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17" w:rsidRDefault="00CB4D17" w:rsidP="00FA5912">
      <w:pPr>
        <w:spacing w:after="0"/>
        <w:jc w:val="center"/>
        <w:rPr>
          <w:b/>
          <w:bCs/>
          <w:sz w:val="28"/>
          <w:szCs w:val="28"/>
          <w:rtl/>
        </w:rPr>
      </w:pPr>
      <w:bookmarkStart w:id="0" w:name="_GoBack"/>
      <w:bookmarkEnd w:id="0"/>
      <w:r>
        <w:rPr>
          <w:rFonts w:hint="cs"/>
          <w:b/>
          <w:bCs/>
          <w:sz w:val="28"/>
          <w:szCs w:val="28"/>
          <w:rtl/>
        </w:rPr>
        <w:t xml:space="preserve">טיוטה אחרונה </w:t>
      </w:r>
      <w:r>
        <w:rPr>
          <w:b/>
          <w:bCs/>
          <w:sz w:val="28"/>
          <w:szCs w:val="28"/>
          <w:rtl/>
        </w:rPr>
        <w:t>–</w:t>
      </w:r>
      <w:r>
        <w:rPr>
          <w:rFonts w:hint="cs"/>
          <w:b/>
          <w:bCs/>
          <w:sz w:val="28"/>
          <w:szCs w:val="28"/>
          <w:rtl/>
        </w:rPr>
        <w:t xml:space="preserve"> </w:t>
      </w:r>
      <w:r w:rsidR="00FA5912">
        <w:rPr>
          <w:rFonts w:hint="cs"/>
          <w:b/>
          <w:bCs/>
          <w:sz w:val="28"/>
          <w:szCs w:val="28"/>
          <w:rtl/>
        </w:rPr>
        <w:t>23</w:t>
      </w:r>
      <w:r>
        <w:rPr>
          <w:rFonts w:hint="cs"/>
          <w:b/>
          <w:bCs/>
          <w:sz w:val="28"/>
          <w:szCs w:val="28"/>
          <w:rtl/>
        </w:rPr>
        <w:t>.1.2017</w:t>
      </w:r>
    </w:p>
    <w:p w:rsidR="001F6688" w:rsidRPr="001B6DBD" w:rsidRDefault="001F6688" w:rsidP="001F6688">
      <w:pPr>
        <w:spacing w:after="0"/>
        <w:jc w:val="center"/>
        <w:rPr>
          <w:b/>
          <w:bCs/>
          <w:sz w:val="28"/>
          <w:szCs w:val="28"/>
        </w:rPr>
      </w:pPr>
      <w:r w:rsidRPr="001B6DBD">
        <w:rPr>
          <w:b/>
          <w:bCs/>
          <w:sz w:val="28"/>
          <w:szCs w:val="28"/>
          <w:rtl/>
        </w:rPr>
        <w:t>צו הרחבה</w:t>
      </w:r>
    </w:p>
    <w:p w:rsidR="001F6688" w:rsidRDefault="001F6688" w:rsidP="001F6688">
      <w:pPr>
        <w:spacing w:after="0"/>
        <w:jc w:val="center"/>
        <w:rPr>
          <w:b/>
          <w:bCs/>
          <w:sz w:val="28"/>
          <w:szCs w:val="28"/>
          <w:rtl/>
        </w:rPr>
      </w:pPr>
      <w:r w:rsidRPr="001B6DBD">
        <w:rPr>
          <w:b/>
          <w:bCs/>
          <w:sz w:val="28"/>
          <w:szCs w:val="28"/>
          <w:rtl/>
        </w:rPr>
        <w:t xml:space="preserve">לעובדים סוציאליים המועסקים על ידי נותני שירותים </w:t>
      </w:r>
      <w:r>
        <w:rPr>
          <w:rFonts w:hint="cs"/>
          <w:b/>
          <w:bCs/>
          <w:sz w:val="28"/>
          <w:szCs w:val="28"/>
          <w:rtl/>
        </w:rPr>
        <w:t xml:space="preserve">לפי </w:t>
      </w:r>
      <w:r w:rsidRPr="001B6DBD">
        <w:rPr>
          <w:b/>
          <w:bCs/>
          <w:sz w:val="28"/>
          <w:szCs w:val="28"/>
          <w:rtl/>
        </w:rPr>
        <w:t xml:space="preserve">התקשרויות של המדינה  </w:t>
      </w:r>
      <w:r>
        <w:rPr>
          <w:rFonts w:hint="cs"/>
          <w:b/>
          <w:bCs/>
          <w:sz w:val="28"/>
          <w:szCs w:val="28"/>
          <w:rtl/>
        </w:rPr>
        <w:t>ש</w:t>
      </w:r>
      <w:r w:rsidRPr="001B6DBD">
        <w:rPr>
          <w:b/>
          <w:bCs/>
          <w:sz w:val="28"/>
          <w:szCs w:val="28"/>
          <w:rtl/>
        </w:rPr>
        <w:t xml:space="preserve">העסקתם נדרשת </w:t>
      </w:r>
      <w:r>
        <w:rPr>
          <w:rFonts w:hint="cs"/>
          <w:b/>
          <w:bCs/>
          <w:sz w:val="28"/>
          <w:szCs w:val="28"/>
          <w:rtl/>
        </w:rPr>
        <w:t xml:space="preserve">כמפורט </w:t>
      </w:r>
      <w:r w:rsidRPr="001B6DBD">
        <w:rPr>
          <w:b/>
          <w:bCs/>
          <w:sz w:val="28"/>
          <w:szCs w:val="28"/>
          <w:rtl/>
        </w:rPr>
        <w:t>במכרזים של משרדי הממשלה</w:t>
      </w:r>
    </w:p>
    <w:p w:rsidR="001F6688" w:rsidRPr="001B6DBD" w:rsidRDefault="001F6688" w:rsidP="001F6688">
      <w:pPr>
        <w:spacing w:after="0"/>
        <w:jc w:val="center"/>
        <w:rPr>
          <w:b/>
          <w:bCs/>
          <w:sz w:val="28"/>
          <w:szCs w:val="28"/>
          <w:rtl/>
        </w:rPr>
      </w:pPr>
      <w:r w:rsidRPr="001B6DBD">
        <w:rPr>
          <w:b/>
          <w:bCs/>
          <w:sz w:val="28"/>
          <w:szCs w:val="28"/>
          <w:rtl/>
        </w:rPr>
        <w:t xml:space="preserve">לפי חוק ההסכמים הקיבוציים, </w:t>
      </w:r>
      <w:proofErr w:type="spellStart"/>
      <w:r w:rsidRPr="001B6DBD">
        <w:rPr>
          <w:b/>
          <w:bCs/>
          <w:sz w:val="28"/>
          <w:szCs w:val="28"/>
          <w:rtl/>
        </w:rPr>
        <w:t>התשי"ז</w:t>
      </w:r>
      <w:proofErr w:type="spellEnd"/>
      <w:r w:rsidRPr="001B6DBD">
        <w:rPr>
          <w:b/>
          <w:bCs/>
          <w:sz w:val="28"/>
          <w:szCs w:val="28"/>
          <w:rtl/>
        </w:rPr>
        <w:t xml:space="preserve"> - 1957</w:t>
      </w:r>
    </w:p>
    <w:p w:rsidR="001F6688" w:rsidRPr="001B6DBD" w:rsidRDefault="001F6688" w:rsidP="001F6688">
      <w:pPr>
        <w:spacing w:after="0"/>
        <w:jc w:val="center"/>
        <w:rPr>
          <w:b/>
          <w:bCs/>
          <w:sz w:val="28"/>
          <w:szCs w:val="28"/>
          <w:rtl/>
        </w:rPr>
      </w:pPr>
    </w:p>
    <w:p w:rsidR="001F6688" w:rsidRPr="001B6DBD" w:rsidRDefault="001F6688" w:rsidP="001F6688">
      <w:pPr>
        <w:spacing w:after="0"/>
        <w:jc w:val="center"/>
        <w:rPr>
          <w:b/>
          <w:bCs/>
          <w:sz w:val="28"/>
          <w:szCs w:val="28"/>
          <w:rtl/>
        </w:rPr>
      </w:pPr>
    </w:p>
    <w:p w:rsidR="001F6688" w:rsidRPr="001B6DBD" w:rsidRDefault="001F6688" w:rsidP="00E13BB4">
      <w:pPr>
        <w:rPr>
          <w:b/>
          <w:bCs/>
          <w:rtl/>
        </w:rPr>
      </w:pPr>
      <w:r w:rsidRPr="00BA5ECD">
        <w:rPr>
          <w:rtl/>
        </w:rPr>
        <w:t xml:space="preserve">בתוקף סמכותי לפי סעיף 25 לחוק הסכמים קיבוציים, </w:t>
      </w:r>
      <w:proofErr w:type="spellStart"/>
      <w:r w:rsidRPr="00BA5ECD">
        <w:rPr>
          <w:rtl/>
        </w:rPr>
        <w:t>התשי"ז</w:t>
      </w:r>
      <w:proofErr w:type="spellEnd"/>
      <w:r w:rsidRPr="00BA5ECD">
        <w:rPr>
          <w:rtl/>
        </w:rPr>
        <w:t xml:space="preserve"> – 1957</w:t>
      </w:r>
      <w:r w:rsidRPr="00BA5ECD">
        <w:rPr>
          <w:rStyle w:val="af4"/>
          <w:rtl/>
        </w:rPr>
        <w:footnoteReference w:id="1"/>
      </w:r>
      <w:r w:rsidRPr="00BA5ECD">
        <w:rPr>
          <w:rtl/>
        </w:rPr>
        <w:t xml:space="preserve"> אני מצווה לאמור, כי תורחבנה תחולתן של הוראות ההסכמים הקיבוציים הכללים המפורטים בתוספת, בין מרכז השלטון המקומי לבין הסתדרות העובדים הכללית החדשה, וכי ההוראות המורחבות כמפורט בתוספת יחולו על </w:t>
      </w:r>
      <w:r w:rsidRPr="00BA5ECD">
        <w:rPr>
          <w:rFonts w:hint="cs"/>
          <w:rtl/>
        </w:rPr>
        <w:t>עובדים סוציאליים ש</w:t>
      </w:r>
      <w:r w:rsidRPr="00BA5ECD">
        <w:rPr>
          <w:rFonts w:hint="eastAsia"/>
          <w:rtl/>
        </w:rPr>
        <w:t>מועסקים</w:t>
      </w:r>
      <w:r w:rsidRPr="00BA5ECD">
        <w:rPr>
          <w:rtl/>
        </w:rPr>
        <w:t xml:space="preserve"> </w:t>
      </w:r>
      <w:r w:rsidRPr="00BA5ECD">
        <w:rPr>
          <w:rFonts w:hint="eastAsia"/>
          <w:rtl/>
        </w:rPr>
        <w:t>ע</w:t>
      </w:r>
      <w:r w:rsidRPr="00BA5ECD">
        <w:rPr>
          <w:rFonts w:hint="cs"/>
          <w:rtl/>
        </w:rPr>
        <w:t>ל ידי</w:t>
      </w:r>
      <w:r w:rsidRPr="00BA5ECD">
        <w:rPr>
          <w:rtl/>
        </w:rPr>
        <w:t xml:space="preserve"> </w:t>
      </w:r>
      <w:r w:rsidRPr="00BA5ECD">
        <w:rPr>
          <w:rFonts w:hint="eastAsia"/>
          <w:rtl/>
        </w:rPr>
        <w:t>נותני</w:t>
      </w:r>
      <w:r w:rsidRPr="00BA5ECD">
        <w:rPr>
          <w:rtl/>
        </w:rPr>
        <w:t xml:space="preserve"> </w:t>
      </w:r>
      <w:r w:rsidRPr="00BA5ECD">
        <w:rPr>
          <w:rFonts w:hint="eastAsia"/>
          <w:rtl/>
        </w:rPr>
        <w:t>שירותים</w:t>
      </w:r>
      <w:r w:rsidRPr="00BA5ECD">
        <w:rPr>
          <w:rtl/>
        </w:rPr>
        <w:t xml:space="preserve">, </w:t>
      </w:r>
      <w:r w:rsidRPr="00BA5ECD">
        <w:rPr>
          <w:rFonts w:hint="cs"/>
          <w:rtl/>
        </w:rPr>
        <w:t xml:space="preserve">לפי </w:t>
      </w:r>
      <w:r w:rsidRPr="00BA5ECD">
        <w:rPr>
          <w:rFonts w:hint="eastAsia"/>
          <w:rtl/>
        </w:rPr>
        <w:t>התקשרויות</w:t>
      </w:r>
      <w:r w:rsidRPr="00BA5ECD">
        <w:rPr>
          <w:rtl/>
        </w:rPr>
        <w:t xml:space="preserve"> </w:t>
      </w:r>
      <w:r w:rsidRPr="00BA5ECD">
        <w:rPr>
          <w:rFonts w:hint="eastAsia"/>
          <w:rtl/>
        </w:rPr>
        <w:t>של</w:t>
      </w:r>
      <w:r w:rsidRPr="00BA5ECD">
        <w:rPr>
          <w:rtl/>
        </w:rPr>
        <w:t xml:space="preserve"> </w:t>
      </w:r>
      <w:r w:rsidRPr="00BA5ECD">
        <w:rPr>
          <w:rFonts w:hint="eastAsia"/>
          <w:rtl/>
        </w:rPr>
        <w:t>המדינה</w:t>
      </w:r>
      <w:r w:rsidRPr="00BA5ECD">
        <w:rPr>
          <w:rtl/>
        </w:rPr>
        <w:t xml:space="preserve">, </w:t>
      </w:r>
      <w:r w:rsidRPr="00BA5ECD">
        <w:rPr>
          <w:rFonts w:hint="cs"/>
          <w:rtl/>
        </w:rPr>
        <w:t>ו</w:t>
      </w:r>
      <w:r w:rsidRPr="00BA5ECD">
        <w:rPr>
          <w:rFonts w:hint="eastAsia"/>
          <w:rtl/>
        </w:rPr>
        <w:t>תפקידם</w:t>
      </w:r>
      <w:r w:rsidRPr="00BA5ECD">
        <w:rPr>
          <w:rtl/>
        </w:rPr>
        <w:t xml:space="preserve"> </w:t>
      </w:r>
      <w:r w:rsidRPr="00BA5ECD">
        <w:rPr>
          <w:rFonts w:hint="eastAsia"/>
          <w:rtl/>
        </w:rPr>
        <w:t>כעובדים</w:t>
      </w:r>
      <w:r w:rsidRPr="00BA5ECD">
        <w:rPr>
          <w:rtl/>
        </w:rPr>
        <w:t xml:space="preserve"> </w:t>
      </w:r>
      <w:r w:rsidRPr="00BA5ECD">
        <w:rPr>
          <w:rFonts w:hint="eastAsia"/>
          <w:rtl/>
        </w:rPr>
        <w:t>סוציאליים</w:t>
      </w:r>
      <w:r w:rsidRPr="00BA5ECD">
        <w:rPr>
          <w:rtl/>
        </w:rPr>
        <w:t xml:space="preserve">, </w:t>
      </w:r>
      <w:r w:rsidRPr="00BA5ECD">
        <w:rPr>
          <w:rFonts w:hint="eastAsia"/>
          <w:rtl/>
        </w:rPr>
        <w:t>נדרש</w:t>
      </w:r>
      <w:r w:rsidRPr="00BA5ECD">
        <w:rPr>
          <w:rtl/>
        </w:rPr>
        <w:t xml:space="preserve"> </w:t>
      </w:r>
      <w:r w:rsidRPr="00BA5ECD">
        <w:rPr>
          <w:rFonts w:hint="cs"/>
          <w:rtl/>
        </w:rPr>
        <w:t>כמפורט</w:t>
      </w:r>
      <w:r w:rsidRPr="00BA5ECD">
        <w:rPr>
          <w:rtl/>
        </w:rPr>
        <w:t xml:space="preserve"> </w:t>
      </w:r>
      <w:r w:rsidRPr="00BA5ECD">
        <w:rPr>
          <w:rFonts w:hint="eastAsia"/>
          <w:rtl/>
        </w:rPr>
        <w:t>במכרזים</w:t>
      </w:r>
      <w:r w:rsidRPr="00BA5ECD">
        <w:rPr>
          <w:rtl/>
        </w:rPr>
        <w:t xml:space="preserve"> </w:t>
      </w:r>
      <w:r w:rsidRPr="00BA5ECD">
        <w:rPr>
          <w:rFonts w:hint="eastAsia"/>
          <w:rtl/>
        </w:rPr>
        <w:t>של</w:t>
      </w:r>
      <w:r w:rsidRPr="00BA5ECD">
        <w:rPr>
          <w:rtl/>
        </w:rPr>
        <w:t xml:space="preserve"> משרדי הממשלה</w:t>
      </w:r>
      <w:r w:rsidRPr="00974CDA">
        <w:rPr>
          <w:highlight w:val="yellow"/>
          <w:rtl/>
        </w:rPr>
        <w:t>, ועל מעסיקיהם</w:t>
      </w:r>
      <w:r w:rsidRPr="001B6DBD">
        <w:rPr>
          <w:b/>
          <w:bCs/>
          <w:rtl/>
        </w:rPr>
        <w:t>.</w:t>
      </w:r>
    </w:p>
    <w:p w:rsidR="001F6688" w:rsidRPr="001B6DBD" w:rsidRDefault="001F6688" w:rsidP="001F6688">
      <w:pPr>
        <w:spacing w:after="0"/>
        <w:jc w:val="center"/>
        <w:rPr>
          <w:b/>
          <w:bCs/>
        </w:rPr>
      </w:pPr>
      <w:r w:rsidRPr="001B6DBD">
        <w:rPr>
          <w:b/>
          <w:bCs/>
          <w:rtl/>
        </w:rPr>
        <w:t>תוספת</w:t>
      </w:r>
    </w:p>
    <w:p w:rsidR="001F6688" w:rsidRPr="001B6DBD" w:rsidRDefault="001F6688" w:rsidP="001F6688">
      <w:pPr>
        <w:spacing w:after="0"/>
        <w:jc w:val="center"/>
        <w:rPr>
          <w:b/>
          <w:bCs/>
          <w:rtl/>
        </w:rPr>
      </w:pPr>
      <w:r w:rsidRPr="001B6DBD">
        <w:rPr>
          <w:b/>
          <w:bCs/>
          <w:rtl/>
        </w:rPr>
        <w:t>ההוראות המורחבות</w:t>
      </w:r>
    </w:p>
    <w:sdt>
      <w:sdtPr>
        <w:rPr>
          <w:rFonts w:ascii="David" w:eastAsiaTheme="minorHAnsi" w:hAnsi="David" w:cs="David"/>
          <w:b w:val="0"/>
          <w:bCs w:val="0"/>
          <w:sz w:val="24"/>
          <w:szCs w:val="24"/>
          <w:cs w:val="0"/>
          <w:lang w:val="he-IL"/>
        </w:rPr>
        <w:id w:val="1077170618"/>
        <w:docPartObj>
          <w:docPartGallery w:val="Table of Contents"/>
          <w:docPartUnique/>
        </w:docPartObj>
      </w:sdtPr>
      <w:sdtEndPr/>
      <w:sdtContent>
        <w:p w:rsidR="0064791A" w:rsidRDefault="0064791A">
          <w:pPr>
            <w:pStyle w:val="ae"/>
            <w:rPr>
              <w:cs w:val="0"/>
            </w:rPr>
          </w:pPr>
          <w:r>
            <w:rPr>
              <w:cs w:val="0"/>
              <w:lang w:val="he-IL"/>
            </w:rPr>
            <w:t>תוכן</w:t>
          </w:r>
        </w:p>
        <w:p w:rsidR="009903D3" w:rsidRDefault="0064791A" w:rsidP="00A95CB5">
          <w:pPr>
            <w:pStyle w:val="TOC1"/>
            <w:rPr>
              <w:rFonts w:asciiTheme="minorHAnsi" w:eastAsiaTheme="minorEastAsia" w:hAnsiTheme="minorHAnsi" w:cstheme="minorBidi"/>
              <w:noProof/>
              <w:sz w:val="22"/>
              <w:szCs w:val="22"/>
              <w:rtl/>
            </w:rPr>
          </w:pPr>
          <w:r>
            <w:fldChar w:fldCharType="begin"/>
          </w:r>
          <w:r>
            <w:instrText xml:space="preserve"> TOC \o "1-3" \n \h \z \u </w:instrText>
          </w:r>
          <w:r>
            <w:fldChar w:fldCharType="separate"/>
          </w:r>
          <w:hyperlink w:anchor="_Toc472341328" w:history="1">
            <w:r w:rsidR="009903D3" w:rsidRPr="00A83904">
              <w:rPr>
                <w:rStyle w:val="Hyperlink"/>
                <w:noProof/>
                <w:rtl/>
              </w:rPr>
              <w:t>1.</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שכר משולב</w:t>
            </w:r>
          </w:hyperlink>
        </w:p>
        <w:p w:rsidR="009903D3" w:rsidRDefault="001410B6" w:rsidP="00974CDA">
          <w:pPr>
            <w:pStyle w:val="TOC2"/>
            <w:rPr>
              <w:rFonts w:asciiTheme="minorHAnsi" w:eastAsiaTheme="minorEastAsia" w:hAnsiTheme="minorHAnsi" w:cstheme="minorBidi"/>
              <w:noProof/>
              <w:sz w:val="22"/>
              <w:szCs w:val="22"/>
              <w:rtl/>
            </w:rPr>
          </w:pPr>
          <w:hyperlink w:anchor="_Toc472341329" w:history="1">
            <w:r w:rsidR="009903D3" w:rsidRPr="00A83904">
              <w:rPr>
                <w:rStyle w:val="Hyperlink"/>
                <w:noProof/>
                <w:rtl/>
              </w:rPr>
              <w:t>1.1.</w:t>
            </w:r>
            <w:r w:rsidR="00A95CB5">
              <w:rPr>
                <w:rStyle w:val="Hyperlink"/>
                <w:rFonts w:hint="cs"/>
                <w:noProof/>
                <w:rtl/>
              </w:rPr>
              <w:t xml:space="preserve"> </w:t>
            </w:r>
            <w:r w:rsidR="009903D3" w:rsidRPr="00A83904">
              <w:rPr>
                <w:rStyle w:val="Hyperlink"/>
                <w:noProof/>
                <w:rtl/>
              </w:rPr>
              <w:t>גמול תפקיד – לוח התפקוד ומשך השהיה בדרגה</w:t>
            </w:r>
          </w:hyperlink>
        </w:p>
        <w:p w:rsidR="009903D3" w:rsidRDefault="001410B6" w:rsidP="00974CDA">
          <w:pPr>
            <w:pStyle w:val="TOC3"/>
            <w:rPr>
              <w:rFonts w:asciiTheme="minorHAnsi" w:eastAsiaTheme="minorEastAsia" w:hAnsiTheme="minorHAnsi" w:cstheme="minorBidi"/>
              <w:noProof/>
              <w:sz w:val="22"/>
              <w:szCs w:val="22"/>
              <w:rtl/>
            </w:rPr>
          </w:pPr>
          <w:hyperlink w:anchor="_Toc472341330" w:history="1">
            <w:r w:rsidR="009903D3" w:rsidRPr="00A83904">
              <w:rPr>
                <w:rStyle w:val="Hyperlink"/>
                <w:noProof/>
                <w:rtl/>
                <w14:scene3d>
                  <w14:camera w14:prst="orthographicFront"/>
                  <w14:lightRig w14:rig="threePt" w14:dir="t">
                    <w14:rot w14:lat="0" w14:lon="0" w14:rev="0"/>
                  </w14:lightRig>
                </w14:scene3d>
              </w:rPr>
              <w:t>1.1.1.</w:t>
            </w:r>
            <w:r w:rsidR="00A95CB5">
              <w:rPr>
                <w:rStyle w:val="Hyperlink"/>
                <w:rFonts w:hint="cs"/>
                <w:noProof/>
                <w:rtl/>
                <w14:scene3d>
                  <w14:camera w14:prst="orthographicFront"/>
                  <w14:lightRig w14:rig="threePt" w14:dir="t">
                    <w14:rot w14:lat="0" w14:lon="0" w14:rev="0"/>
                  </w14:lightRig>
                </w14:scene3d>
              </w:rPr>
              <w:t xml:space="preserve"> </w:t>
            </w:r>
            <w:r w:rsidR="009903D3" w:rsidRPr="00A83904">
              <w:rPr>
                <w:rStyle w:val="Hyperlink"/>
                <w:noProof/>
                <w:rtl/>
              </w:rPr>
              <w:t>סעיף 10 להסכם 1993-1997 מיום 5.6.1994 (מ"ר 1994/0608)</w:t>
            </w:r>
          </w:hyperlink>
        </w:p>
        <w:p w:rsidR="009903D3" w:rsidRDefault="001410B6" w:rsidP="00974CDA">
          <w:pPr>
            <w:pStyle w:val="TOC3"/>
            <w:rPr>
              <w:rFonts w:asciiTheme="minorHAnsi" w:eastAsiaTheme="minorEastAsia" w:hAnsiTheme="minorHAnsi" w:cstheme="minorBidi"/>
              <w:noProof/>
              <w:sz w:val="22"/>
              <w:szCs w:val="22"/>
              <w:rtl/>
            </w:rPr>
          </w:pPr>
          <w:hyperlink w:anchor="_Toc472341331" w:history="1">
            <w:r w:rsidR="009903D3" w:rsidRPr="00A83904">
              <w:rPr>
                <w:rStyle w:val="Hyperlink"/>
                <w:noProof/>
                <w:rtl/>
                <w14:scene3d>
                  <w14:camera w14:prst="orthographicFront"/>
                  <w14:lightRig w14:rig="threePt" w14:dir="t">
                    <w14:rot w14:lat="0" w14:lon="0" w14:rev="0"/>
                  </w14:lightRig>
                </w14:scene3d>
              </w:rPr>
              <w:t>1.1.2.</w:t>
            </w:r>
            <w:r w:rsidR="00A95CB5">
              <w:rPr>
                <w:rStyle w:val="Hyperlink"/>
                <w:rFonts w:hint="cs"/>
                <w:noProof/>
                <w:rtl/>
              </w:rPr>
              <w:t xml:space="preserve"> </w:t>
            </w:r>
            <w:r w:rsidR="009903D3" w:rsidRPr="00A83904">
              <w:rPr>
                <w:rStyle w:val="Hyperlink"/>
                <w:noProof/>
                <w:rtl/>
              </w:rPr>
              <w:t>נספח ד' להסכם 1993-1997 מיום 5.6.1994 (מ"ר 1994/0608)</w:t>
            </w:r>
          </w:hyperlink>
        </w:p>
        <w:p w:rsidR="009903D3" w:rsidRDefault="001410B6" w:rsidP="00974CDA">
          <w:pPr>
            <w:pStyle w:val="TOC3"/>
            <w:rPr>
              <w:rFonts w:asciiTheme="minorHAnsi" w:eastAsiaTheme="minorEastAsia" w:hAnsiTheme="minorHAnsi" w:cstheme="minorBidi"/>
              <w:noProof/>
              <w:sz w:val="22"/>
              <w:szCs w:val="22"/>
              <w:rtl/>
            </w:rPr>
          </w:pPr>
          <w:hyperlink w:anchor="_Toc472341332" w:history="1">
            <w:r w:rsidR="009903D3" w:rsidRPr="00A83904">
              <w:rPr>
                <w:rStyle w:val="Hyperlink"/>
                <w:noProof/>
                <w:rtl/>
                <w14:scene3d>
                  <w14:camera w14:prst="orthographicFront"/>
                  <w14:lightRig w14:rig="threePt" w14:dir="t">
                    <w14:rot w14:lat="0" w14:lon="0" w14:rev="0"/>
                  </w14:lightRig>
                </w14:scene3d>
              </w:rPr>
              <w:t>1.1.3.</w:t>
            </w:r>
            <w:r w:rsidR="00A95CB5">
              <w:rPr>
                <w:rStyle w:val="Hyperlink"/>
                <w:rFonts w:hint="cs"/>
                <w:noProof/>
                <w:rtl/>
              </w:rPr>
              <w:t xml:space="preserve"> </w:t>
            </w:r>
            <w:r w:rsidR="009903D3" w:rsidRPr="00A83904">
              <w:rPr>
                <w:rStyle w:val="Hyperlink"/>
                <w:noProof/>
                <w:rtl/>
              </w:rPr>
              <w:t>החלטת וועדת מעקב מיום 22.3.1995 (מ"ר 1995/0242)</w:t>
            </w:r>
          </w:hyperlink>
        </w:p>
        <w:p w:rsidR="009903D3" w:rsidRDefault="001410B6" w:rsidP="00974CDA">
          <w:pPr>
            <w:pStyle w:val="TOC3"/>
            <w:rPr>
              <w:rFonts w:asciiTheme="minorHAnsi" w:eastAsiaTheme="minorEastAsia" w:hAnsiTheme="minorHAnsi" w:cstheme="minorBidi"/>
              <w:noProof/>
              <w:sz w:val="22"/>
              <w:szCs w:val="22"/>
              <w:rtl/>
            </w:rPr>
          </w:pPr>
          <w:hyperlink w:anchor="_Toc472341333" w:history="1">
            <w:r w:rsidR="009903D3" w:rsidRPr="00A83904">
              <w:rPr>
                <w:rStyle w:val="Hyperlink"/>
                <w:noProof/>
                <w:rtl/>
                <w14:scene3d>
                  <w14:camera w14:prst="orthographicFront"/>
                  <w14:lightRig w14:rig="threePt" w14:dir="t">
                    <w14:rot w14:lat="0" w14:lon="0" w14:rev="0"/>
                  </w14:lightRig>
                </w14:scene3d>
              </w:rPr>
              <w:t>1.1.4.</w:t>
            </w:r>
            <w:r w:rsidR="00A95CB5">
              <w:rPr>
                <w:rStyle w:val="Hyperlink"/>
                <w:rFonts w:hint="cs"/>
                <w:noProof/>
                <w:rtl/>
              </w:rPr>
              <w:t xml:space="preserve"> </w:t>
            </w:r>
            <w:r w:rsidR="009903D3" w:rsidRPr="00A83904">
              <w:rPr>
                <w:rStyle w:val="Hyperlink"/>
                <w:noProof/>
                <w:rtl/>
              </w:rPr>
              <w:t>סעיפים 1-2 להחלטת וועדת מעקב מיום 22.10.2001 (מ"ר 2002/0078)</w:t>
            </w:r>
          </w:hyperlink>
        </w:p>
        <w:p w:rsidR="009903D3" w:rsidRDefault="001410B6" w:rsidP="00974CDA">
          <w:pPr>
            <w:pStyle w:val="TOC2"/>
            <w:rPr>
              <w:rFonts w:asciiTheme="minorHAnsi" w:eastAsiaTheme="minorEastAsia" w:hAnsiTheme="minorHAnsi" w:cstheme="minorBidi"/>
              <w:noProof/>
              <w:sz w:val="22"/>
              <w:szCs w:val="22"/>
              <w:rtl/>
            </w:rPr>
          </w:pPr>
          <w:hyperlink w:anchor="_Toc472341334" w:history="1">
            <w:r w:rsidR="009903D3" w:rsidRPr="00A83904">
              <w:rPr>
                <w:rStyle w:val="Hyperlink"/>
                <w:noProof/>
                <w:rtl/>
              </w:rPr>
              <w:t>1.2.</w:t>
            </w:r>
            <w:r w:rsidR="00A95CB5">
              <w:rPr>
                <w:rStyle w:val="Hyperlink"/>
                <w:rFonts w:hint="cs"/>
                <w:noProof/>
                <w:rtl/>
              </w:rPr>
              <w:t xml:space="preserve"> </w:t>
            </w:r>
            <w:r w:rsidR="009903D3" w:rsidRPr="00A83904">
              <w:rPr>
                <w:rStyle w:val="Hyperlink"/>
                <w:noProof/>
                <w:rtl/>
              </w:rPr>
              <w:t>טבלת השכר</w:t>
            </w:r>
          </w:hyperlink>
        </w:p>
        <w:p w:rsidR="009903D3" w:rsidRDefault="001410B6" w:rsidP="00974CDA">
          <w:pPr>
            <w:pStyle w:val="TOC3"/>
            <w:rPr>
              <w:rFonts w:asciiTheme="minorHAnsi" w:eastAsiaTheme="minorEastAsia" w:hAnsiTheme="minorHAnsi" w:cstheme="minorBidi"/>
              <w:noProof/>
              <w:sz w:val="22"/>
              <w:szCs w:val="22"/>
              <w:rtl/>
            </w:rPr>
          </w:pPr>
          <w:hyperlink w:anchor="_Toc472341335" w:history="1">
            <w:r w:rsidR="009903D3" w:rsidRPr="00A83904">
              <w:rPr>
                <w:rStyle w:val="Hyperlink"/>
                <w:noProof/>
                <w:rtl/>
                <w14:scene3d>
                  <w14:camera w14:prst="orthographicFront"/>
                  <w14:lightRig w14:rig="threePt" w14:dir="t">
                    <w14:rot w14:lat="0" w14:lon="0" w14:rev="0"/>
                  </w14:lightRig>
                </w14:scene3d>
              </w:rPr>
              <w:t>1.2.1.</w:t>
            </w:r>
            <w:r w:rsidR="00A95CB5">
              <w:rPr>
                <w:rStyle w:val="Hyperlink"/>
                <w:rFonts w:hint="cs"/>
                <w:noProof/>
                <w:rtl/>
              </w:rPr>
              <w:t xml:space="preserve"> </w:t>
            </w:r>
            <w:r w:rsidR="009903D3" w:rsidRPr="00A83904">
              <w:rPr>
                <w:rStyle w:val="Hyperlink"/>
                <w:noProof/>
                <w:rtl/>
              </w:rPr>
              <w:t>סעיף 4 להסכם מיום 6.7.1999 (מ"ר 2000/7018)</w:t>
            </w:r>
          </w:hyperlink>
        </w:p>
        <w:p w:rsidR="009903D3" w:rsidRDefault="001410B6" w:rsidP="00974CDA">
          <w:pPr>
            <w:pStyle w:val="TOC3"/>
            <w:rPr>
              <w:rFonts w:asciiTheme="minorHAnsi" w:eastAsiaTheme="minorEastAsia" w:hAnsiTheme="minorHAnsi" w:cstheme="minorBidi"/>
              <w:noProof/>
              <w:sz w:val="22"/>
              <w:szCs w:val="22"/>
              <w:rtl/>
            </w:rPr>
          </w:pPr>
          <w:hyperlink w:anchor="_Toc472341336" w:history="1">
            <w:r w:rsidR="009903D3" w:rsidRPr="00A83904">
              <w:rPr>
                <w:rStyle w:val="Hyperlink"/>
                <w:noProof/>
                <w:rtl/>
                <w14:scene3d>
                  <w14:camera w14:prst="orthographicFront"/>
                  <w14:lightRig w14:rig="threePt" w14:dir="t">
                    <w14:rot w14:lat="0" w14:lon="0" w14:rev="0"/>
                  </w14:lightRig>
                </w14:scene3d>
              </w:rPr>
              <w:t>1.2.2.</w:t>
            </w:r>
            <w:r w:rsidR="00A95CB5">
              <w:rPr>
                <w:rStyle w:val="Hyperlink"/>
                <w:rFonts w:hint="cs"/>
                <w:noProof/>
                <w:rtl/>
              </w:rPr>
              <w:t xml:space="preserve"> </w:t>
            </w:r>
            <w:r w:rsidR="009903D3" w:rsidRPr="00A83904">
              <w:rPr>
                <w:rStyle w:val="Hyperlink"/>
                <w:noProof/>
                <w:rtl/>
              </w:rPr>
              <w:t>נספח א להסכם מיום 6.7.1999 (מ"ר 2000/7018)</w:t>
            </w:r>
          </w:hyperlink>
        </w:p>
        <w:p w:rsidR="009903D3" w:rsidRDefault="001410B6" w:rsidP="00974CDA">
          <w:pPr>
            <w:pStyle w:val="TOC2"/>
            <w:rPr>
              <w:rFonts w:asciiTheme="minorHAnsi" w:eastAsiaTheme="minorEastAsia" w:hAnsiTheme="minorHAnsi" w:cstheme="minorBidi"/>
              <w:noProof/>
              <w:sz w:val="22"/>
              <w:szCs w:val="22"/>
              <w:rtl/>
            </w:rPr>
          </w:pPr>
          <w:hyperlink w:anchor="_Toc472341337" w:history="1">
            <w:r w:rsidR="009903D3" w:rsidRPr="00A83904">
              <w:rPr>
                <w:rStyle w:val="Hyperlink"/>
                <w:noProof/>
                <w:rtl/>
              </w:rPr>
              <w:t>1.3.</w:t>
            </w:r>
            <w:r w:rsidR="00A95CB5">
              <w:rPr>
                <w:rStyle w:val="Hyperlink"/>
                <w:rFonts w:hint="cs"/>
                <w:noProof/>
                <w:rtl/>
              </w:rPr>
              <w:t xml:space="preserve"> </w:t>
            </w:r>
            <w:r w:rsidR="009903D3" w:rsidRPr="00A83904">
              <w:rPr>
                <w:rStyle w:val="Hyperlink"/>
                <w:noProof/>
                <w:rtl/>
              </w:rPr>
              <w:t>תוספת וותק</w:t>
            </w:r>
          </w:hyperlink>
        </w:p>
        <w:p w:rsidR="009903D3" w:rsidRDefault="001410B6" w:rsidP="00974CDA">
          <w:pPr>
            <w:pStyle w:val="TOC3"/>
            <w:rPr>
              <w:rFonts w:asciiTheme="minorHAnsi" w:eastAsiaTheme="minorEastAsia" w:hAnsiTheme="minorHAnsi" w:cstheme="minorBidi"/>
              <w:noProof/>
              <w:sz w:val="22"/>
              <w:szCs w:val="22"/>
              <w:rtl/>
            </w:rPr>
          </w:pPr>
          <w:hyperlink w:anchor="_Toc472341338" w:history="1">
            <w:r w:rsidR="009903D3" w:rsidRPr="00A83904">
              <w:rPr>
                <w:rStyle w:val="Hyperlink"/>
                <w:noProof/>
                <w:rtl/>
                <w14:scene3d>
                  <w14:camera w14:prst="orthographicFront"/>
                  <w14:lightRig w14:rig="threePt" w14:dir="t">
                    <w14:rot w14:lat="0" w14:lon="0" w14:rev="0"/>
                  </w14:lightRig>
                </w14:scene3d>
              </w:rPr>
              <w:t>1.3.1.</w:t>
            </w:r>
            <w:r w:rsidR="00A95CB5">
              <w:rPr>
                <w:rStyle w:val="Hyperlink"/>
                <w:rFonts w:hint="cs"/>
                <w:noProof/>
                <w:rtl/>
                <w14:scene3d>
                  <w14:camera w14:prst="orthographicFront"/>
                  <w14:lightRig w14:rig="threePt" w14:dir="t">
                    <w14:rot w14:lat="0" w14:lon="0" w14:rev="0"/>
                  </w14:lightRig>
                </w14:scene3d>
              </w:rPr>
              <w:t xml:space="preserve"> </w:t>
            </w:r>
            <w:r w:rsidR="009903D3" w:rsidRPr="00A83904">
              <w:rPr>
                <w:rStyle w:val="Hyperlink"/>
                <w:noProof/>
                <w:rtl/>
              </w:rPr>
              <w:t>סעיף 7 להסכם מיום 6.7.1999 (מ"ר 2000/7018)</w:t>
            </w:r>
          </w:hyperlink>
        </w:p>
        <w:p w:rsidR="009903D3" w:rsidRDefault="001410B6" w:rsidP="00974CDA">
          <w:pPr>
            <w:pStyle w:val="TOC3"/>
            <w:rPr>
              <w:rFonts w:asciiTheme="minorHAnsi" w:eastAsiaTheme="minorEastAsia" w:hAnsiTheme="minorHAnsi" w:cstheme="minorBidi"/>
              <w:noProof/>
              <w:sz w:val="22"/>
              <w:szCs w:val="22"/>
              <w:rtl/>
            </w:rPr>
          </w:pPr>
          <w:hyperlink w:anchor="_Toc472341339" w:history="1">
            <w:r w:rsidR="009903D3" w:rsidRPr="00A83904">
              <w:rPr>
                <w:rStyle w:val="Hyperlink"/>
                <w:noProof/>
                <w:rtl/>
                <w14:scene3d>
                  <w14:camera w14:prst="orthographicFront"/>
                  <w14:lightRig w14:rig="threePt" w14:dir="t">
                    <w14:rot w14:lat="0" w14:lon="0" w14:rev="0"/>
                  </w14:lightRig>
                </w14:scene3d>
              </w:rPr>
              <w:t>1.3.2.</w:t>
            </w:r>
            <w:r w:rsidR="00A95CB5">
              <w:rPr>
                <w:rStyle w:val="Hyperlink"/>
                <w:rFonts w:hint="cs"/>
                <w:noProof/>
                <w:rtl/>
              </w:rPr>
              <w:t xml:space="preserve"> </w:t>
            </w:r>
            <w:r w:rsidR="009903D3" w:rsidRPr="00A83904">
              <w:rPr>
                <w:rStyle w:val="Hyperlink"/>
                <w:noProof/>
                <w:rtl/>
              </w:rPr>
              <w:t>סעיף ב' להסכם מיום 22.11.1973 (מ"ר 1974/0001)</w:t>
            </w:r>
          </w:hyperlink>
        </w:p>
        <w:p w:rsidR="009903D3" w:rsidRDefault="001410B6" w:rsidP="00974CDA">
          <w:pPr>
            <w:pStyle w:val="TOC3"/>
            <w:rPr>
              <w:rFonts w:asciiTheme="minorHAnsi" w:eastAsiaTheme="minorEastAsia" w:hAnsiTheme="minorHAnsi" w:cstheme="minorBidi"/>
              <w:noProof/>
              <w:sz w:val="22"/>
              <w:szCs w:val="22"/>
              <w:rtl/>
            </w:rPr>
          </w:pPr>
          <w:hyperlink w:anchor="_Toc472341340" w:history="1">
            <w:r w:rsidR="009903D3" w:rsidRPr="00A83904">
              <w:rPr>
                <w:rStyle w:val="Hyperlink"/>
                <w:rFonts w:eastAsia="Times New Roman"/>
                <w:noProof/>
                <w:lang w:bidi="x-none"/>
                <w14:scene3d>
                  <w14:camera w14:prst="orthographicFront"/>
                  <w14:lightRig w14:rig="threePt" w14:dir="t">
                    <w14:rot w14:lat="0" w14:lon="0" w14:rev="0"/>
                  </w14:lightRig>
                </w14:scene3d>
              </w:rPr>
              <w:t>1.3.3.</w:t>
            </w:r>
            <w:r w:rsidR="00A95CB5">
              <w:rPr>
                <w:rStyle w:val="Hyperlink"/>
                <w:rFonts w:hint="cs"/>
                <w:noProof/>
                <w:rtl/>
              </w:rPr>
              <w:t xml:space="preserve"> </w:t>
            </w:r>
            <w:r w:rsidR="009903D3" w:rsidRPr="00A83904">
              <w:rPr>
                <w:rStyle w:val="Hyperlink"/>
                <w:noProof/>
                <w:rtl/>
              </w:rPr>
              <w:t>הודעה בענייני עובדים מיום 18.12.1994 (מ"ר 1995/7003)</w:t>
            </w:r>
          </w:hyperlink>
        </w:p>
        <w:p w:rsidR="009903D3" w:rsidRDefault="001410B6" w:rsidP="00974CDA">
          <w:pPr>
            <w:pStyle w:val="TOC3"/>
            <w:rPr>
              <w:rFonts w:asciiTheme="minorHAnsi" w:eastAsiaTheme="minorEastAsia" w:hAnsiTheme="minorHAnsi" w:cstheme="minorBidi"/>
              <w:noProof/>
              <w:sz w:val="22"/>
              <w:szCs w:val="22"/>
              <w:rtl/>
            </w:rPr>
          </w:pPr>
          <w:hyperlink w:anchor="_Toc472341341" w:history="1">
            <w:r w:rsidR="009903D3" w:rsidRPr="00A83904">
              <w:rPr>
                <w:rStyle w:val="Hyperlink"/>
                <w:rFonts w:eastAsia="Times New Roman"/>
                <w:noProof/>
                <w:lang w:bidi="x-none"/>
                <w14:scene3d>
                  <w14:camera w14:prst="orthographicFront"/>
                  <w14:lightRig w14:rig="threePt" w14:dir="t">
                    <w14:rot w14:lat="0" w14:lon="0" w14:rev="0"/>
                  </w14:lightRig>
                </w14:scene3d>
              </w:rPr>
              <w:t>1.3.4.</w:t>
            </w:r>
            <w:r w:rsidR="00A95CB5">
              <w:rPr>
                <w:rStyle w:val="Hyperlink"/>
                <w:rFonts w:hint="cs"/>
                <w:noProof/>
                <w:rtl/>
              </w:rPr>
              <w:t xml:space="preserve"> </w:t>
            </w:r>
            <w:r w:rsidR="009903D3" w:rsidRPr="00A83904">
              <w:rPr>
                <w:rStyle w:val="Hyperlink"/>
                <w:noProof/>
                <w:rtl/>
              </w:rPr>
              <w:t>הודעה בענייני עובדים מיום 18.12.1994 (מ"ר 1995/7002)</w:t>
            </w:r>
          </w:hyperlink>
        </w:p>
        <w:p w:rsidR="009903D3" w:rsidRDefault="001410B6" w:rsidP="00A95CB5">
          <w:pPr>
            <w:pStyle w:val="TOC1"/>
            <w:rPr>
              <w:rFonts w:asciiTheme="minorHAnsi" w:eastAsiaTheme="minorEastAsia" w:hAnsiTheme="minorHAnsi" w:cstheme="minorBidi"/>
              <w:noProof/>
              <w:sz w:val="22"/>
              <w:szCs w:val="22"/>
              <w:rtl/>
            </w:rPr>
          </w:pPr>
          <w:hyperlink w:anchor="_Toc472341342" w:history="1">
            <w:r w:rsidR="009903D3" w:rsidRPr="00A83904">
              <w:rPr>
                <w:rStyle w:val="Hyperlink"/>
                <w:noProof/>
                <w:rtl/>
              </w:rPr>
              <w:t>2.</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תוספות שכר רוחביות</w:t>
            </w:r>
          </w:hyperlink>
        </w:p>
        <w:p w:rsidR="009903D3" w:rsidRDefault="001410B6" w:rsidP="00974CDA">
          <w:pPr>
            <w:pStyle w:val="TOC2"/>
            <w:rPr>
              <w:rFonts w:asciiTheme="minorHAnsi" w:eastAsiaTheme="minorEastAsia" w:hAnsiTheme="minorHAnsi" w:cstheme="minorBidi"/>
              <w:noProof/>
              <w:sz w:val="22"/>
              <w:szCs w:val="22"/>
              <w:rtl/>
            </w:rPr>
          </w:pPr>
          <w:hyperlink w:anchor="_Toc472341343" w:history="1">
            <w:r w:rsidR="009903D3" w:rsidRPr="00A83904">
              <w:rPr>
                <w:rStyle w:val="Hyperlink"/>
                <w:noProof/>
                <w:rtl/>
              </w:rPr>
              <w:t>2.1.</w:t>
            </w:r>
            <w:r w:rsidR="00A95CB5">
              <w:rPr>
                <w:rStyle w:val="Hyperlink"/>
                <w:rFonts w:hint="cs"/>
                <w:noProof/>
                <w:rtl/>
              </w:rPr>
              <w:t xml:space="preserve"> </w:t>
            </w:r>
            <w:r w:rsidR="009903D3" w:rsidRPr="00A83904">
              <w:rPr>
                <w:rStyle w:val="Hyperlink"/>
                <w:noProof/>
                <w:rtl/>
              </w:rPr>
              <w:t>תוספת הסכם 1999 – 3.3% - לעובדים בדרגות י"א-ט</w:t>
            </w:r>
          </w:hyperlink>
        </w:p>
        <w:p w:rsidR="009903D3" w:rsidRDefault="001410B6" w:rsidP="00974CDA">
          <w:pPr>
            <w:pStyle w:val="TOC3"/>
            <w:rPr>
              <w:rFonts w:asciiTheme="minorHAnsi" w:eastAsiaTheme="minorEastAsia" w:hAnsiTheme="minorHAnsi" w:cstheme="minorBidi"/>
              <w:noProof/>
              <w:sz w:val="22"/>
              <w:szCs w:val="22"/>
              <w:rtl/>
            </w:rPr>
          </w:pPr>
          <w:hyperlink w:anchor="_Toc472341344" w:history="1">
            <w:r w:rsidR="009903D3" w:rsidRPr="00A83904">
              <w:rPr>
                <w:rStyle w:val="Hyperlink"/>
                <w:noProof/>
                <w:rtl/>
                <w14:scene3d>
                  <w14:camera w14:prst="orthographicFront"/>
                  <w14:lightRig w14:rig="threePt" w14:dir="t">
                    <w14:rot w14:lat="0" w14:lon="0" w14:rev="0"/>
                  </w14:lightRig>
                </w14:scene3d>
              </w:rPr>
              <w:t>2.1.1.</w:t>
            </w:r>
            <w:r w:rsidR="00A95CB5">
              <w:rPr>
                <w:rStyle w:val="Hyperlink"/>
                <w:rFonts w:hint="cs"/>
                <w:noProof/>
                <w:rtl/>
              </w:rPr>
              <w:t xml:space="preserve"> </w:t>
            </w:r>
            <w:r w:rsidR="009903D3" w:rsidRPr="00A83904">
              <w:rPr>
                <w:rStyle w:val="Hyperlink"/>
                <w:noProof/>
                <w:rtl/>
              </w:rPr>
              <w:t>סעיפים 5-6 ו-9 להסכם מיום 6.7.1999 (מ"ר 2000/7018)</w:t>
            </w:r>
          </w:hyperlink>
        </w:p>
        <w:p w:rsidR="009903D3" w:rsidRDefault="001410B6" w:rsidP="00974CDA">
          <w:pPr>
            <w:pStyle w:val="TOC2"/>
            <w:rPr>
              <w:rFonts w:asciiTheme="minorHAnsi" w:eastAsiaTheme="minorEastAsia" w:hAnsiTheme="minorHAnsi" w:cstheme="minorBidi"/>
              <w:noProof/>
              <w:sz w:val="22"/>
              <w:szCs w:val="22"/>
              <w:rtl/>
            </w:rPr>
          </w:pPr>
          <w:hyperlink w:anchor="_Toc472341345" w:history="1">
            <w:r w:rsidR="009903D3" w:rsidRPr="00A83904">
              <w:rPr>
                <w:rStyle w:val="Hyperlink"/>
                <w:noProof/>
                <w:rtl/>
              </w:rPr>
              <w:t>2.2.</w:t>
            </w:r>
            <w:r w:rsidR="00A95CB5">
              <w:rPr>
                <w:rStyle w:val="Hyperlink"/>
                <w:rFonts w:hint="cs"/>
                <w:noProof/>
                <w:rtl/>
              </w:rPr>
              <w:t xml:space="preserve"> </w:t>
            </w:r>
            <w:r w:rsidR="009903D3" w:rsidRPr="00A83904">
              <w:rPr>
                <w:rStyle w:val="Hyperlink"/>
                <w:noProof/>
                <w:rtl/>
              </w:rPr>
              <w:t>תוספת הסכם 2001 – 3.6%</w:t>
            </w:r>
          </w:hyperlink>
        </w:p>
        <w:p w:rsidR="009903D3" w:rsidRDefault="001410B6" w:rsidP="00974CDA">
          <w:pPr>
            <w:pStyle w:val="TOC3"/>
            <w:rPr>
              <w:rFonts w:asciiTheme="minorHAnsi" w:eastAsiaTheme="minorEastAsia" w:hAnsiTheme="minorHAnsi" w:cstheme="minorBidi"/>
              <w:noProof/>
              <w:sz w:val="22"/>
              <w:szCs w:val="22"/>
              <w:rtl/>
            </w:rPr>
          </w:pPr>
          <w:hyperlink w:anchor="_Toc472341346" w:history="1">
            <w:r w:rsidR="009903D3" w:rsidRPr="00A83904">
              <w:rPr>
                <w:rStyle w:val="Hyperlink"/>
                <w:noProof/>
                <w:rtl/>
                <w14:scene3d>
                  <w14:camera w14:prst="orthographicFront"/>
                  <w14:lightRig w14:rig="threePt" w14:dir="t">
                    <w14:rot w14:lat="0" w14:lon="0" w14:rev="0"/>
                  </w14:lightRig>
                </w14:scene3d>
              </w:rPr>
              <w:t>2.2.1.</w:t>
            </w:r>
            <w:r w:rsidR="00A95CB5">
              <w:rPr>
                <w:rStyle w:val="Hyperlink"/>
                <w:rFonts w:hint="cs"/>
                <w:noProof/>
                <w:rtl/>
              </w:rPr>
              <w:t xml:space="preserve"> </w:t>
            </w:r>
            <w:r w:rsidR="009903D3" w:rsidRPr="00A83904">
              <w:rPr>
                <w:rStyle w:val="Hyperlink"/>
                <w:noProof/>
                <w:rtl/>
              </w:rPr>
              <w:t>סעיף 3-5 להסכם מיום 31.1.2001 (מ"ר 2001/0100)</w:t>
            </w:r>
          </w:hyperlink>
        </w:p>
        <w:p w:rsidR="009903D3" w:rsidRDefault="001410B6" w:rsidP="00974CDA">
          <w:pPr>
            <w:pStyle w:val="TOC2"/>
            <w:rPr>
              <w:rFonts w:asciiTheme="minorHAnsi" w:eastAsiaTheme="minorEastAsia" w:hAnsiTheme="minorHAnsi" w:cstheme="minorBidi"/>
              <w:noProof/>
              <w:sz w:val="22"/>
              <w:szCs w:val="22"/>
              <w:rtl/>
            </w:rPr>
          </w:pPr>
          <w:hyperlink w:anchor="_Toc472341347" w:history="1">
            <w:r w:rsidR="009903D3" w:rsidRPr="00A83904">
              <w:rPr>
                <w:rStyle w:val="Hyperlink"/>
                <w:noProof/>
                <w:rtl/>
              </w:rPr>
              <w:t>2.3.</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תוספת הסכם 2009 – 4%</w:t>
            </w:r>
          </w:hyperlink>
        </w:p>
        <w:p w:rsidR="009903D3" w:rsidRDefault="001410B6" w:rsidP="00974CDA">
          <w:pPr>
            <w:pStyle w:val="TOC3"/>
            <w:rPr>
              <w:rFonts w:asciiTheme="minorHAnsi" w:eastAsiaTheme="minorEastAsia" w:hAnsiTheme="minorHAnsi" w:cstheme="minorBidi"/>
              <w:noProof/>
              <w:sz w:val="22"/>
              <w:szCs w:val="22"/>
              <w:rtl/>
            </w:rPr>
          </w:pPr>
          <w:hyperlink w:anchor="_Toc472341348" w:history="1">
            <w:r w:rsidR="009903D3" w:rsidRPr="00A83904">
              <w:rPr>
                <w:rStyle w:val="Hyperlink"/>
                <w:noProof/>
                <w:rtl/>
                <w14:scene3d>
                  <w14:camera w14:prst="orthographicFront"/>
                  <w14:lightRig w14:rig="threePt" w14:dir="t">
                    <w14:rot w14:lat="0" w14:lon="0" w14:rev="0"/>
                  </w14:lightRig>
                </w14:scene3d>
              </w:rPr>
              <w:t>2.3.1.</w:t>
            </w:r>
            <w:r w:rsidR="00A95CB5">
              <w:rPr>
                <w:rStyle w:val="Hyperlink"/>
                <w:rFonts w:hint="cs"/>
                <w:noProof/>
                <w:rtl/>
              </w:rPr>
              <w:t xml:space="preserve"> </w:t>
            </w:r>
            <w:r w:rsidR="009903D3" w:rsidRPr="00A83904">
              <w:rPr>
                <w:rStyle w:val="Hyperlink"/>
                <w:noProof/>
                <w:rtl/>
              </w:rPr>
              <w:t>סעיף 4 להסכם מיום 1.11.2009 (מ"ר 2009/7031)</w:t>
            </w:r>
          </w:hyperlink>
        </w:p>
        <w:p w:rsidR="009903D3" w:rsidRDefault="001410B6" w:rsidP="00974CDA">
          <w:pPr>
            <w:pStyle w:val="TOC2"/>
            <w:rPr>
              <w:rFonts w:asciiTheme="minorHAnsi" w:eastAsiaTheme="minorEastAsia" w:hAnsiTheme="minorHAnsi" w:cstheme="minorBidi"/>
              <w:noProof/>
              <w:sz w:val="22"/>
              <w:szCs w:val="22"/>
              <w:rtl/>
            </w:rPr>
          </w:pPr>
          <w:hyperlink w:anchor="_Toc472341349" w:history="1">
            <w:r w:rsidR="009903D3" w:rsidRPr="00A83904">
              <w:rPr>
                <w:rStyle w:val="Hyperlink"/>
                <w:noProof/>
                <w:rtl/>
              </w:rPr>
              <w:t>2.4.</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תוספת אחוזית (7.25%) הסכם 2011</w:t>
            </w:r>
          </w:hyperlink>
        </w:p>
        <w:p w:rsidR="009903D3" w:rsidRDefault="001410B6" w:rsidP="00974CDA">
          <w:pPr>
            <w:pStyle w:val="TOC3"/>
            <w:rPr>
              <w:rFonts w:asciiTheme="minorHAnsi" w:eastAsiaTheme="minorEastAsia" w:hAnsiTheme="minorHAnsi" w:cstheme="minorBidi"/>
              <w:noProof/>
              <w:sz w:val="22"/>
              <w:szCs w:val="22"/>
              <w:rtl/>
            </w:rPr>
          </w:pPr>
          <w:hyperlink w:anchor="_Toc472341350" w:history="1">
            <w:r w:rsidR="009903D3" w:rsidRPr="00A83904">
              <w:rPr>
                <w:rStyle w:val="Hyperlink"/>
                <w:noProof/>
                <w:rtl/>
                <w14:scene3d>
                  <w14:camera w14:prst="orthographicFront"/>
                  <w14:lightRig w14:rig="threePt" w14:dir="t">
                    <w14:rot w14:lat="0" w14:lon="0" w14:rev="0"/>
                  </w14:lightRig>
                </w14:scene3d>
              </w:rPr>
              <w:t>2.4.1.</w:t>
            </w:r>
            <w:r w:rsidR="00A95CB5">
              <w:rPr>
                <w:rStyle w:val="Hyperlink"/>
                <w:rFonts w:hint="cs"/>
                <w:noProof/>
                <w:rtl/>
              </w:rPr>
              <w:t xml:space="preserve"> </w:t>
            </w:r>
            <w:r w:rsidR="009903D3" w:rsidRPr="00A83904">
              <w:rPr>
                <w:rStyle w:val="Hyperlink"/>
                <w:noProof/>
                <w:rtl/>
              </w:rPr>
              <w:t>סעיף 9 להסכם מיום 12.1.2011 (מ"ר 2011/7008)</w:t>
            </w:r>
          </w:hyperlink>
        </w:p>
        <w:p w:rsidR="009903D3" w:rsidRDefault="001410B6" w:rsidP="00974CDA">
          <w:pPr>
            <w:pStyle w:val="TOC3"/>
            <w:rPr>
              <w:rFonts w:asciiTheme="minorHAnsi" w:eastAsiaTheme="minorEastAsia" w:hAnsiTheme="minorHAnsi" w:cstheme="minorBidi"/>
              <w:noProof/>
              <w:sz w:val="22"/>
              <w:szCs w:val="22"/>
              <w:rtl/>
            </w:rPr>
          </w:pPr>
          <w:hyperlink w:anchor="_Toc472341351" w:history="1">
            <w:r w:rsidR="009903D3" w:rsidRPr="00A83904">
              <w:rPr>
                <w:rStyle w:val="Hyperlink"/>
                <w:noProof/>
                <w:rtl/>
                <w14:scene3d>
                  <w14:camera w14:prst="orthographicFront"/>
                  <w14:lightRig w14:rig="threePt" w14:dir="t">
                    <w14:rot w14:lat="0" w14:lon="0" w14:rev="0"/>
                  </w14:lightRig>
                </w14:scene3d>
              </w:rPr>
              <w:t>2.4.2.</w:t>
            </w:r>
            <w:r w:rsidR="00A95CB5">
              <w:rPr>
                <w:rStyle w:val="Hyperlink"/>
                <w:rFonts w:hint="cs"/>
                <w:noProof/>
                <w:rtl/>
              </w:rPr>
              <w:t xml:space="preserve"> </w:t>
            </w:r>
            <w:r w:rsidR="009903D3" w:rsidRPr="00A83904">
              <w:rPr>
                <w:rStyle w:val="Hyperlink"/>
                <w:noProof/>
                <w:rtl/>
              </w:rPr>
              <w:t>סעיף 5.1  להסכם מיום 30.5.2011 (מ"ר 2011/0240)</w:t>
            </w:r>
          </w:hyperlink>
        </w:p>
        <w:p w:rsidR="009903D3" w:rsidRDefault="001410B6" w:rsidP="00974CDA">
          <w:pPr>
            <w:pStyle w:val="TOC2"/>
            <w:rPr>
              <w:rFonts w:asciiTheme="minorHAnsi" w:eastAsiaTheme="minorEastAsia" w:hAnsiTheme="minorHAnsi" w:cstheme="minorBidi"/>
              <w:noProof/>
              <w:sz w:val="22"/>
              <w:szCs w:val="22"/>
              <w:rtl/>
            </w:rPr>
          </w:pPr>
          <w:hyperlink w:anchor="_Toc472341352" w:history="1">
            <w:r w:rsidR="009903D3" w:rsidRPr="00A83904">
              <w:rPr>
                <w:rStyle w:val="Hyperlink"/>
                <w:noProof/>
                <w:rtl/>
              </w:rPr>
              <w:t>2.5.</w:t>
            </w:r>
            <w:r w:rsidR="00A95CB5">
              <w:rPr>
                <w:rStyle w:val="Hyperlink"/>
                <w:rFonts w:hint="cs"/>
                <w:noProof/>
                <w:rtl/>
              </w:rPr>
              <w:t xml:space="preserve"> </w:t>
            </w:r>
            <w:r w:rsidR="009903D3" w:rsidRPr="00A83904">
              <w:rPr>
                <w:rStyle w:val="Hyperlink"/>
                <w:noProof/>
                <w:rtl/>
              </w:rPr>
              <w:t>תוספת שקלית הסכם 2011</w:t>
            </w:r>
          </w:hyperlink>
        </w:p>
        <w:p w:rsidR="009903D3" w:rsidRDefault="001410B6" w:rsidP="00974CDA">
          <w:pPr>
            <w:pStyle w:val="TOC3"/>
            <w:rPr>
              <w:rFonts w:asciiTheme="minorHAnsi" w:eastAsiaTheme="minorEastAsia" w:hAnsiTheme="minorHAnsi" w:cstheme="minorBidi"/>
              <w:noProof/>
              <w:sz w:val="22"/>
              <w:szCs w:val="22"/>
              <w:rtl/>
            </w:rPr>
          </w:pPr>
          <w:hyperlink w:anchor="_Toc472341353" w:history="1">
            <w:r w:rsidR="009903D3" w:rsidRPr="00A83904">
              <w:rPr>
                <w:rStyle w:val="Hyperlink"/>
                <w:noProof/>
                <w:rtl/>
                <w14:scene3d>
                  <w14:camera w14:prst="orthographicFront"/>
                  <w14:lightRig w14:rig="threePt" w14:dir="t">
                    <w14:rot w14:lat="0" w14:lon="0" w14:rev="0"/>
                  </w14:lightRig>
                </w14:scene3d>
              </w:rPr>
              <w:t>2.5.1.</w:t>
            </w:r>
            <w:r w:rsidR="00A95CB5">
              <w:rPr>
                <w:rStyle w:val="Hyperlink"/>
                <w:rFonts w:hint="cs"/>
                <w:noProof/>
                <w:rtl/>
              </w:rPr>
              <w:t xml:space="preserve"> </w:t>
            </w:r>
            <w:r w:rsidR="009903D3" w:rsidRPr="00A83904">
              <w:rPr>
                <w:rStyle w:val="Hyperlink"/>
                <w:noProof/>
                <w:rtl/>
              </w:rPr>
              <w:t>סעיף 6 להסכם מיום 30.5.2011 (מ"ר 2011/0240)</w:t>
            </w:r>
          </w:hyperlink>
        </w:p>
        <w:p w:rsidR="009903D3" w:rsidRDefault="001410B6" w:rsidP="00974CDA">
          <w:pPr>
            <w:pStyle w:val="TOC2"/>
            <w:rPr>
              <w:rFonts w:asciiTheme="minorHAnsi" w:eastAsiaTheme="minorEastAsia" w:hAnsiTheme="minorHAnsi" w:cstheme="minorBidi"/>
              <w:noProof/>
              <w:sz w:val="22"/>
              <w:szCs w:val="22"/>
              <w:rtl/>
            </w:rPr>
          </w:pPr>
          <w:hyperlink w:anchor="_Toc472341354" w:history="1">
            <w:r w:rsidR="009903D3" w:rsidRPr="00A83904">
              <w:rPr>
                <w:rStyle w:val="Hyperlink"/>
                <w:noProof/>
                <w:rtl/>
              </w:rPr>
              <w:t>2.6.</w:t>
            </w:r>
            <w:r w:rsidR="00A95CB5">
              <w:rPr>
                <w:rStyle w:val="Hyperlink"/>
                <w:rFonts w:hint="cs"/>
                <w:noProof/>
                <w:rtl/>
              </w:rPr>
              <w:t xml:space="preserve"> </w:t>
            </w:r>
            <w:r w:rsidR="009903D3" w:rsidRPr="00A83904">
              <w:rPr>
                <w:rStyle w:val="Hyperlink"/>
                <w:noProof/>
                <w:rtl/>
              </w:rPr>
              <w:t>הסכמי מסגרת 2016</w:t>
            </w:r>
          </w:hyperlink>
        </w:p>
        <w:p w:rsidR="009903D3" w:rsidRDefault="001410B6" w:rsidP="00974CDA">
          <w:pPr>
            <w:pStyle w:val="TOC3"/>
            <w:rPr>
              <w:rFonts w:asciiTheme="minorHAnsi" w:eastAsiaTheme="minorEastAsia" w:hAnsiTheme="minorHAnsi" w:cstheme="minorBidi"/>
              <w:noProof/>
              <w:sz w:val="22"/>
              <w:szCs w:val="22"/>
              <w:rtl/>
            </w:rPr>
          </w:pPr>
          <w:hyperlink w:anchor="_Toc472341355" w:history="1">
            <w:r w:rsidR="009903D3" w:rsidRPr="00A83904">
              <w:rPr>
                <w:rStyle w:val="Hyperlink"/>
                <w:noProof/>
                <w:rtl/>
                <w14:scene3d>
                  <w14:camera w14:prst="orthographicFront"/>
                  <w14:lightRig w14:rig="threePt" w14:dir="t">
                    <w14:rot w14:lat="0" w14:lon="0" w14:rev="0"/>
                  </w14:lightRig>
                </w14:scene3d>
              </w:rPr>
              <w:t>2.6.1.</w:t>
            </w:r>
            <w:r w:rsidR="00A95CB5">
              <w:rPr>
                <w:rStyle w:val="Hyperlink"/>
                <w:rFonts w:hint="cs"/>
                <w:noProof/>
                <w:rtl/>
              </w:rPr>
              <w:t xml:space="preserve"> </w:t>
            </w:r>
            <w:r w:rsidR="009903D3" w:rsidRPr="00A83904">
              <w:rPr>
                <w:rStyle w:val="Hyperlink"/>
                <w:noProof/>
                <w:rtl/>
              </w:rPr>
              <w:t>סעיפים 3 , 5-7, 9-10 , 12 , 16 ו-21 להסכם מיום 18.4.2016 (מ"ר 2016/7014)</w:t>
            </w:r>
          </w:hyperlink>
        </w:p>
        <w:p w:rsidR="009903D3" w:rsidRDefault="001410B6" w:rsidP="00974CDA">
          <w:pPr>
            <w:pStyle w:val="TOC3"/>
            <w:rPr>
              <w:rFonts w:asciiTheme="minorHAnsi" w:eastAsiaTheme="minorEastAsia" w:hAnsiTheme="minorHAnsi" w:cstheme="minorBidi"/>
              <w:noProof/>
              <w:sz w:val="22"/>
              <w:szCs w:val="22"/>
              <w:rtl/>
            </w:rPr>
          </w:pPr>
          <w:hyperlink w:anchor="_Toc472341356" w:history="1">
            <w:r w:rsidR="009903D3" w:rsidRPr="00A83904">
              <w:rPr>
                <w:rStyle w:val="Hyperlink"/>
                <w:noProof/>
                <w:rtl/>
                <w14:scene3d>
                  <w14:camera w14:prst="orthographicFront"/>
                  <w14:lightRig w14:rig="threePt" w14:dir="t">
                    <w14:rot w14:lat="0" w14:lon="0" w14:rev="0"/>
                  </w14:lightRig>
                </w14:scene3d>
              </w:rPr>
              <w:t>2.6.2.</w:t>
            </w:r>
            <w:r w:rsidR="009903D3">
              <w:rPr>
                <w:rFonts w:asciiTheme="minorHAnsi" w:eastAsiaTheme="minorEastAsia" w:hAnsiTheme="minorHAnsi" w:cstheme="minorBidi"/>
                <w:noProof/>
                <w:sz w:val="22"/>
                <w:szCs w:val="22"/>
                <w:rtl/>
              </w:rPr>
              <w:tab/>
            </w:r>
            <w:r w:rsidR="00A95CB5">
              <w:rPr>
                <w:rStyle w:val="Hyperlink"/>
                <w:rFonts w:hint="cs"/>
                <w:noProof/>
                <w:rtl/>
              </w:rPr>
              <w:t xml:space="preserve"> </w:t>
            </w:r>
            <w:r w:rsidR="009903D3" w:rsidRPr="00A83904">
              <w:rPr>
                <w:rStyle w:val="Hyperlink"/>
                <w:noProof/>
                <w:rtl/>
              </w:rPr>
              <w:t>סעיפים 2 , 14 ו-17 להסכם מיום 8.8.2016 - תיקון ההסכם מיום 18.4.16 (מ"ר 2016/7036)</w:t>
            </w:r>
          </w:hyperlink>
        </w:p>
        <w:p w:rsidR="009903D3" w:rsidRDefault="001410B6" w:rsidP="00974CDA">
          <w:pPr>
            <w:pStyle w:val="TOC3"/>
            <w:rPr>
              <w:rFonts w:asciiTheme="minorHAnsi" w:eastAsiaTheme="minorEastAsia" w:hAnsiTheme="minorHAnsi" w:cstheme="minorBidi"/>
              <w:noProof/>
              <w:sz w:val="22"/>
              <w:szCs w:val="22"/>
              <w:rtl/>
            </w:rPr>
          </w:pPr>
          <w:hyperlink w:anchor="_Toc472341357" w:history="1">
            <w:r w:rsidR="009903D3" w:rsidRPr="00A83904">
              <w:rPr>
                <w:rStyle w:val="Hyperlink"/>
                <w:noProof/>
                <w:rtl/>
                <w14:scene3d>
                  <w14:camera w14:prst="orthographicFront"/>
                  <w14:lightRig w14:rig="threePt" w14:dir="t">
                    <w14:rot w14:lat="0" w14:lon="0" w14:rev="0"/>
                  </w14:lightRig>
                </w14:scene3d>
              </w:rPr>
              <w:t>2.6.3.</w:t>
            </w:r>
            <w:r w:rsidR="009903D3">
              <w:rPr>
                <w:rFonts w:asciiTheme="minorHAnsi" w:eastAsiaTheme="minorEastAsia" w:hAnsiTheme="minorHAnsi" w:cstheme="minorBidi"/>
                <w:noProof/>
                <w:sz w:val="22"/>
                <w:szCs w:val="22"/>
                <w:rtl/>
              </w:rPr>
              <w:tab/>
            </w:r>
            <w:r w:rsidR="00A95CB5">
              <w:rPr>
                <w:rStyle w:val="Hyperlink"/>
                <w:rFonts w:hint="cs"/>
                <w:noProof/>
                <w:rtl/>
              </w:rPr>
              <w:t xml:space="preserve"> </w:t>
            </w:r>
            <w:r w:rsidR="009903D3" w:rsidRPr="00A83904">
              <w:rPr>
                <w:rStyle w:val="Hyperlink"/>
                <w:noProof/>
                <w:rtl/>
              </w:rPr>
              <w:t>סעיפים 3 , 6 , 8 , 11-12 ו-16 להסכם מיום 8.8.2016 לעובדים במערכת הבריאות (מ"ר 2016/7037)</w:t>
            </w:r>
          </w:hyperlink>
        </w:p>
        <w:p w:rsidR="009903D3" w:rsidRDefault="001410B6" w:rsidP="00974CDA">
          <w:pPr>
            <w:pStyle w:val="TOC2"/>
            <w:rPr>
              <w:rFonts w:asciiTheme="minorHAnsi" w:eastAsiaTheme="minorEastAsia" w:hAnsiTheme="minorHAnsi" w:cstheme="minorBidi"/>
              <w:noProof/>
              <w:sz w:val="22"/>
              <w:szCs w:val="22"/>
              <w:rtl/>
            </w:rPr>
          </w:pPr>
          <w:hyperlink w:anchor="_Toc472341358" w:history="1">
            <w:r w:rsidR="009903D3" w:rsidRPr="00A83904">
              <w:rPr>
                <w:rStyle w:val="Hyperlink"/>
                <w:noProof/>
                <w:rtl/>
              </w:rPr>
              <w:t>2.7.</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תוספת חקיקה ומעמסה (7%)</w:t>
            </w:r>
          </w:hyperlink>
        </w:p>
        <w:p w:rsidR="009903D3" w:rsidRDefault="001410B6" w:rsidP="00974CDA">
          <w:pPr>
            <w:pStyle w:val="TOC3"/>
            <w:rPr>
              <w:rFonts w:asciiTheme="minorHAnsi" w:eastAsiaTheme="minorEastAsia" w:hAnsiTheme="minorHAnsi" w:cstheme="minorBidi"/>
              <w:noProof/>
              <w:sz w:val="22"/>
              <w:szCs w:val="22"/>
              <w:rtl/>
            </w:rPr>
          </w:pPr>
          <w:hyperlink w:anchor="_Toc472341359" w:history="1">
            <w:r w:rsidR="009903D3" w:rsidRPr="00A83904">
              <w:rPr>
                <w:rStyle w:val="Hyperlink"/>
                <w:noProof/>
                <w:rtl/>
                <w14:scene3d>
                  <w14:camera w14:prst="orthographicFront"/>
                  <w14:lightRig w14:rig="threePt" w14:dir="t">
                    <w14:rot w14:lat="0" w14:lon="0" w14:rev="0"/>
                  </w14:lightRig>
                </w14:scene3d>
              </w:rPr>
              <w:t>2.7.1.</w:t>
            </w:r>
            <w:r w:rsidR="00A95CB5">
              <w:rPr>
                <w:rStyle w:val="Hyperlink"/>
                <w:rFonts w:hint="cs"/>
                <w:noProof/>
                <w:rtl/>
              </w:rPr>
              <w:t xml:space="preserve"> </w:t>
            </w:r>
            <w:r w:rsidR="009903D3" w:rsidRPr="00A83904">
              <w:rPr>
                <w:rStyle w:val="Hyperlink"/>
                <w:noProof/>
                <w:rtl/>
              </w:rPr>
              <w:t>סעיף ו' להחלטת וועדת מעקב מיום 2.6.1993 (מ"ר 1993/7039)</w:t>
            </w:r>
          </w:hyperlink>
        </w:p>
        <w:p w:rsidR="009903D3" w:rsidRDefault="001410B6" w:rsidP="00974CDA">
          <w:pPr>
            <w:pStyle w:val="TOC2"/>
            <w:rPr>
              <w:rFonts w:asciiTheme="minorHAnsi" w:eastAsiaTheme="minorEastAsia" w:hAnsiTheme="minorHAnsi" w:cstheme="minorBidi"/>
              <w:noProof/>
              <w:sz w:val="22"/>
              <w:szCs w:val="22"/>
              <w:rtl/>
            </w:rPr>
          </w:pPr>
          <w:hyperlink w:anchor="_Toc472341360" w:history="1">
            <w:r w:rsidR="009903D3" w:rsidRPr="00A83904">
              <w:rPr>
                <w:rStyle w:val="Hyperlink"/>
                <w:noProof/>
                <w:rtl/>
              </w:rPr>
              <w:t>2.8.</w:t>
            </w:r>
            <w:r w:rsidR="00A95CB5">
              <w:rPr>
                <w:rStyle w:val="Hyperlink"/>
                <w:rFonts w:hint="cs"/>
                <w:noProof/>
                <w:rtl/>
              </w:rPr>
              <w:t xml:space="preserve"> </w:t>
            </w:r>
            <w:r w:rsidR="009903D3" w:rsidRPr="00A83904">
              <w:rPr>
                <w:rStyle w:val="Hyperlink"/>
                <w:noProof/>
                <w:rtl/>
              </w:rPr>
              <w:t>תמריץ ענפי – (5%)</w:t>
            </w:r>
          </w:hyperlink>
        </w:p>
        <w:p w:rsidR="009903D3" w:rsidRDefault="001410B6" w:rsidP="00974CDA">
          <w:pPr>
            <w:pStyle w:val="TOC3"/>
            <w:rPr>
              <w:rFonts w:asciiTheme="minorHAnsi" w:eastAsiaTheme="minorEastAsia" w:hAnsiTheme="minorHAnsi" w:cstheme="minorBidi"/>
              <w:noProof/>
              <w:sz w:val="22"/>
              <w:szCs w:val="22"/>
              <w:rtl/>
            </w:rPr>
          </w:pPr>
          <w:hyperlink w:anchor="_Toc472341362" w:history="1">
            <w:r w:rsidR="009903D3" w:rsidRPr="00A83904">
              <w:rPr>
                <w:rStyle w:val="Hyperlink"/>
                <w:noProof/>
                <w:rtl/>
                <w14:scene3d>
                  <w14:camera w14:prst="orthographicFront"/>
                  <w14:lightRig w14:rig="threePt" w14:dir="t">
                    <w14:rot w14:lat="0" w14:lon="0" w14:rev="0"/>
                  </w14:lightRig>
                </w14:scene3d>
              </w:rPr>
              <w:t>2.8.1.</w:t>
            </w:r>
            <w:r w:rsidR="00A95CB5">
              <w:rPr>
                <w:rStyle w:val="Hyperlink"/>
                <w:rFonts w:hint="cs"/>
                <w:noProof/>
                <w:rtl/>
              </w:rPr>
              <w:t xml:space="preserve"> </w:t>
            </w:r>
            <w:r w:rsidR="009903D3" w:rsidRPr="00A83904">
              <w:rPr>
                <w:rStyle w:val="Hyperlink"/>
                <w:noProof/>
                <w:rtl/>
              </w:rPr>
              <w:t>סעיף 8 להסכם מיום 1.7.1983 (מ"ר 1983/7114)</w:t>
            </w:r>
          </w:hyperlink>
        </w:p>
        <w:p w:rsidR="009903D3" w:rsidRDefault="001410B6" w:rsidP="00974CDA">
          <w:pPr>
            <w:pStyle w:val="TOC2"/>
            <w:rPr>
              <w:rFonts w:asciiTheme="minorHAnsi" w:eastAsiaTheme="minorEastAsia" w:hAnsiTheme="minorHAnsi" w:cstheme="minorBidi"/>
              <w:noProof/>
              <w:sz w:val="22"/>
              <w:szCs w:val="22"/>
              <w:rtl/>
            </w:rPr>
          </w:pPr>
          <w:hyperlink w:anchor="_Toc472341363" w:history="1">
            <w:r w:rsidR="009903D3" w:rsidRPr="00A83904">
              <w:rPr>
                <w:rStyle w:val="Hyperlink"/>
                <w:noProof/>
                <w:rtl/>
              </w:rPr>
              <w:t>2.9.</w:t>
            </w:r>
            <w:r w:rsidR="00A95CB5">
              <w:rPr>
                <w:rStyle w:val="Hyperlink"/>
                <w:rFonts w:hint="cs"/>
                <w:noProof/>
                <w:rtl/>
              </w:rPr>
              <w:t xml:space="preserve"> </w:t>
            </w:r>
            <w:r w:rsidR="009903D3" w:rsidRPr="00A83904">
              <w:rPr>
                <w:rStyle w:val="Hyperlink"/>
                <w:noProof/>
                <w:rtl/>
              </w:rPr>
              <w:t>תוספת לעובדים עם נוער במצוקה</w:t>
            </w:r>
          </w:hyperlink>
        </w:p>
        <w:p w:rsidR="009903D3" w:rsidRDefault="001410B6" w:rsidP="00974CDA">
          <w:pPr>
            <w:pStyle w:val="TOC3"/>
            <w:rPr>
              <w:rFonts w:asciiTheme="minorHAnsi" w:eastAsiaTheme="minorEastAsia" w:hAnsiTheme="minorHAnsi" w:cstheme="minorBidi"/>
              <w:noProof/>
              <w:sz w:val="22"/>
              <w:szCs w:val="22"/>
              <w:rtl/>
            </w:rPr>
          </w:pPr>
          <w:hyperlink w:anchor="_Toc472341364" w:history="1">
            <w:r w:rsidR="009903D3" w:rsidRPr="00A83904">
              <w:rPr>
                <w:rStyle w:val="Hyperlink"/>
                <w:noProof/>
                <w:rtl/>
                <w14:scene3d>
                  <w14:camera w14:prst="orthographicFront"/>
                  <w14:lightRig w14:rig="threePt" w14:dir="t">
                    <w14:rot w14:lat="0" w14:lon="0" w14:rev="0"/>
                  </w14:lightRig>
                </w14:scene3d>
              </w:rPr>
              <w:t>2.9.1.</w:t>
            </w:r>
            <w:r w:rsidR="00A95CB5">
              <w:rPr>
                <w:rStyle w:val="Hyperlink"/>
                <w:rFonts w:hint="cs"/>
                <w:noProof/>
                <w:rtl/>
              </w:rPr>
              <w:t xml:space="preserve"> </w:t>
            </w:r>
            <w:r w:rsidR="009903D3" w:rsidRPr="00A83904">
              <w:rPr>
                <w:rStyle w:val="Hyperlink"/>
                <w:noProof/>
                <w:rtl/>
              </w:rPr>
              <w:t>סעיף 23 להסכם מיום 22.1.1979 (מ"ר 1979/0141)</w:t>
            </w:r>
          </w:hyperlink>
        </w:p>
        <w:p w:rsidR="009903D3" w:rsidRDefault="001410B6" w:rsidP="00974CDA">
          <w:pPr>
            <w:pStyle w:val="TOC3"/>
            <w:rPr>
              <w:rFonts w:asciiTheme="minorHAnsi" w:eastAsiaTheme="minorEastAsia" w:hAnsiTheme="minorHAnsi" w:cstheme="minorBidi"/>
              <w:noProof/>
              <w:sz w:val="22"/>
              <w:szCs w:val="22"/>
              <w:rtl/>
            </w:rPr>
          </w:pPr>
          <w:hyperlink w:anchor="_Toc472341365" w:history="1">
            <w:r w:rsidR="009903D3" w:rsidRPr="00A83904">
              <w:rPr>
                <w:rStyle w:val="Hyperlink"/>
                <w:noProof/>
                <w:rtl/>
                <w14:scene3d>
                  <w14:camera w14:prst="orthographicFront"/>
                  <w14:lightRig w14:rig="threePt" w14:dir="t">
                    <w14:rot w14:lat="0" w14:lon="0" w14:rev="0"/>
                  </w14:lightRig>
                </w14:scene3d>
              </w:rPr>
              <w:t>2.9.2.</w:t>
            </w:r>
            <w:r w:rsidR="00A95CB5">
              <w:rPr>
                <w:rStyle w:val="Hyperlink"/>
                <w:rFonts w:hint="cs"/>
                <w:noProof/>
                <w:rtl/>
              </w:rPr>
              <w:t xml:space="preserve"> </w:t>
            </w:r>
            <w:r w:rsidR="009903D3" w:rsidRPr="00A83904">
              <w:rPr>
                <w:rStyle w:val="Hyperlink"/>
                <w:noProof/>
                <w:rtl/>
              </w:rPr>
              <w:t>סעיף 6(ה) להסכם מיום 17.6.1974 עובדי החינוך המשלים (מ"ר 1974/7016)</w:t>
            </w:r>
          </w:hyperlink>
        </w:p>
        <w:p w:rsidR="009903D3" w:rsidRDefault="001410B6" w:rsidP="00A95CB5">
          <w:pPr>
            <w:pStyle w:val="TOC1"/>
            <w:rPr>
              <w:rFonts w:asciiTheme="minorHAnsi" w:eastAsiaTheme="minorEastAsia" w:hAnsiTheme="minorHAnsi" w:cstheme="minorBidi"/>
              <w:noProof/>
              <w:sz w:val="22"/>
              <w:szCs w:val="22"/>
              <w:rtl/>
            </w:rPr>
          </w:pPr>
          <w:hyperlink w:anchor="_Toc472341366" w:history="1">
            <w:r w:rsidR="009903D3" w:rsidRPr="00A83904">
              <w:rPr>
                <w:rStyle w:val="Hyperlink"/>
                <w:noProof/>
                <w:rtl/>
              </w:rPr>
              <w:t>3.</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תוספות עבור השכלה והתמקצעות</w:t>
            </w:r>
          </w:hyperlink>
        </w:p>
        <w:p w:rsidR="009903D3" w:rsidRDefault="001410B6" w:rsidP="00974CDA">
          <w:pPr>
            <w:pStyle w:val="TOC2"/>
            <w:rPr>
              <w:rFonts w:asciiTheme="minorHAnsi" w:eastAsiaTheme="minorEastAsia" w:hAnsiTheme="minorHAnsi" w:cstheme="minorBidi"/>
              <w:noProof/>
              <w:sz w:val="22"/>
              <w:szCs w:val="22"/>
              <w:rtl/>
            </w:rPr>
          </w:pPr>
          <w:hyperlink w:anchor="_Toc472341367" w:history="1">
            <w:r w:rsidR="009903D3" w:rsidRPr="00A83904">
              <w:rPr>
                <w:rStyle w:val="Hyperlink"/>
                <w:noProof/>
                <w:rtl/>
              </w:rPr>
              <w:t>3.1.</w:t>
            </w:r>
            <w:r w:rsidR="00A95CB5">
              <w:rPr>
                <w:rStyle w:val="Hyperlink"/>
                <w:rFonts w:hint="cs"/>
                <w:noProof/>
                <w:rtl/>
              </w:rPr>
              <w:t xml:space="preserve"> </w:t>
            </w:r>
            <w:r w:rsidR="009903D3" w:rsidRPr="00A83904">
              <w:rPr>
                <w:rStyle w:val="Hyperlink"/>
                <w:noProof/>
                <w:rtl/>
              </w:rPr>
              <w:t>תוספת עבור תואר מ.א. ותואר דוקטור</w:t>
            </w:r>
          </w:hyperlink>
        </w:p>
        <w:p w:rsidR="009903D3" w:rsidRDefault="001410B6" w:rsidP="00974CDA">
          <w:pPr>
            <w:pStyle w:val="TOC3"/>
            <w:rPr>
              <w:rFonts w:asciiTheme="minorHAnsi" w:eastAsiaTheme="minorEastAsia" w:hAnsiTheme="minorHAnsi" w:cstheme="minorBidi"/>
              <w:noProof/>
              <w:sz w:val="22"/>
              <w:szCs w:val="22"/>
              <w:rtl/>
            </w:rPr>
          </w:pPr>
          <w:hyperlink w:anchor="_Toc472341368" w:history="1">
            <w:r w:rsidR="009903D3" w:rsidRPr="00A83904">
              <w:rPr>
                <w:rStyle w:val="Hyperlink"/>
                <w:noProof/>
                <w:rtl/>
                <w14:scene3d>
                  <w14:camera w14:prst="orthographicFront"/>
                  <w14:lightRig w14:rig="threePt" w14:dir="t">
                    <w14:rot w14:lat="0" w14:lon="0" w14:rev="0"/>
                  </w14:lightRig>
                </w14:scene3d>
              </w:rPr>
              <w:t>3.1.1.</w:t>
            </w:r>
            <w:r w:rsidR="00A95CB5">
              <w:rPr>
                <w:rStyle w:val="Hyperlink"/>
                <w:rFonts w:hint="cs"/>
                <w:noProof/>
                <w:rtl/>
              </w:rPr>
              <w:t xml:space="preserve"> </w:t>
            </w:r>
            <w:r w:rsidR="009903D3" w:rsidRPr="00A83904">
              <w:rPr>
                <w:rStyle w:val="Hyperlink"/>
                <w:noProof/>
                <w:rtl/>
              </w:rPr>
              <w:t>סעיף 3 להסכם מיום 16.2.1989 (מ"ר 1989/7025)</w:t>
            </w:r>
          </w:hyperlink>
        </w:p>
        <w:p w:rsidR="009903D3" w:rsidRDefault="001410B6" w:rsidP="00974CDA">
          <w:pPr>
            <w:pStyle w:val="TOC2"/>
            <w:rPr>
              <w:rFonts w:asciiTheme="minorHAnsi" w:eastAsiaTheme="minorEastAsia" w:hAnsiTheme="minorHAnsi" w:cstheme="minorBidi"/>
              <w:noProof/>
              <w:sz w:val="22"/>
              <w:szCs w:val="22"/>
              <w:rtl/>
            </w:rPr>
          </w:pPr>
          <w:hyperlink w:anchor="_Toc472341369" w:history="1">
            <w:r w:rsidR="009903D3" w:rsidRPr="00A83904">
              <w:rPr>
                <w:rStyle w:val="Hyperlink"/>
                <w:noProof/>
              </w:rPr>
              <w:t>3.2.</w:t>
            </w:r>
            <w:r w:rsidR="00A95CB5">
              <w:rPr>
                <w:rStyle w:val="Hyperlink"/>
                <w:rFonts w:hint="cs"/>
                <w:noProof/>
                <w:rtl/>
              </w:rPr>
              <w:t xml:space="preserve"> </w:t>
            </w:r>
            <w:r w:rsidR="009903D3" w:rsidRPr="00A83904">
              <w:rPr>
                <w:rStyle w:val="Hyperlink"/>
                <w:noProof/>
                <w:rtl/>
              </w:rPr>
              <w:t>לימודי תעודה</w:t>
            </w:r>
          </w:hyperlink>
        </w:p>
        <w:p w:rsidR="009903D3" w:rsidRDefault="001410B6" w:rsidP="00974CDA">
          <w:pPr>
            <w:pStyle w:val="TOC3"/>
            <w:rPr>
              <w:rFonts w:asciiTheme="minorHAnsi" w:eastAsiaTheme="minorEastAsia" w:hAnsiTheme="minorHAnsi" w:cstheme="minorBidi"/>
              <w:noProof/>
              <w:sz w:val="22"/>
              <w:szCs w:val="22"/>
              <w:rtl/>
            </w:rPr>
          </w:pPr>
          <w:hyperlink w:anchor="_Toc472341370" w:history="1">
            <w:r w:rsidR="009903D3" w:rsidRPr="00A83904">
              <w:rPr>
                <w:rStyle w:val="Hyperlink"/>
                <w:noProof/>
                <w:rtl/>
                <w14:scene3d>
                  <w14:camera w14:prst="orthographicFront"/>
                  <w14:lightRig w14:rig="threePt" w14:dir="t">
                    <w14:rot w14:lat="0" w14:lon="0" w14:rev="0"/>
                  </w14:lightRig>
                </w14:scene3d>
              </w:rPr>
              <w:t>3.2.1.</w:t>
            </w:r>
            <w:r w:rsidR="00A95CB5">
              <w:rPr>
                <w:rStyle w:val="Hyperlink"/>
                <w:rFonts w:hint="cs"/>
                <w:noProof/>
                <w:rtl/>
              </w:rPr>
              <w:t xml:space="preserve"> </w:t>
            </w:r>
            <w:r w:rsidR="009903D3" w:rsidRPr="00A83904">
              <w:rPr>
                <w:rStyle w:val="Hyperlink"/>
                <w:noProof/>
                <w:rtl/>
              </w:rPr>
              <w:t>סעיף 5 להסכם מיום 22.1.79 (מ"ר 1979/0141)</w:t>
            </w:r>
          </w:hyperlink>
        </w:p>
        <w:p w:rsidR="009903D3" w:rsidRDefault="001410B6" w:rsidP="00974CDA">
          <w:pPr>
            <w:pStyle w:val="TOC3"/>
            <w:rPr>
              <w:rFonts w:asciiTheme="minorHAnsi" w:eastAsiaTheme="minorEastAsia" w:hAnsiTheme="minorHAnsi" w:cstheme="minorBidi"/>
              <w:noProof/>
              <w:sz w:val="22"/>
              <w:szCs w:val="22"/>
              <w:rtl/>
            </w:rPr>
          </w:pPr>
          <w:hyperlink w:anchor="_Toc472341371" w:history="1">
            <w:r w:rsidR="009903D3" w:rsidRPr="00A83904">
              <w:rPr>
                <w:rStyle w:val="Hyperlink"/>
                <w:noProof/>
                <w:rtl/>
                <w14:scene3d>
                  <w14:camera w14:prst="orthographicFront"/>
                  <w14:lightRig w14:rig="threePt" w14:dir="t">
                    <w14:rot w14:lat="0" w14:lon="0" w14:rev="0"/>
                  </w14:lightRig>
                </w14:scene3d>
              </w:rPr>
              <w:t>3.2.2.</w:t>
            </w:r>
            <w:r w:rsidR="00A95CB5">
              <w:rPr>
                <w:rStyle w:val="Hyperlink"/>
                <w:rFonts w:hint="cs"/>
                <w:noProof/>
                <w:rtl/>
              </w:rPr>
              <w:t xml:space="preserve"> </w:t>
            </w:r>
            <w:r w:rsidR="009903D3" w:rsidRPr="00A83904">
              <w:rPr>
                <w:rStyle w:val="Hyperlink"/>
                <w:noProof/>
                <w:rtl/>
              </w:rPr>
              <w:t>סעיף 7 להסכם מיום 1.7.1983 (מ"ר 1983/7114)</w:t>
            </w:r>
          </w:hyperlink>
        </w:p>
        <w:p w:rsidR="009903D3" w:rsidRDefault="001410B6" w:rsidP="00974CDA">
          <w:pPr>
            <w:pStyle w:val="TOC2"/>
            <w:rPr>
              <w:rFonts w:asciiTheme="minorHAnsi" w:eastAsiaTheme="minorEastAsia" w:hAnsiTheme="minorHAnsi" w:cstheme="minorBidi"/>
              <w:noProof/>
              <w:sz w:val="22"/>
              <w:szCs w:val="22"/>
              <w:rtl/>
            </w:rPr>
          </w:pPr>
          <w:hyperlink w:anchor="_Toc472341372" w:history="1">
            <w:r w:rsidR="009903D3" w:rsidRPr="00A83904">
              <w:rPr>
                <w:rStyle w:val="Hyperlink"/>
                <w:noProof/>
                <w:rtl/>
              </w:rPr>
              <w:t>3.3.</w:t>
            </w:r>
            <w:r w:rsidR="00A95CB5">
              <w:rPr>
                <w:rStyle w:val="Hyperlink"/>
                <w:rFonts w:hint="cs"/>
                <w:noProof/>
                <w:rtl/>
              </w:rPr>
              <w:t xml:space="preserve"> </w:t>
            </w:r>
            <w:r w:rsidR="009903D3" w:rsidRPr="00A83904">
              <w:rPr>
                <w:rStyle w:val="Hyperlink"/>
                <w:noProof/>
                <w:rtl/>
              </w:rPr>
              <w:t>גמול השתלמות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373" w:history="1">
            <w:r w:rsidR="009903D3" w:rsidRPr="00A83904">
              <w:rPr>
                <w:rStyle w:val="Hyperlink"/>
                <w:noProof/>
                <w:rtl/>
                <w14:scene3d>
                  <w14:camera w14:prst="orthographicFront"/>
                  <w14:lightRig w14:rig="threePt" w14:dir="t">
                    <w14:rot w14:lat="0" w14:lon="0" w14:rev="0"/>
                  </w14:lightRig>
                </w14:scene3d>
              </w:rPr>
              <w:t>3.3.1.</w:t>
            </w:r>
            <w:r w:rsidR="00A95CB5">
              <w:rPr>
                <w:rStyle w:val="Hyperlink"/>
                <w:rFonts w:hint="cs"/>
                <w:noProof/>
                <w:rtl/>
              </w:rPr>
              <w:t xml:space="preserve"> </w:t>
            </w:r>
            <w:r w:rsidR="009903D3" w:rsidRPr="00A83904">
              <w:rPr>
                <w:rStyle w:val="Hyperlink"/>
                <w:noProof/>
                <w:rtl/>
              </w:rPr>
              <w:t>סעיפים 5-6 להסכם מיום 5.7.1988 (מ"ר 2016/7042  /   2016/0305)</w:t>
            </w:r>
          </w:hyperlink>
        </w:p>
        <w:p w:rsidR="009903D3" w:rsidRDefault="001410B6" w:rsidP="00974CDA">
          <w:pPr>
            <w:pStyle w:val="TOC3"/>
            <w:rPr>
              <w:rFonts w:asciiTheme="minorHAnsi" w:eastAsiaTheme="minorEastAsia" w:hAnsiTheme="minorHAnsi" w:cstheme="minorBidi"/>
              <w:noProof/>
              <w:sz w:val="22"/>
              <w:szCs w:val="22"/>
              <w:rtl/>
            </w:rPr>
          </w:pPr>
          <w:hyperlink w:anchor="_Toc472341374" w:history="1">
            <w:r w:rsidR="009903D3" w:rsidRPr="00A83904">
              <w:rPr>
                <w:rStyle w:val="Hyperlink"/>
                <w:noProof/>
                <w:rtl/>
                <w14:scene3d>
                  <w14:camera w14:prst="orthographicFront"/>
                  <w14:lightRig w14:rig="threePt" w14:dir="t">
                    <w14:rot w14:lat="0" w14:lon="0" w14:rev="0"/>
                  </w14:lightRig>
                </w14:scene3d>
              </w:rPr>
              <w:t>3.3.2.</w:t>
            </w:r>
            <w:r w:rsidR="00A95CB5">
              <w:rPr>
                <w:rStyle w:val="Hyperlink"/>
                <w:rFonts w:hint="cs"/>
                <w:noProof/>
                <w:rtl/>
              </w:rPr>
              <w:t xml:space="preserve"> </w:t>
            </w:r>
            <w:r w:rsidR="009903D3" w:rsidRPr="00A83904">
              <w:rPr>
                <w:rStyle w:val="Hyperlink"/>
                <w:noProof/>
                <w:rtl/>
              </w:rPr>
              <w:t>סעיף 5 להסכם מיום 18.11.1990 (מ"ר 1990/7074)</w:t>
            </w:r>
          </w:hyperlink>
        </w:p>
        <w:p w:rsidR="009903D3" w:rsidRDefault="001410B6" w:rsidP="00974CDA">
          <w:pPr>
            <w:pStyle w:val="TOC3"/>
            <w:rPr>
              <w:rFonts w:asciiTheme="minorHAnsi" w:eastAsiaTheme="minorEastAsia" w:hAnsiTheme="minorHAnsi" w:cstheme="minorBidi"/>
              <w:noProof/>
              <w:sz w:val="22"/>
              <w:szCs w:val="22"/>
              <w:rtl/>
            </w:rPr>
          </w:pPr>
          <w:hyperlink w:anchor="_Toc472341375" w:history="1">
            <w:r w:rsidR="009903D3" w:rsidRPr="00A83904">
              <w:rPr>
                <w:rStyle w:val="Hyperlink"/>
                <w:noProof/>
                <w:rtl/>
                <w14:scene3d>
                  <w14:camera w14:prst="orthographicFront"/>
                  <w14:lightRig w14:rig="threePt" w14:dir="t">
                    <w14:rot w14:lat="0" w14:lon="0" w14:rev="0"/>
                  </w14:lightRig>
                </w14:scene3d>
              </w:rPr>
              <w:t>3.3.3.</w:t>
            </w:r>
            <w:r w:rsidR="00A95CB5">
              <w:rPr>
                <w:rStyle w:val="Hyperlink"/>
                <w:rFonts w:hint="cs"/>
                <w:noProof/>
                <w:rtl/>
              </w:rPr>
              <w:t xml:space="preserve"> </w:t>
            </w:r>
            <w:r w:rsidR="009903D3" w:rsidRPr="00A83904">
              <w:rPr>
                <w:rStyle w:val="Hyperlink"/>
                <w:noProof/>
                <w:rtl/>
              </w:rPr>
              <w:t>סעיף ב' להחלטת וועדת מעקב מיום 2.6.1993 (מ"ר 1993/7039)</w:t>
            </w:r>
          </w:hyperlink>
        </w:p>
        <w:p w:rsidR="009903D3" w:rsidRDefault="001410B6" w:rsidP="00974CDA">
          <w:pPr>
            <w:pStyle w:val="TOC3"/>
            <w:rPr>
              <w:rFonts w:asciiTheme="minorHAnsi" w:eastAsiaTheme="minorEastAsia" w:hAnsiTheme="minorHAnsi" w:cstheme="minorBidi"/>
              <w:noProof/>
              <w:sz w:val="22"/>
              <w:szCs w:val="22"/>
              <w:rtl/>
            </w:rPr>
          </w:pPr>
          <w:hyperlink w:anchor="_Toc472341376" w:history="1">
            <w:r w:rsidR="009903D3" w:rsidRPr="00A83904">
              <w:rPr>
                <w:rStyle w:val="Hyperlink"/>
                <w:noProof/>
                <w:rtl/>
                <w14:scene3d>
                  <w14:camera w14:prst="orthographicFront"/>
                  <w14:lightRig w14:rig="threePt" w14:dir="t">
                    <w14:rot w14:lat="0" w14:lon="0" w14:rev="0"/>
                  </w14:lightRig>
                </w14:scene3d>
              </w:rPr>
              <w:t>3.3.4.</w:t>
            </w:r>
            <w:r w:rsidR="00A95CB5">
              <w:rPr>
                <w:rStyle w:val="Hyperlink"/>
                <w:rFonts w:hint="cs"/>
                <w:noProof/>
                <w:rtl/>
              </w:rPr>
              <w:t xml:space="preserve"> </w:t>
            </w:r>
            <w:r w:rsidR="009903D3" w:rsidRPr="00A83904">
              <w:rPr>
                <w:rStyle w:val="Hyperlink"/>
                <w:noProof/>
                <w:rtl/>
              </w:rPr>
              <w:t>סעיף 6 להחלטת וועדת מעקב מיום 7.12.1993 (מ"ר 1993/0966)</w:t>
            </w:r>
          </w:hyperlink>
        </w:p>
        <w:p w:rsidR="009903D3" w:rsidRDefault="001410B6" w:rsidP="00974CDA">
          <w:pPr>
            <w:pStyle w:val="TOC2"/>
            <w:rPr>
              <w:rFonts w:asciiTheme="minorHAnsi" w:eastAsiaTheme="minorEastAsia" w:hAnsiTheme="minorHAnsi" w:cstheme="minorBidi"/>
              <w:noProof/>
              <w:sz w:val="22"/>
              <w:szCs w:val="22"/>
              <w:rtl/>
            </w:rPr>
          </w:pPr>
          <w:hyperlink w:anchor="_Toc472341377" w:history="1">
            <w:r w:rsidR="009903D3" w:rsidRPr="00A83904">
              <w:rPr>
                <w:rStyle w:val="Hyperlink"/>
                <w:noProof/>
                <w:rtl/>
              </w:rPr>
              <w:t>3.4.</w:t>
            </w:r>
            <w:r w:rsidR="00A95CB5">
              <w:rPr>
                <w:rStyle w:val="Hyperlink"/>
                <w:rFonts w:hint="cs"/>
                <w:noProof/>
                <w:rtl/>
              </w:rPr>
              <w:t xml:space="preserve"> </w:t>
            </w:r>
            <w:r w:rsidR="009903D3" w:rsidRPr="00A83904">
              <w:rPr>
                <w:rStyle w:val="Hyperlink"/>
                <w:noProof/>
                <w:rtl/>
              </w:rPr>
              <w:t>גמול מומחיות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378" w:history="1">
            <w:r w:rsidR="009903D3" w:rsidRPr="00A83904">
              <w:rPr>
                <w:rStyle w:val="Hyperlink"/>
                <w:noProof/>
                <w:rtl/>
                <w14:scene3d>
                  <w14:camera w14:prst="orthographicFront"/>
                  <w14:lightRig w14:rig="threePt" w14:dir="t">
                    <w14:rot w14:lat="0" w14:lon="0" w14:rev="0"/>
                  </w14:lightRig>
                </w14:scene3d>
              </w:rPr>
              <w:t>3.4.1.</w:t>
            </w:r>
            <w:r w:rsidR="00A95CB5">
              <w:rPr>
                <w:rStyle w:val="Hyperlink"/>
                <w:rFonts w:hint="cs"/>
                <w:noProof/>
                <w:rtl/>
              </w:rPr>
              <w:t xml:space="preserve"> </w:t>
            </w:r>
            <w:r w:rsidR="009903D3" w:rsidRPr="00A83904">
              <w:rPr>
                <w:rStyle w:val="Hyperlink"/>
                <w:noProof/>
                <w:rtl/>
              </w:rPr>
              <w:t>סעיפים 4-5 להסכם מיום 9.2.2015 (מ"ר 2015/7009)</w:t>
            </w:r>
          </w:hyperlink>
        </w:p>
        <w:p w:rsidR="009903D3" w:rsidRDefault="001410B6" w:rsidP="00A95CB5">
          <w:pPr>
            <w:pStyle w:val="TOC1"/>
            <w:rPr>
              <w:rFonts w:asciiTheme="minorHAnsi" w:eastAsiaTheme="minorEastAsia" w:hAnsiTheme="minorHAnsi" w:cstheme="minorBidi"/>
              <w:noProof/>
              <w:sz w:val="22"/>
              <w:szCs w:val="22"/>
              <w:rtl/>
            </w:rPr>
          </w:pPr>
          <w:hyperlink w:anchor="_Toc472341379" w:history="1">
            <w:r w:rsidR="009903D3" w:rsidRPr="00A83904">
              <w:rPr>
                <w:rStyle w:val="Hyperlink"/>
                <w:noProof/>
                <w:rtl/>
              </w:rPr>
              <w:t>4.</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מסלולים נמרצים</w:t>
            </w:r>
          </w:hyperlink>
        </w:p>
        <w:p w:rsidR="009903D3" w:rsidRDefault="001410B6" w:rsidP="00974CDA">
          <w:pPr>
            <w:pStyle w:val="TOC2"/>
            <w:rPr>
              <w:rFonts w:asciiTheme="minorHAnsi" w:eastAsiaTheme="minorEastAsia" w:hAnsiTheme="minorHAnsi" w:cstheme="minorBidi"/>
              <w:noProof/>
              <w:sz w:val="22"/>
              <w:szCs w:val="22"/>
              <w:rtl/>
            </w:rPr>
          </w:pPr>
          <w:hyperlink w:anchor="_Toc472341380" w:history="1">
            <w:r w:rsidR="009903D3" w:rsidRPr="00A83904">
              <w:rPr>
                <w:rStyle w:val="Hyperlink"/>
                <w:noProof/>
                <w:rtl/>
              </w:rPr>
              <w:t>4.1.</w:t>
            </w:r>
            <w:r w:rsidR="00A95CB5">
              <w:rPr>
                <w:rStyle w:val="Hyperlink"/>
                <w:rFonts w:hint="cs"/>
                <w:noProof/>
                <w:rtl/>
              </w:rPr>
              <w:t xml:space="preserve"> </w:t>
            </w:r>
            <w:r w:rsidR="009903D3" w:rsidRPr="00A83904">
              <w:rPr>
                <w:rStyle w:val="Hyperlink"/>
                <w:noProof/>
                <w:rtl/>
              </w:rPr>
              <w:t>מסלול נמרץ א'</w:t>
            </w:r>
          </w:hyperlink>
        </w:p>
        <w:p w:rsidR="009903D3" w:rsidRDefault="001410B6" w:rsidP="00974CDA">
          <w:pPr>
            <w:pStyle w:val="TOC3"/>
            <w:rPr>
              <w:rFonts w:asciiTheme="minorHAnsi" w:eastAsiaTheme="minorEastAsia" w:hAnsiTheme="minorHAnsi" w:cstheme="minorBidi"/>
              <w:noProof/>
              <w:sz w:val="22"/>
              <w:szCs w:val="22"/>
              <w:rtl/>
            </w:rPr>
          </w:pPr>
          <w:hyperlink w:anchor="_Toc472341381" w:history="1">
            <w:r w:rsidR="009903D3" w:rsidRPr="00A83904">
              <w:rPr>
                <w:rStyle w:val="Hyperlink"/>
                <w:noProof/>
                <w:rtl/>
                <w14:scene3d>
                  <w14:camera w14:prst="orthographicFront"/>
                  <w14:lightRig w14:rig="threePt" w14:dir="t">
                    <w14:rot w14:lat="0" w14:lon="0" w14:rev="0"/>
                  </w14:lightRig>
                </w14:scene3d>
              </w:rPr>
              <w:t>4.1.1.</w:t>
            </w:r>
            <w:r w:rsidR="00A95CB5">
              <w:rPr>
                <w:rStyle w:val="Hyperlink"/>
                <w:rFonts w:hint="cs"/>
                <w:noProof/>
                <w:rtl/>
              </w:rPr>
              <w:t xml:space="preserve"> </w:t>
            </w:r>
            <w:r w:rsidR="009903D3" w:rsidRPr="00A83904">
              <w:rPr>
                <w:rStyle w:val="Hyperlink"/>
                <w:noProof/>
                <w:rtl/>
              </w:rPr>
              <w:t>סעיף א' 1 להסכם מיום 22.2.1981 (מ"ר 1981/0181)</w:t>
            </w:r>
          </w:hyperlink>
        </w:p>
        <w:p w:rsidR="009903D3" w:rsidRDefault="001410B6" w:rsidP="00974CDA">
          <w:pPr>
            <w:pStyle w:val="TOC3"/>
            <w:rPr>
              <w:rFonts w:asciiTheme="minorHAnsi" w:eastAsiaTheme="minorEastAsia" w:hAnsiTheme="minorHAnsi" w:cstheme="minorBidi"/>
              <w:noProof/>
              <w:sz w:val="22"/>
              <w:szCs w:val="22"/>
              <w:rtl/>
            </w:rPr>
          </w:pPr>
          <w:hyperlink w:anchor="_Toc472341382" w:history="1">
            <w:r w:rsidR="009903D3" w:rsidRPr="00A83904">
              <w:rPr>
                <w:rStyle w:val="Hyperlink"/>
                <w:noProof/>
                <w:rtl/>
                <w14:scene3d>
                  <w14:camera w14:prst="orthographicFront"/>
                  <w14:lightRig w14:rig="threePt" w14:dir="t">
                    <w14:rot w14:lat="0" w14:lon="0" w14:rev="0"/>
                  </w14:lightRig>
                </w14:scene3d>
              </w:rPr>
              <w:t>4.1.2.</w:t>
            </w:r>
            <w:r w:rsidR="00A95CB5">
              <w:rPr>
                <w:rStyle w:val="Hyperlink"/>
                <w:rFonts w:hint="cs"/>
                <w:noProof/>
                <w:rtl/>
              </w:rPr>
              <w:t xml:space="preserve"> </w:t>
            </w:r>
            <w:r w:rsidR="009903D3" w:rsidRPr="00A83904">
              <w:rPr>
                <w:rStyle w:val="Hyperlink"/>
                <w:noProof/>
                <w:rtl/>
              </w:rPr>
              <w:t>סעיפים 8-16 להסכם מיום 22.1.1979 (מ"ר 1979/0141)</w:t>
            </w:r>
          </w:hyperlink>
        </w:p>
        <w:p w:rsidR="009903D3" w:rsidRDefault="001410B6" w:rsidP="00974CDA">
          <w:pPr>
            <w:pStyle w:val="TOC2"/>
            <w:rPr>
              <w:rFonts w:asciiTheme="minorHAnsi" w:eastAsiaTheme="minorEastAsia" w:hAnsiTheme="minorHAnsi" w:cstheme="minorBidi"/>
              <w:noProof/>
              <w:sz w:val="22"/>
              <w:szCs w:val="22"/>
              <w:rtl/>
            </w:rPr>
          </w:pPr>
          <w:hyperlink w:anchor="_Toc472341383" w:history="1">
            <w:r w:rsidR="009903D3" w:rsidRPr="00A83904">
              <w:rPr>
                <w:rStyle w:val="Hyperlink"/>
                <w:noProof/>
                <w:rtl/>
              </w:rPr>
              <w:t>4.2.</w:t>
            </w:r>
            <w:r w:rsidR="00A95CB5">
              <w:rPr>
                <w:rStyle w:val="Hyperlink"/>
                <w:rFonts w:hint="cs"/>
                <w:noProof/>
                <w:rtl/>
              </w:rPr>
              <w:t xml:space="preserve"> </w:t>
            </w:r>
            <w:r w:rsidR="009903D3" w:rsidRPr="00A83904">
              <w:rPr>
                <w:rStyle w:val="Hyperlink"/>
                <w:noProof/>
                <w:rtl/>
              </w:rPr>
              <w:t>מסלול נמרץ ב'</w:t>
            </w:r>
          </w:hyperlink>
        </w:p>
        <w:p w:rsidR="009903D3" w:rsidRDefault="001410B6" w:rsidP="00974CDA">
          <w:pPr>
            <w:pStyle w:val="TOC3"/>
            <w:rPr>
              <w:rFonts w:asciiTheme="minorHAnsi" w:eastAsiaTheme="minorEastAsia" w:hAnsiTheme="minorHAnsi" w:cstheme="minorBidi"/>
              <w:noProof/>
              <w:sz w:val="22"/>
              <w:szCs w:val="22"/>
              <w:rtl/>
            </w:rPr>
          </w:pPr>
          <w:hyperlink w:anchor="_Toc472341384" w:history="1">
            <w:r w:rsidR="009903D3" w:rsidRPr="00A83904">
              <w:rPr>
                <w:rStyle w:val="Hyperlink"/>
                <w:noProof/>
                <w:rtl/>
                <w14:scene3d>
                  <w14:camera w14:prst="orthographicFront"/>
                  <w14:lightRig w14:rig="threePt" w14:dir="t">
                    <w14:rot w14:lat="0" w14:lon="0" w14:rev="0"/>
                  </w14:lightRig>
                </w14:scene3d>
              </w:rPr>
              <w:t>4.2.1.</w:t>
            </w:r>
            <w:r w:rsidR="00A95CB5">
              <w:rPr>
                <w:rStyle w:val="Hyperlink"/>
                <w:rFonts w:hint="cs"/>
                <w:noProof/>
                <w:rtl/>
              </w:rPr>
              <w:t xml:space="preserve"> </w:t>
            </w:r>
            <w:r w:rsidR="009903D3" w:rsidRPr="00A83904">
              <w:rPr>
                <w:rStyle w:val="Hyperlink"/>
                <w:noProof/>
                <w:rtl/>
              </w:rPr>
              <w:t>סעיף ז' להסכם מיום 14.3.1988 (מ"ר 1988/7015)</w:t>
            </w:r>
          </w:hyperlink>
        </w:p>
        <w:p w:rsidR="009903D3" w:rsidRDefault="001410B6" w:rsidP="00A95CB5">
          <w:pPr>
            <w:pStyle w:val="TOC1"/>
            <w:rPr>
              <w:rFonts w:asciiTheme="minorHAnsi" w:eastAsiaTheme="minorEastAsia" w:hAnsiTheme="minorHAnsi" w:cstheme="minorBidi"/>
              <w:noProof/>
              <w:sz w:val="22"/>
              <w:szCs w:val="22"/>
              <w:rtl/>
            </w:rPr>
          </w:pPr>
          <w:hyperlink w:anchor="_Toc472341388" w:history="1">
            <w:r w:rsidR="009903D3" w:rsidRPr="00A83904">
              <w:rPr>
                <w:rStyle w:val="Hyperlink"/>
                <w:noProof/>
                <w:rtl/>
              </w:rPr>
              <w:t>5.</w:t>
            </w:r>
            <w:r w:rsidR="00A95CB5">
              <w:rPr>
                <w:rFonts w:asciiTheme="minorHAnsi" w:eastAsiaTheme="minorEastAsia" w:hAnsiTheme="minorHAnsi" w:cstheme="minorBidi" w:hint="cs"/>
                <w:noProof/>
                <w:sz w:val="22"/>
                <w:szCs w:val="22"/>
                <w:rtl/>
              </w:rPr>
              <w:t xml:space="preserve"> </w:t>
            </w:r>
            <w:r w:rsidR="009903D3" w:rsidRPr="00A83904">
              <w:rPr>
                <w:rStyle w:val="Hyperlink"/>
                <w:noProof/>
                <w:rtl/>
              </w:rPr>
              <w:t>שעות עבודה, עבודה נוספת ומאמץ מיוחד</w:t>
            </w:r>
          </w:hyperlink>
        </w:p>
        <w:p w:rsidR="009903D3" w:rsidRDefault="001410B6" w:rsidP="00974CDA">
          <w:pPr>
            <w:pStyle w:val="TOC2"/>
            <w:rPr>
              <w:rFonts w:asciiTheme="minorHAnsi" w:eastAsiaTheme="minorEastAsia" w:hAnsiTheme="minorHAnsi" w:cstheme="minorBidi"/>
              <w:noProof/>
              <w:sz w:val="22"/>
              <w:szCs w:val="22"/>
              <w:rtl/>
            </w:rPr>
          </w:pPr>
          <w:hyperlink w:anchor="_Toc472341389" w:history="1">
            <w:r w:rsidR="009903D3" w:rsidRPr="00A83904">
              <w:rPr>
                <w:rStyle w:val="Hyperlink"/>
                <w:noProof/>
                <w:rtl/>
              </w:rPr>
              <w:t>5.1.</w:t>
            </w:r>
            <w:r w:rsidR="00A95CB5">
              <w:rPr>
                <w:rStyle w:val="Hyperlink"/>
                <w:rFonts w:hint="cs"/>
                <w:noProof/>
                <w:rtl/>
              </w:rPr>
              <w:t xml:space="preserve"> </w:t>
            </w:r>
            <w:r w:rsidR="009903D3" w:rsidRPr="00A83904">
              <w:rPr>
                <w:rStyle w:val="Hyperlink"/>
                <w:noProof/>
                <w:rtl/>
              </w:rPr>
              <w:t>שעות עבודה לעובדים בטיפול ישיר</w:t>
            </w:r>
          </w:hyperlink>
        </w:p>
        <w:p w:rsidR="009903D3" w:rsidRDefault="001410B6" w:rsidP="00974CDA">
          <w:pPr>
            <w:pStyle w:val="TOC3"/>
            <w:rPr>
              <w:rFonts w:asciiTheme="minorHAnsi" w:eastAsiaTheme="minorEastAsia" w:hAnsiTheme="minorHAnsi" w:cstheme="minorBidi"/>
              <w:noProof/>
              <w:sz w:val="22"/>
              <w:szCs w:val="22"/>
              <w:rtl/>
            </w:rPr>
          </w:pPr>
          <w:hyperlink w:anchor="_Toc472341390" w:history="1">
            <w:r w:rsidR="009903D3" w:rsidRPr="00A83904">
              <w:rPr>
                <w:rStyle w:val="Hyperlink"/>
                <w:noProof/>
                <w:rtl/>
                <w14:scene3d>
                  <w14:camera w14:prst="orthographicFront"/>
                  <w14:lightRig w14:rig="threePt" w14:dir="t">
                    <w14:rot w14:lat="0" w14:lon="0" w14:rev="0"/>
                  </w14:lightRig>
                </w14:scene3d>
              </w:rPr>
              <w:t>5.1.1.</w:t>
            </w:r>
            <w:r w:rsidR="00A95CB5">
              <w:rPr>
                <w:rStyle w:val="Hyperlink"/>
                <w:rFonts w:hint="cs"/>
                <w:noProof/>
                <w:rtl/>
              </w:rPr>
              <w:t xml:space="preserve"> </w:t>
            </w:r>
            <w:r w:rsidR="009903D3" w:rsidRPr="00A83904">
              <w:rPr>
                <w:rStyle w:val="Hyperlink"/>
                <w:noProof/>
                <w:rtl/>
              </w:rPr>
              <w:t>סעיף 19 להסכם מיום 9.12.1976 (מ"ר 1977/0072)</w:t>
            </w:r>
          </w:hyperlink>
        </w:p>
        <w:p w:rsidR="009903D3" w:rsidRDefault="001410B6" w:rsidP="00974CDA">
          <w:pPr>
            <w:pStyle w:val="TOC2"/>
            <w:rPr>
              <w:rFonts w:asciiTheme="minorHAnsi" w:eastAsiaTheme="minorEastAsia" w:hAnsiTheme="minorHAnsi" w:cstheme="minorBidi"/>
              <w:noProof/>
              <w:sz w:val="22"/>
              <w:szCs w:val="22"/>
              <w:rtl/>
            </w:rPr>
          </w:pPr>
          <w:hyperlink w:anchor="_Toc472341391" w:history="1">
            <w:r w:rsidR="009903D3" w:rsidRPr="00A83904">
              <w:rPr>
                <w:rStyle w:val="Hyperlink"/>
                <w:noProof/>
                <w:rtl/>
              </w:rPr>
              <w:t>5.2.</w:t>
            </w:r>
            <w:r w:rsidR="001A234F">
              <w:rPr>
                <w:rFonts w:asciiTheme="minorHAnsi" w:eastAsiaTheme="minorEastAsia" w:hAnsiTheme="minorHAnsi" w:cstheme="minorBidi" w:hint="cs"/>
                <w:noProof/>
                <w:sz w:val="22"/>
                <w:szCs w:val="22"/>
                <w:rtl/>
              </w:rPr>
              <w:t xml:space="preserve"> </w:t>
            </w:r>
            <w:r w:rsidR="009903D3" w:rsidRPr="00A83904">
              <w:rPr>
                <w:rStyle w:val="Hyperlink"/>
                <w:noProof/>
                <w:rtl/>
              </w:rPr>
              <w:t>עבודה במשמרות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392" w:history="1">
            <w:r w:rsidR="009903D3" w:rsidRPr="00A83904">
              <w:rPr>
                <w:rStyle w:val="Hyperlink"/>
                <w:noProof/>
                <w:rtl/>
                <w14:scene3d>
                  <w14:camera w14:prst="orthographicFront"/>
                  <w14:lightRig w14:rig="threePt" w14:dir="t">
                    <w14:rot w14:lat="0" w14:lon="0" w14:rev="0"/>
                  </w14:lightRig>
                </w14:scene3d>
              </w:rPr>
              <w:t>5.2.1.</w:t>
            </w:r>
            <w:r w:rsidR="001A234F">
              <w:rPr>
                <w:rStyle w:val="Hyperlink"/>
                <w:rFonts w:hint="cs"/>
                <w:noProof/>
                <w:rtl/>
              </w:rPr>
              <w:t xml:space="preserve"> </w:t>
            </w:r>
            <w:r w:rsidR="009903D3" w:rsidRPr="00A83904">
              <w:rPr>
                <w:rStyle w:val="Hyperlink"/>
                <w:noProof/>
                <w:rtl/>
              </w:rPr>
              <w:t>סעיף 27.9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393" w:history="1">
            <w:r w:rsidR="009903D3" w:rsidRPr="00A83904">
              <w:rPr>
                <w:rStyle w:val="Hyperlink"/>
                <w:noProof/>
                <w:rtl/>
              </w:rPr>
              <w:t>5.3.</w:t>
            </w:r>
            <w:r w:rsidR="001A234F">
              <w:rPr>
                <w:rStyle w:val="Hyperlink"/>
                <w:rFonts w:hint="cs"/>
                <w:noProof/>
                <w:rtl/>
              </w:rPr>
              <w:t xml:space="preserve"> </w:t>
            </w:r>
            <w:r w:rsidR="009903D3" w:rsidRPr="00A83904">
              <w:rPr>
                <w:rStyle w:val="Hyperlink"/>
                <w:noProof/>
                <w:rtl/>
              </w:rPr>
              <w:t>תוספת בעד עבודה בימי עבודה מפוצלים</w:t>
            </w:r>
          </w:hyperlink>
        </w:p>
        <w:p w:rsidR="009903D3" w:rsidRDefault="001410B6" w:rsidP="00974CDA">
          <w:pPr>
            <w:pStyle w:val="TOC3"/>
            <w:rPr>
              <w:rFonts w:asciiTheme="minorHAnsi" w:eastAsiaTheme="minorEastAsia" w:hAnsiTheme="minorHAnsi" w:cstheme="minorBidi"/>
              <w:noProof/>
              <w:sz w:val="22"/>
              <w:szCs w:val="22"/>
              <w:rtl/>
            </w:rPr>
          </w:pPr>
          <w:hyperlink w:anchor="_Toc472341394" w:history="1">
            <w:r w:rsidR="009903D3" w:rsidRPr="00A83904">
              <w:rPr>
                <w:rStyle w:val="Hyperlink"/>
                <w:noProof/>
                <w:rtl/>
                <w14:scene3d>
                  <w14:camera w14:prst="orthographicFront"/>
                  <w14:lightRig w14:rig="threePt" w14:dir="t">
                    <w14:rot w14:lat="0" w14:lon="0" w14:rev="0"/>
                  </w14:lightRig>
                </w14:scene3d>
              </w:rPr>
              <w:t>5.3.1.</w:t>
            </w:r>
            <w:r w:rsidR="001A234F">
              <w:rPr>
                <w:rStyle w:val="Hyperlink"/>
                <w:rFonts w:hint="cs"/>
                <w:noProof/>
                <w:rtl/>
              </w:rPr>
              <w:t xml:space="preserve"> </w:t>
            </w:r>
            <w:r w:rsidR="009903D3" w:rsidRPr="00A83904">
              <w:rPr>
                <w:rStyle w:val="Hyperlink"/>
                <w:noProof/>
                <w:rtl/>
              </w:rPr>
              <w:t>סעיף 27.7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395" w:history="1">
            <w:r w:rsidR="009903D3" w:rsidRPr="00A83904">
              <w:rPr>
                <w:rStyle w:val="Hyperlink"/>
                <w:noProof/>
                <w:rtl/>
              </w:rPr>
              <w:t>5.4.</w:t>
            </w:r>
            <w:r w:rsidR="001A234F">
              <w:rPr>
                <w:rStyle w:val="Hyperlink"/>
                <w:rFonts w:hint="cs"/>
                <w:noProof/>
                <w:rtl/>
              </w:rPr>
              <w:t xml:space="preserve"> </w:t>
            </w:r>
            <w:r w:rsidR="009903D3" w:rsidRPr="00A83904">
              <w:rPr>
                <w:rStyle w:val="Hyperlink"/>
                <w:noProof/>
                <w:rtl/>
              </w:rPr>
              <w:t>כוננות וקריאת פתע</w:t>
            </w:r>
          </w:hyperlink>
        </w:p>
        <w:p w:rsidR="009903D3" w:rsidRDefault="001410B6" w:rsidP="00974CDA">
          <w:pPr>
            <w:pStyle w:val="TOC3"/>
            <w:rPr>
              <w:rFonts w:asciiTheme="minorHAnsi" w:eastAsiaTheme="minorEastAsia" w:hAnsiTheme="minorHAnsi" w:cstheme="minorBidi"/>
              <w:noProof/>
              <w:sz w:val="22"/>
              <w:szCs w:val="22"/>
              <w:rtl/>
            </w:rPr>
          </w:pPr>
          <w:hyperlink w:anchor="_Toc472341396" w:history="1">
            <w:r w:rsidR="009903D3" w:rsidRPr="00A83904">
              <w:rPr>
                <w:rStyle w:val="Hyperlink"/>
                <w:noProof/>
                <w:rtl/>
                <w14:scene3d>
                  <w14:camera w14:prst="orthographicFront"/>
                  <w14:lightRig w14:rig="threePt" w14:dir="t">
                    <w14:rot w14:lat="0" w14:lon="0" w14:rev="0"/>
                  </w14:lightRig>
                </w14:scene3d>
              </w:rPr>
              <w:t>5.4.1.</w:t>
            </w:r>
            <w:r w:rsidR="001A234F">
              <w:rPr>
                <w:rStyle w:val="Hyperlink"/>
                <w:rFonts w:hint="cs"/>
                <w:noProof/>
                <w:rtl/>
              </w:rPr>
              <w:t xml:space="preserve"> </w:t>
            </w:r>
            <w:r w:rsidR="009903D3" w:rsidRPr="00A83904">
              <w:rPr>
                <w:rStyle w:val="Hyperlink"/>
                <w:noProof/>
                <w:rtl/>
              </w:rPr>
              <w:t>סעיף 27.8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397" w:history="1">
            <w:r w:rsidR="009903D3" w:rsidRPr="00A83904">
              <w:rPr>
                <w:rStyle w:val="Hyperlink"/>
                <w:noProof/>
                <w:rtl/>
              </w:rPr>
              <w:t>5.5.</w:t>
            </w:r>
            <w:r w:rsidR="001A234F">
              <w:rPr>
                <w:rStyle w:val="Hyperlink"/>
                <w:rFonts w:hint="cs"/>
                <w:noProof/>
                <w:rtl/>
              </w:rPr>
              <w:t xml:space="preserve"> </w:t>
            </w:r>
            <w:r w:rsidR="009903D3" w:rsidRPr="00A83904">
              <w:rPr>
                <w:rStyle w:val="Hyperlink"/>
                <w:noProof/>
                <w:rtl/>
              </w:rPr>
              <w:t>תוספת עבור משרה חלקית</w:t>
            </w:r>
          </w:hyperlink>
        </w:p>
        <w:p w:rsidR="009903D3" w:rsidRDefault="001410B6" w:rsidP="00974CDA">
          <w:pPr>
            <w:pStyle w:val="TOC3"/>
            <w:rPr>
              <w:rFonts w:asciiTheme="minorHAnsi" w:eastAsiaTheme="minorEastAsia" w:hAnsiTheme="minorHAnsi" w:cstheme="minorBidi"/>
              <w:noProof/>
              <w:sz w:val="22"/>
              <w:szCs w:val="22"/>
              <w:rtl/>
            </w:rPr>
          </w:pPr>
          <w:hyperlink w:anchor="_Toc472341398" w:history="1">
            <w:r w:rsidR="009903D3" w:rsidRPr="00A83904">
              <w:rPr>
                <w:rStyle w:val="Hyperlink"/>
                <w:noProof/>
                <w:rtl/>
                <w14:scene3d>
                  <w14:camera w14:prst="orthographicFront"/>
                  <w14:lightRig w14:rig="threePt" w14:dir="t">
                    <w14:rot w14:lat="0" w14:lon="0" w14:rev="0"/>
                  </w14:lightRig>
                </w14:scene3d>
              </w:rPr>
              <w:t>5.5.1.</w:t>
            </w:r>
            <w:r w:rsidR="00207601">
              <w:rPr>
                <w:rStyle w:val="Hyperlink"/>
                <w:rFonts w:hint="cs"/>
                <w:noProof/>
                <w:rtl/>
              </w:rPr>
              <w:t xml:space="preserve"> </w:t>
            </w:r>
            <w:r w:rsidR="009903D3" w:rsidRPr="00A83904">
              <w:rPr>
                <w:rStyle w:val="Hyperlink"/>
                <w:noProof/>
                <w:rtl/>
              </w:rPr>
              <w:t>סעיף 27.3 לחוקת העבודה לעובדי השלטון המקומי (מ"ר 2002/7008)</w:t>
            </w:r>
          </w:hyperlink>
        </w:p>
        <w:p w:rsidR="009903D3" w:rsidRDefault="001410B6" w:rsidP="00A95CB5">
          <w:pPr>
            <w:pStyle w:val="TOC1"/>
            <w:rPr>
              <w:rFonts w:asciiTheme="minorHAnsi" w:eastAsiaTheme="minorEastAsia" w:hAnsiTheme="minorHAnsi" w:cstheme="minorBidi"/>
              <w:noProof/>
              <w:sz w:val="22"/>
              <w:szCs w:val="22"/>
              <w:rtl/>
            </w:rPr>
          </w:pPr>
          <w:hyperlink w:anchor="_Toc472341399" w:history="1">
            <w:r w:rsidR="009903D3" w:rsidRPr="00A83904">
              <w:rPr>
                <w:rStyle w:val="Hyperlink"/>
                <w:noProof/>
              </w:rPr>
              <w:t>6.</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החזרי הוצאות</w:t>
            </w:r>
          </w:hyperlink>
        </w:p>
        <w:p w:rsidR="009903D3" w:rsidRPr="00886F3D" w:rsidRDefault="001410B6" w:rsidP="00974CDA">
          <w:pPr>
            <w:pStyle w:val="TOC2"/>
            <w:rPr>
              <w:rFonts w:asciiTheme="minorHAnsi" w:eastAsiaTheme="minorEastAsia" w:hAnsiTheme="minorHAnsi" w:cstheme="minorBidi"/>
              <w:noProof/>
              <w:sz w:val="22"/>
              <w:szCs w:val="22"/>
              <w:rtl/>
            </w:rPr>
          </w:pPr>
          <w:hyperlink w:anchor="_Toc472341400" w:history="1">
            <w:r w:rsidR="009903D3" w:rsidRPr="00A83904">
              <w:rPr>
                <w:rStyle w:val="Hyperlink"/>
                <w:noProof/>
                <w:rtl/>
              </w:rPr>
              <w:t>6.1.</w:t>
            </w:r>
            <w:r w:rsidR="00207601">
              <w:rPr>
                <w:rStyle w:val="Hyperlink"/>
                <w:rFonts w:hint="cs"/>
                <w:noProof/>
                <w:rtl/>
              </w:rPr>
              <w:t xml:space="preserve"> </w:t>
            </w:r>
            <w:r w:rsidR="009903D3" w:rsidRPr="00A83904">
              <w:rPr>
                <w:rStyle w:val="Hyperlink"/>
                <w:noProof/>
                <w:rtl/>
              </w:rPr>
              <w:t>תוספת מעונות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401" w:history="1">
            <w:r w:rsidR="009903D3" w:rsidRPr="00A83904">
              <w:rPr>
                <w:rStyle w:val="Hyperlink"/>
                <w:noProof/>
                <w:rtl/>
                <w14:scene3d>
                  <w14:camera w14:prst="orthographicFront"/>
                  <w14:lightRig w14:rig="threePt" w14:dir="t">
                    <w14:rot w14:lat="0" w14:lon="0" w14:rev="0"/>
                  </w14:lightRig>
                </w14:scene3d>
              </w:rPr>
              <w:t>6.1.1.</w:t>
            </w:r>
            <w:r w:rsidR="00207601">
              <w:rPr>
                <w:rStyle w:val="Hyperlink"/>
                <w:rFonts w:hint="cs"/>
                <w:noProof/>
                <w:rtl/>
              </w:rPr>
              <w:t xml:space="preserve"> </w:t>
            </w:r>
            <w:r w:rsidR="009903D3" w:rsidRPr="00A83904">
              <w:rPr>
                <w:rStyle w:val="Hyperlink"/>
                <w:noProof/>
                <w:rtl/>
              </w:rPr>
              <w:t>סעיף 11 להסכם מיום 12.1.2011 (מ"ר 2011/7008)</w:t>
            </w:r>
          </w:hyperlink>
        </w:p>
        <w:p w:rsidR="009903D3" w:rsidRDefault="001410B6" w:rsidP="00974CDA">
          <w:pPr>
            <w:pStyle w:val="TOC3"/>
            <w:rPr>
              <w:rFonts w:asciiTheme="minorHAnsi" w:eastAsiaTheme="minorEastAsia" w:hAnsiTheme="minorHAnsi" w:cstheme="minorBidi"/>
              <w:noProof/>
              <w:sz w:val="22"/>
              <w:szCs w:val="22"/>
              <w:rtl/>
            </w:rPr>
          </w:pPr>
          <w:hyperlink w:anchor="_Toc472341402" w:history="1">
            <w:r w:rsidR="009903D3" w:rsidRPr="00A83904">
              <w:rPr>
                <w:rStyle w:val="Hyperlink"/>
                <w:noProof/>
                <w:rtl/>
                <w14:scene3d>
                  <w14:camera w14:prst="orthographicFront"/>
                  <w14:lightRig w14:rig="threePt" w14:dir="t">
                    <w14:rot w14:lat="0" w14:lon="0" w14:rev="0"/>
                  </w14:lightRig>
                </w14:scene3d>
              </w:rPr>
              <w:t>6.1.2.</w:t>
            </w:r>
            <w:r w:rsidR="00207601">
              <w:rPr>
                <w:rStyle w:val="Hyperlink"/>
                <w:rFonts w:hint="cs"/>
                <w:noProof/>
                <w:rtl/>
              </w:rPr>
              <w:t xml:space="preserve"> </w:t>
            </w:r>
            <w:r w:rsidR="009903D3" w:rsidRPr="00A83904">
              <w:rPr>
                <w:rStyle w:val="Hyperlink"/>
                <w:noProof/>
                <w:rtl/>
              </w:rPr>
              <w:t>הודעה בענייני עובדים מרכז שלטון מקומי מיום 21.1.2016 (2016/7011)</w:t>
            </w:r>
          </w:hyperlink>
        </w:p>
        <w:p w:rsidR="009903D3" w:rsidRDefault="001410B6" w:rsidP="00974CDA">
          <w:pPr>
            <w:pStyle w:val="TOC3"/>
            <w:rPr>
              <w:rFonts w:asciiTheme="minorHAnsi" w:eastAsiaTheme="minorEastAsia" w:hAnsiTheme="minorHAnsi" w:cstheme="minorBidi"/>
              <w:noProof/>
              <w:sz w:val="22"/>
              <w:szCs w:val="22"/>
              <w:rtl/>
            </w:rPr>
          </w:pPr>
          <w:hyperlink w:anchor="_Toc472341403" w:history="1">
            <w:r w:rsidR="009903D3" w:rsidRPr="00A83904">
              <w:rPr>
                <w:rStyle w:val="Hyperlink"/>
                <w:noProof/>
                <w:rtl/>
                <w14:scene3d>
                  <w14:camera w14:prst="orthographicFront"/>
                  <w14:lightRig w14:rig="threePt" w14:dir="t">
                    <w14:rot w14:lat="0" w14:lon="0" w14:rev="0"/>
                  </w14:lightRig>
                </w14:scene3d>
              </w:rPr>
              <w:t>6.1.3.</w:t>
            </w:r>
            <w:r w:rsidR="00207601">
              <w:rPr>
                <w:rStyle w:val="Hyperlink"/>
                <w:rFonts w:hint="cs"/>
                <w:noProof/>
                <w:rtl/>
              </w:rPr>
              <w:t xml:space="preserve"> </w:t>
            </w:r>
            <w:r w:rsidR="009903D3" w:rsidRPr="00A83904">
              <w:rPr>
                <w:rStyle w:val="Hyperlink"/>
                <w:noProof/>
                <w:rtl/>
              </w:rPr>
              <w:t>סעיף 24 להסכם מיום 22.1.1979 (מ"ר 1979/0141)</w:t>
            </w:r>
          </w:hyperlink>
        </w:p>
        <w:p w:rsidR="009903D3" w:rsidRDefault="001410B6" w:rsidP="00974CDA">
          <w:pPr>
            <w:pStyle w:val="TOC2"/>
            <w:rPr>
              <w:rFonts w:asciiTheme="minorHAnsi" w:eastAsiaTheme="minorEastAsia" w:hAnsiTheme="minorHAnsi" w:cstheme="minorBidi"/>
              <w:noProof/>
              <w:sz w:val="22"/>
              <w:szCs w:val="22"/>
              <w:rtl/>
            </w:rPr>
          </w:pPr>
          <w:hyperlink w:anchor="_Toc472341404" w:history="1">
            <w:r w:rsidR="009903D3" w:rsidRPr="00A83904">
              <w:rPr>
                <w:rStyle w:val="Hyperlink"/>
                <w:noProof/>
                <w:rtl/>
              </w:rPr>
              <w:t>6.2.</w:t>
            </w:r>
            <w:r w:rsidR="00207601">
              <w:rPr>
                <w:rStyle w:val="Hyperlink"/>
                <w:rFonts w:hint="cs"/>
                <w:noProof/>
                <w:rtl/>
              </w:rPr>
              <w:t xml:space="preserve"> </w:t>
            </w:r>
            <w:r w:rsidR="009903D3" w:rsidRPr="00A83904">
              <w:rPr>
                <w:rStyle w:val="Hyperlink"/>
                <w:noProof/>
                <w:rtl/>
              </w:rPr>
              <w:t>קצובת ביגוד</w:t>
            </w:r>
          </w:hyperlink>
        </w:p>
        <w:p w:rsidR="009903D3" w:rsidRDefault="001410B6" w:rsidP="00974CDA">
          <w:pPr>
            <w:pStyle w:val="TOC3"/>
            <w:rPr>
              <w:rFonts w:asciiTheme="minorHAnsi" w:eastAsiaTheme="minorEastAsia" w:hAnsiTheme="minorHAnsi" w:cstheme="minorBidi"/>
              <w:noProof/>
              <w:sz w:val="22"/>
              <w:szCs w:val="22"/>
              <w:rtl/>
            </w:rPr>
          </w:pPr>
          <w:hyperlink w:anchor="_Toc472341405" w:history="1">
            <w:r w:rsidR="009903D3" w:rsidRPr="00A83904">
              <w:rPr>
                <w:rStyle w:val="Hyperlink"/>
                <w:noProof/>
                <w:rtl/>
                <w14:scene3d>
                  <w14:camera w14:prst="orthographicFront"/>
                  <w14:lightRig w14:rig="threePt" w14:dir="t">
                    <w14:rot w14:lat="0" w14:lon="0" w14:rev="0"/>
                  </w14:lightRig>
                </w14:scene3d>
              </w:rPr>
              <w:t>6.2.1.</w:t>
            </w:r>
            <w:r w:rsidR="00207601">
              <w:rPr>
                <w:rStyle w:val="Hyperlink"/>
                <w:rFonts w:hint="cs"/>
                <w:noProof/>
                <w:rtl/>
              </w:rPr>
              <w:t xml:space="preserve"> </w:t>
            </w:r>
            <w:r w:rsidR="009903D3" w:rsidRPr="00A83904">
              <w:rPr>
                <w:rStyle w:val="Hyperlink"/>
                <w:noProof/>
                <w:rtl/>
              </w:rPr>
              <w:t>סעיפים 26.934 ו-26.936 לחוקת העבודה לעובדי השלטון המקומי (מ"ר 2002/7008)</w:t>
            </w:r>
          </w:hyperlink>
        </w:p>
        <w:p w:rsidR="009903D3" w:rsidRDefault="001410B6" w:rsidP="00974CDA">
          <w:pPr>
            <w:pStyle w:val="TOC3"/>
            <w:rPr>
              <w:rFonts w:asciiTheme="minorHAnsi" w:eastAsiaTheme="minorEastAsia" w:hAnsiTheme="minorHAnsi" w:cstheme="minorBidi"/>
              <w:noProof/>
              <w:sz w:val="22"/>
              <w:szCs w:val="22"/>
              <w:rtl/>
            </w:rPr>
          </w:pPr>
          <w:hyperlink w:anchor="_Toc472341406" w:history="1">
            <w:r w:rsidR="009903D3" w:rsidRPr="00A83904">
              <w:rPr>
                <w:rStyle w:val="Hyperlink"/>
                <w:noProof/>
                <w:rtl/>
                <w14:scene3d>
                  <w14:camera w14:prst="orthographicFront"/>
                  <w14:lightRig w14:rig="threePt" w14:dir="t">
                    <w14:rot w14:lat="0" w14:lon="0" w14:rev="0"/>
                  </w14:lightRig>
                </w14:scene3d>
              </w:rPr>
              <w:t>6.2.2.</w:t>
            </w:r>
            <w:r w:rsidR="00207601">
              <w:rPr>
                <w:rStyle w:val="Hyperlink"/>
                <w:rFonts w:hint="cs"/>
                <w:noProof/>
                <w:rtl/>
              </w:rPr>
              <w:t xml:space="preserve"> </w:t>
            </w:r>
            <w:r w:rsidR="009903D3" w:rsidRPr="00A83904">
              <w:rPr>
                <w:rStyle w:val="Hyperlink"/>
                <w:noProof/>
                <w:rtl/>
              </w:rPr>
              <w:t>הודעה בענייני עובדים מרכז שלטון מיום 22.6.2016 (מ"ר 2016/7019)</w:t>
            </w:r>
          </w:hyperlink>
        </w:p>
        <w:p w:rsidR="009903D3" w:rsidRDefault="001410B6" w:rsidP="00974CDA">
          <w:pPr>
            <w:pStyle w:val="TOC2"/>
            <w:rPr>
              <w:rFonts w:asciiTheme="minorHAnsi" w:eastAsiaTheme="minorEastAsia" w:hAnsiTheme="minorHAnsi" w:cstheme="minorBidi"/>
              <w:noProof/>
              <w:sz w:val="22"/>
              <w:szCs w:val="22"/>
              <w:rtl/>
            </w:rPr>
          </w:pPr>
          <w:hyperlink w:anchor="_Toc472341407" w:history="1">
            <w:r w:rsidR="009903D3" w:rsidRPr="00A83904">
              <w:rPr>
                <w:rStyle w:val="Hyperlink"/>
                <w:noProof/>
                <w:rtl/>
              </w:rPr>
              <w:t>6.3.</w:t>
            </w:r>
            <w:r w:rsidR="00207601">
              <w:rPr>
                <w:rStyle w:val="Hyperlink"/>
                <w:rFonts w:hint="cs"/>
                <w:noProof/>
                <w:rtl/>
              </w:rPr>
              <w:t xml:space="preserve"> </w:t>
            </w:r>
            <w:r w:rsidR="009903D3" w:rsidRPr="00A83904">
              <w:rPr>
                <w:rStyle w:val="Hyperlink"/>
                <w:noProof/>
                <w:rtl/>
              </w:rPr>
              <w:t>דמי הבראה</w:t>
            </w:r>
          </w:hyperlink>
        </w:p>
        <w:p w:rsidR="009903D3" w:rsidRDefault="001410B6" w:rsidP="00974CDA">
          <w:pPr>
            <w:pStyle w:val="TOC3"/>
            <w:rPr>
              <w:rFonts w:asciiTheme="minorHAnsi" w:eastAsiaTheme="minorEastAsia" w:hAnsiTheme="minorHAnsi" w:cstheme="minorBidi"/>
              <w:noProof/>
              <w:sz w:val="22"/>
              <w:szCs w:val="22"/>
              <w:rtl/>
            </w:rPr>
          </w:pPr>
          <w:hyperlink w:anchor="_Toc472341408" w:history="1">
            <w:r w:rsidR="009903D3" w:rsidRPr="00A83904">
              <w:rPr>
                <w:rStyle w:val="Hyperlink"/>
                <w:noProof/>
                <w:rtl/>
                <w14:scene3d>
                  <w14:camera w14:prst="orthographicFront"/>
                  <w14:lightRig w14:rig="threePt" w14:dir="t">
                    <w14:rot w14:lat="0" w14:lon="0" w14:rev="0"/>
                  </w14:lightRig>
                </w14:scene3d>
              </w:rPr>
              <w:t>6.3.1.</w:t>
            </w:r>
            <w:r w:rsidR="00207601">
              <w:rPr>
                <w:rStyle w:val="Hyperlink"/>
                <w:rFonts w:hint="cs"/>
                <w:noProof/>
                <w:rtl/>
              </w:rPr>
              <w:t xml:space="preserve"> </w:t>
            </w:r>
            <w:r w:rsidR="009903D3" w:rsidRPr="00A83904">
              <w:rPr>
                <w:rStyle w:val="Hyperlink"/>
                <w:noProof/>
                <w:rtl/>
              </w:rPr>
              <w:t>סעיפים 37.1 ו-38 לחוקת העבודה לעובדי השלטון המקומי (מ"ר 2002/7008)</w:t>
            </w:r>
          </w:hyperlink>
        </w:p>
        <w:p w:rsidR="009903D3" w:rsidRDefault="001410B6" w:rsidP="00974CDA">
          <w:pPr>
            <w:pStyle w:val="TOC3"/>
            <w:rPr>
              <w:rFonts w:asciiTheme="minorHAnsi" w:eastAsiaTheme="minorEastAsia" w:hAnsiTheme="minorHAnsi" w:cstheme="minorBidi"/>
              <w:noProof/>
              <w:sz w:val="22"/>
              <w:szCs w:val="22"/>
              <w:rtl/>
            </w:rPr>
          </w:pPr>
          <w:hyperlink w:anchor="_Toc472341409" w:history="1">
            <w:r w:rsidR="009903D3" w:rsidRPr="00A83904">
              <w:rPr>
                <w:rStyle w:val="Hyperlink"/>
                <w:noProof/>
                <w:rtl/>
                <w14:scene3d>
                  <w14:camera w14:prst="orthographicFront"/>
                  <w14:lightRig w14:rig="threePt" w14:dir="t">
                    <w14:rot w14:lat="0" w14:lon="0" w14:rev="0"/>
                  </w14:lightRig>
                </w14:scene3d>
              </w:rPr>
              <w:t>6.3.2.</w:t>
            </w:r>
            <w:r w:rsidR="00207601">
              <w:rPr>
                <w:rStyle w:val="Hyperlink"/>
                <w:rFonts w:hint="cs"/>
                <w:noProof/>
                <w:rtl/>
              </w:rPr>
              <w:t xml:space="preserve"> </w:t>
            </w:r>
            <w:r w:rsidR="009903D3" w:rsidRPr="00A83904">
              <w:rPr>
                <w:rStyle w:val="Hyperlink"/>
                <w:noProof/>
                <w:rtl/>
              </w:rPr>
              <w:t>הודעה בענייני עובדים מרכז השלטון המקומי מיום 18.5.2016 (מ"ר 2016/7019)</w:t>
            </w:r>
          </w:hyperlink>
        </w:p>
        <w:p w:rsidR="009903D3" w:rsidRDefault="001410B6" w:rsidP="00974CDA">
          <w:pPr>
            <w:pStyle w:val="TOC2"/>
            <w:rPr>
              <w:rFonts w:asciiTheme="minorHAnsi" w:eastAsiaTheme="minorEastAsia" w:hAnsiTheme="minorHAnsi" w:cstheme="minorBidi"/>
              <w:noProof/>
              <w:sz w:val="22"/>
              <w:szCs w:val="22"/>
              <w:rtl/>
            </w:rPr>
          </w:pPr>
          <w:hyperlink w:anchor="_Toc472341410" w:history="1">
            <w:r w:rsidR="009903D3" w:rsidRPr="00A83904">
              <w:rPr>
                <w:rStyle w:val="Hyperlink"/>
                <w:noProof/>
                <w:rtl/>
              </w:rPr>
              <w:t>6.4.</w:t>
            </w:r>
            <w:r w:rsidR="00207601">
              <w:rPr>
                <w:rStyle w:val="Hyperlink"/>
                <w:rFonts w:hint="cs"/>
                <w:noProof/>
                <w:rtl/>
              </w:rPr>
              <w:t xml:space="preserve"> </w:t>
            </w:r>
            <w:r w:rsidR="009903D3" w:rsidRPr="00A83904">
              <w:rPr>
                <w:rStyle w:val="Hyperlink"/>
                <w:noProof/>
                <w:rtl/>
              </w:rPr>
              <w:t>קצובת טלפון</w:t>
            </w:r>
          </w:hyperlink>
        </w:p>
        <w:p w:rsidR="009903D3" w:rsidRDefault="001410B6" w:rsidP="00974CDA">
          <w:pPr>
            <w:pStyle w:val="TOC3"/>
            <w:rPr>
              <w:rFonts w:asciiTheme="minorHAnsi" w:eastAsiaTheme="minorEastAsia" w:hAnsiTheme="minorHAnsi" w:cstheme="minorBidi"/>
              <w:noProof/>
              <w:sz w:val="22"/>
              <w:szCs w:val="22"/>
              <w:rtl/>
            </w:rPr>
          </w:pPr>
          <w:hyperlink w:anchor="_Toc472341411" w:history="1">
            <w:r w:rsidR="009903D3" w:rsidRPr="00A83904">
              <w:rPr>
                <w:rStyle w:val="Hyperlink"/>
                <w:noProof/>
                <w:rtl/>
                <w14:scene3d>
                  <w14:camera w14:prst="orthographicFront"/>
                  <w14:lightRig w14:rig="threePt" w14:dir="t">
                    <w14:rot w14:lat="0" w14:lon="0" w14:rev="0"/>
                  </w14:lightRig>
                </w14:scene3d>
              </w:rPr>
              <w:t>6.4.1.</w:t>
            </w:r>
            <w:r w:rsidR="00207601">
              <w:rPr>
                <w:rStyle w:val="Hyperlink"/>
                <w:rFonts w:hint="cs"/>
                <w:noProof/>
                <w:rtl/>
              </w:rPr>
              <w:t xml:space="preserve"> </w:t>
            </w:r>
            <w:r w:rsidR="009903D3" w:rsidRPr="00A83904">
              <w:rPr>
                <w:rStyle w:val="Hyperlink"/>
                <w:noProof/>
                <w:rtl/>
              </w:rPr>
              <w:t>סעיף 26.923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412" w:history="1">
            <w:r w:rsidR="009903D3" w:rsidRPr="00A83904">
              <w:rPr>
                <w:rStyle w:val="Hyperlink"/>
                <w:noProof/>
                <w:rtl/>
              </w:rPr>
              <w:t>6.5.</w:t>
            </w:r>
            <w:r w:rsidR="00207601">
              <w:rPr>
                <w:rStyle w:val="Hyperlink"/>
                <w:rFonts w:hint="cs"/>
                <w:noProof/>
                <w:rtl/>
              </w:rPr>
              <w:t xml:space="preserve"> </w:t>
            </w:r>
            <w:r w:rsidR="009903D3" w:rsidRPr="00A83904">
              <w:rPr>
                <w:rStyle w:val="Hyperlink"/>
                <w:noProof/>
                <w:rtl/>
              </w:rPr>
              <w:t>קצובת אש"ל</w:t>
            </w:r>
          </w:hyperlink>
        </w:p>
        <w:p w:rsidR="009903D3" w:rsidRDefault="001410B6" w:rsidP="00974CDA">
          <w:pPr>
            <w:pStyle w:val="TOC3"/>
            <w:rPr>
              <w:rFonts w:asciiTheme="minorHAnsi" w:eastAsiaTheme="minorEastAsia" w:hAnsiTheme="minorHAnsi" w:cstheme="minorBidi"/>
              <w:noProof/>
              <w:sz w:val="22"/>
              <w:szCs w:val="22"/>
              <w:rtl/>
            </w:rPr>
          </w:pPr>
          <w:hyperlink w:anchor="_Toc472341413" w:history="1">
            <w:r w:rsidR="009903D3" w:rsidRPr="00A83904">
              <w:rPr>
                <w:rStyle w:val="Hyperlink"/>
                <w:noProof/>
                <w:rtl/>
                <w14:scene3d>
                  <w14:camera w14:prst="orthographicFront"/>
                  <w14:lightRig w14:rig="threePt" w14:dir="t">
                    <w14:rot w14:lat="0" w14:lon="0" w14:rev="0"/>
                  </w14:lightRig>
                </w14:scene3d>
              </w:rPr>
              <w:t>6.5.1.</w:t>
            </w:r>
            <w:r w:rsidR="00207601">
              <w:rPr>
                <w:rStyle w:val="Hyperlink"/>
                <w:rFonts w:hint="cs"/>
                <w:noProof/>
                <w:rtl/>
              </w:rPr>
              <w:t xml:space="preserve"> </w:t>
            </w:r>
            <w:r w:rsidR="009903D3" w:rsidRPr="00A83904">
              <w:rPr>
                <w:rStyle w:val="Hyperlink"/>
                <w:noProof/>
                <w:rtl/>
              </w:rPr>
              <w:t>סעיף 26.94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414" w:history="1">
            <w:r w:rsidR="009903D3" w:rsidRPr="00A83904">
              <w:rPr>
                <w:rStyle w:val="Hyperlink"/>
                <w:noProof/>
                <w:rtl/>
              </w:rPr>
              <w:t>6.6.</w:t>
            </w:r>
            <w:r w:rsidR="00207601">
              <w:rPr>
                <w:rStyle w:val="Hyperlink"/>
                <w:rFonts w:hint="cs"/>
                <w:noProof/>
                <w:rtl/>
              </w:rPr>
              <w:t xml:space="preserve"> </w:t>
            </w:r>
            <w:r w:rsidR="009903D3" w:rsidRPr="00A83904">
              <w:rPr>
                <w:rStyle w:val="Hyperlink"/>
                <w:noProof/>
                <w:rtl/>
              </w:rPr>
              <w:t>החזר דמי חברות באגודות מקצועיות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415" w:history="1">
            <w:r w:rsidR="009903D3" w:rsidRPr="00A83904">
              <w:rPr>
                <w:rStyle w:val="Hyperlink"/>
                <w:noProof/>
                <w:rtl/>
                <w14:scene3d>
                  <w14:camera w14:prst="orthographicFront"/>
                  <w14:lightRig w14:rig="threePt" w14:dir="t">
                    <w14:rot w14:lat="0" w14:lon="0" w14:rev="0"/>
                  </w14:lightRig>
                </w14:scene3d>
              </w:rPr>
              <w:t>6.6.1.</w:t>
            </w:r>
            <w:r w:rsidR="00207601">
              <w:rPr>
                <w:rStyle w:val="Hyperlink"/>
                <w:rFonts w:hint="cs"/>
                <w:noProof/>
                <w:rtl/>
              </w:rPr>
              <w:t xml:space="preserve"> </w:t>
            </w:r>
            <w:r w:rsidR="009903D3" w:rsidRPr="00A83904">
              <w:rPr>
                <w:rStyle w:val="Hyperlink"/>
                <w:noProof/>
                <w:rtl/>
              </w:rPr>
              <w:t>סעיף 31 להסכם מיום 10.6.1977 1977/0569</w:t>
            </w:r>
          </w:hyperlink>
        </w:p>
        <w:p w:rsidR="009903D3" w:rsidRDefault="001410B6" w:rsidP="00974CDA">
          <w:pPr>
            <w:pStyle w:val="TOC3"/>
            <w:rPr>
              <w:rFonts w:asciiTheme="minorHAnsi" w:eastAsiaTheme="minorEastAsia" w:hAnsiTheme="minorHAnsi" w:cstheme="minorBidi"/>
              <w:noProof/>
              <w:sz w:val="22"/>
              <w:szCs w:val="22"/>
              <w:rtl/>
            </w:rPr>
          </w:pPr>
          <w:hyperlink w:anchor="_Toc472341416" w:history="1">
            <w:r w:rsidR="009903D3" w:rsidRPr="00A83904">
              <w:rPr>
                <w:rStyle w:val="Hyperlink"/>
                <w:noProof/>
                <w:rtl/>
                <w14:scene3d>
                  <w14:camera w14:prst="orthographicFront"/>
                  <w14:lightRig w14:rig="threePt" w14:dir="t">
                    <w14:rot w14:lat="0" w14:lon="0" w14:rev="0"/>
                  </w14:lightRig>
                </w14:scene3d>
              </w:rPr>
              <w:t>6.6.2.</w:t>
            </w:r>
            <w:r w:rsidR="00207601">
              <w:rPr>
                <w:rStyle w:val="Hyperlink"/>
                <w:rFonts w:hint="cs"/>
                <w:noProof/>
                <w:rtl/>
              </w:rPr>
              <w:t xml:space="preserve"> </w:t>
            </w:r>
            <w:r w:rsidR="009903D3" w:rsidRPr="00A83904">
              <w:rPr>
                <w:rStyle w:val="Hyperlink"/>
                <w:noProof/>
                <w:rtl/>
              </w:rPr>
              <w:t>הודעה בענייני עובדים מרכז השלטון המקומי מיום 21.1.2016 (מ"ר 2016/7009)</w:t>
            </w:r>
          </w:hyperlink>
        </w:p>
        <w:p w:rsidR="009903D3" w:rsidRDefault="001410B6" w:rsidP="00A95CB5">
          <w:pPr>
            <w:pStyle w:val="TOC1"/>
            <w:rPr>
              <w:rFonts w:asciiTheme="minorHAnsi" w:eastAsiaTheme="minorEastAsia" w:hAnsiTheme="minorHAnsi" w:cstheme="minorBidi"/>
              <w:noProof/>
              <w:sz w:val="22"/>
              <w:szCs w:val="22"/>
              <w:rtl/>
            </w:rPr>
          </w:pPr>
          <w:hyperlink w:anchor="_Toc472341417" w:history="1">
            <w:r w:rsidR="009903D3" w:rsidRPr="00A83904">
              <w:rPr>
                <w:rStyle w:val="Hyperlink"/>
                <w:noProof/>
                <w:rtl/>
              </w:rPr>
              <w:t>7.</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הפרשות לפנסיה וקרן השתלמות</w:t>
            </w:r>
          </w:hyperlink>
        </w:p>
        <w:p w:rsidR="009903D3" w:rsidRDefault="001410B6" w:rsidP="00974CDA">
          <w:pPr>
            <w:pStyle w:val="TOC2"/>
            <w:rPr>
              <w:rFonts w:asciiTheme="minorHAnsi" w:eastAsiaTheme="minorEastAsia" w:hAnsiTheme="minorHAnsi" w:cstheme="minorBidi"/>
              <w:noProof/>
              <w:sz w:val="22"/>
              <w:szCs w:val="22"/>
              <w:rtl/>
            </w:rPr>
          </w:pPr>
          <w:hyperlink w:anchor="_Toc472341418" w:history="1">
            <w:r w:rsidR="009903D3" w:rsidRPr="00A83904">
              <w:rPr>
                <w:rStyle w:val="Hyperlink"/>
                <w:noProof/>
                <w:rtl/>
              </w:rPr>
              <w:t>7.1.</w:t>
            </w:r>
            <w:r w:rsidR="00207601">
              <w:rPr>
                <w:rStyle w:val="Hyperlink"/>
                <w:rFonts w:hint="cs"/>
                <w:noProof/>
                <w:rtl/>
              </w:rPr>
              <w:t xml:space="preserve"> </w:t>
            </w:r>
            <w:r w:rsidR="009903D3" w:rsidRPr="00A83904">
              <w:rPr>
                <w:rStyle w:val="Hyperlink"/>
                <w:noProof/>
                <w:rtl/>
              </w:rPr>
              <w:t>פנסיה ופיצויי פיטורים</w:t>
            </w:r>
          </w:hyperlink>
        </w:p>
        <w:p w:rsidR="009903D3" w:rsidRDefault="001410B6" w:rsidP="00974CDA">
          <w:pPr>
            <w:pStyle w:val="TOC3"/>
            <w:rPr>
              <w:rFonts w:asciiTheme="minorHAnsi" w:eastAsiaTheme="minorEastAsia" w:hAnsiTheme="minorHAnsi" w:cstheme="minorBidi"/>
              <w:noProof/>
              <w:sz w:val="22"/>
              <w:szCs w:val="22"/>
              <w:rtl/>
            </w:rPr>
          </w:pPr>
          <w:hyperlink w:anchor="_Toc472341419" w:history="1">
            <w:r w:rsidR="009903D3" w:rsidRPr="00A83904">
              <w:rPr>
                <w:rStyle w:val="Hyperlink"/>
                <w:noProof/>
                <w:rtl/>
                <w14:scene3d>
                  <w14:camera w14:prst="orthographicFront"/>
                  <w14:lightRig w14:rig="threePt" w14:dir="t">
                    <w14:rot w14:lat="0" w14:lon="0" w14:rev="0"/>
                  </w14:lightRig>
                </w14:scene3d>
              </w:rPr>
              <w:t>7.1.1.</w:t>
            </w:r>
            <w:r w:rsidR="00207601">
              <w:rPr>
                <w:rStyle w:val="Hyperlink"/>
                <w:rFonts w:hint="cs"/>
                <w:noProof/>
                <w:rtl/>
              </w:rPr>
              <w:t xml:space="preserve"> </w:t>
            </w:r>
            <w:r w:rsidR="009903D3" w:rsidRPr="00A83904">
              <w:rPr>
                <w:rStyle w:val="Hyperlink"/>
                <w:noProof/>
                <w:rtl/>
              </w:rPr>
              <w:t>פרקים ב' – ט' להסכם מיום 3.3.1999 (מ"ר 2002/7043)</w:t>
            </w:r>
          </w:hyperlink>
        </w:p>
        <w:p w:rsidR="009903D3" w:rsidRDefault="001410B6" w:rsidP="00974CDA">
          <w:pPr>
            <w:pStyle w:val="TOC3"/>
            <w:rPr>
              <w:rFonts w:asciiTheme="minorHAnsi" w:eastAsiaTheme="minorEastAsia" w:hAnsiTheme="minorHAnsi" w:cstheme="minorBidi"/>
              <w:noProof/>
              <w:sz w:val="22"/>
              <w:szCs w:val="22"/>
              <w:rtl/>
            </w:rPr>
          </w:pPr>
          <w:hyperlink w:anchor="_Toc472341420" w:history="1">
            <w:r w:rsidR="009903D3" w:rsidRPr="00A83904">
              <w:rPr>
                <w:rStyle w:val="Hyperlink"/>
                <w:noProof/>
                <w:rtl/>
                <w14:scene3d>
                  <w14:camera w14:prst="orthographicFront"/>
                  <w14:lightRig w14:rig="threePt" w14:dir="t">
                    <w14:rot w14:lat="0" w14:lon="0" w14:rev="0"/>
                  </w14:lightRig>
                </w14:scene3d>
              </w:rPr>
              <w:t>7.1.2.</w:t>
            </w:r>
            <w:r w:rsidR="00207601">
              <w:rPr>
                <w:rStyle w:val="Hyperlink"/>
                <w:rFonts w:hint="cs"/>
                <w:noProof/>
                <w:rtl/>
              </w:rPr>
              <w:t xml:space="preserve"> </w:t>
            </w:r>
            <w:r w:rsidR="009903D3" w:rsidRPr="00A83904">
              <w:rPr>
                <w:rStyle w:val="Hyperlink"/>
                <w:noProof/>
                <w:rtl/>
              </w:rPr>
              <w:t>סעיפים 3-6 ו-10-12 להסכם מיום 12.1.2011 (מ"ר 2011/7016)</w:t>
            </w:r>
          </w:hyperlink>
        </w:p>
        <w:p w:rsidR="009903D3" w:rsidRDefault="001410B6" w:rsidP="00974CDA">
          <w:pPr>
            <w:pStyle w:val="TOC3"/>
            <w:rPr>
              <w:rFonts w:asciiTheme="minorHAnsi" w:eastAsiaTheme="minorEastAsia" w:hAnsiTheme="minorHAnsi" w:cstheme="minorBidi"/>
              <w:noProof/>
              <w:sz w:val="22"/>
              <w:szCs w:val="22"/>
              <w:rtl/>
            </w:rPr>
          </w:pPr>
          <w:hyperlink w:anchor="_Toc472341421" w:history="1">
            <w:r w:rsidR="009903D3" w:rsidRPr="00A83904">
              <w:rPr>
                <w:rStyle w:val="Hyperlink"/>
                <w:noProof/>
                <w:rtl/>
                <w14:scene3d>
                  <w14:camera w14:prst="orthographicFront"/>
                  <w14:lightRig w14:rig="threePt" w14:dir="t">
                    <w14:rot w14:lat="0" w14:lon="0" w14:rev="0"/>
                  </w14:lightRig>
                </w14:scene3d>
              </w:rPr>
              <w:t>7.1.3.</w:t>
            </w:r>
            <w:r w:rsidR="00207601">
              <w:rPr>
                <w:rStyle w:val="Hyperlink"/>
                <w:rFonts w:hint="cs"/>
                <w:noProof/>
                <w:rtl/>
              </w:rPr>
              <w:t xml:space="preserve"> </w:t>
            </w:r>
            <w:r w:rsidR="009903D3" w:rsidRPr="00A83904">
              <w:rPr>
                <w:rStyle w:val="Hyperlink"/>
                <w:noProof/>
                <w:rtl/>
              </w:rPr>
              <w:t>סעיפים 4 ו-5 להסכם מיום 8.5.2013 (מ"ר 2013/0185)</w:t>
            </w:r>
          </w:hyperlink>
        </w:p>
        <w:p w:rsidR="009903D3" w:rsidRDefault="001410B6" w:rsidP="00974CDA">
          <w:pPr>
            <w:pStyle w:val="TOC2"/>
            <w:rPr>
              <w:rFonts w:asciiTheme="minorHAnsi" w:eastAsiaTheme="minorEastAsia" w:hAnsiTheme="minorHAnsi" w:cstheme="minorBidi"/>
              <w:noProof/>
              <w:sz w:val="22"/>
              <w:szCs w:val="22"/>
              <w:rtl/>
            </w:rPr>
          </w:pPr>
          <w:hyperlink w:anchor="_Toc472341422" w:history="1">
            <w:r w:rsidR="009903D3" w:rsidRPr="00A83904">
              <w:rPr>
                <w:rStyle w:val="Hyperlink"/>
                <w:noProof/>
                <w:rtl/>
              </w:rPr>
              <w:t>7.2.</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קופת גמל להחזרי הוצאות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423" w:history="1">
            <w:r w:rsidR="009903D3" w:rsidRPr="00A83904">
              <w:rPr>
                <w:rStyle w:val="Hyperlink"/>
                <w:noProof/>
                <w:rtl/>
                <w14:scene3d>
                  <w14:camera w14:prst="orthographicFront"/>
                  <w14:lightRig w14:rig="threePt" w14:dir="t">
                    <w14:rot w14:lat="0" w14:lon="0" w14:rev="0"/>
                  </w14:lightRig>
                </w14:scene3d>
              </w:rPr>
              <w:t>7.2.1.</w:t>
            </w:r>
            <w:r w:rsidR="00207601">
              <w:rPr>
                <w:rStyle w:val="Hyperlink"/>
                <w:rFonts w:hint="cs"/>
                <w:noProof/>
                <w:rtl/>
              </w:rPr>
              <w:t xml:space="preserve"> </w:t>
            </w:r>
            <w:r w:rsidR="009903D3" w:rsidRPr="00A83904">
              <w:rPr>
                <w:rStyle w:val="Hyperlink"/>
                <w:noProof/>
                <w:rtl/>
              </w:rPr>
              <w:t>סעיף 80.14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424" w:history="1">
            <w:r w:rsidR="009903D3" w:rsidRPr="00A83904">
              <w:rPr>
                <w:rStyle w:val="Hyperlink"/>
                <w:noProof/>
                <w:rtl/>
              </w:rPr>
              <w:t>7.3.</w:t>
            </w:r>
            <w:r w:rsidR="00207601">
              <w:rPr>
                <w:rStyle w:val="Hyperlink"/>
                <w:rFonts w:hint="cs"/>
                <w:noProof/>
                <w:rtl/>
              </w:rPr>
              <w:t xml:space="preserve"> </w:t>
            </w:r>
            <w:r w:rsidR="009903D3" w:rsidRPr="00A83904">
              <w:rPr>
                <w:rStyle w:val="Hyperlink"/>
                <w:noProof/>
                <w:rtl/>
              </w:rPr>
              <w:t>קרן השתלמות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425" w:history="1">
            <w:r w:rsidR="009903D3" w:rsidRPr="00A83904">
              <w:rPr>
                <w:rStyle w:val="Hyperlink"/>
                <w:noProof/>
                <w:lang w:bidi="x-none"/>
                <w14:scene3d>
                  <w14:camera w14:prst="orthographicFront"/>
                  <w14:lightRig w14:rig="threePt" w14:dir="t">
                    <w14:rot w14:lat="0" w14:lon="0" w14:rev="0"/>
                  </w14:lightRig>
                </w14:scene3d>
              </w:rPr>
              <w:t>7.3.1.</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נספח ב' להסכם מיום 22.1.1979 (מ"ר 1979/0141)</w:t>
            </w:r>
          </w:hyperlink>
        </w:p>
        <w:p w:rsidR="009903D3" w:rsidRDefault="001410B6" w:rsidP="00A95CB5">
          <w:pPr>
            <w:pStyle w:val="TOC1"/>
            <w:rPr>
              <w:rFonts w:asciiTheme="minorHAnsi" w:eastAsiaTheme="minorEastAsia" w:hAnsiTheme="minorHAnsi" w:cstheme="minorBidi"/>
              <w:noProof/>
              <w:sz w:val="22"/>
              <w:szCs w:val="22"/>
              <w:rtl/>
            </w:rPr>
          </w:pPr>
          <w:hyperlink w:anchor="_Toc472341426" w:history="1">
            <w:r w:rsidR="009903D3" w:rsidRPr="00A83904">
              <w:rPr>
                <w:rStyle w:val="Hyperlink"/>
                <w:noProof/>
              </w:rPr>
              <w:t>8.</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חופשה, מחלה והשתלמות</w:t>
            </w:r>
          </w:hyperlink>
        </w:p>
        <w:p w:rsidR="009903D3" w:rsidRDefault="001410B6" w:rsidP="00974CDA">
          <w:pPr>
            <w:pStyle w:val="TOC2"/>
            <w:rPr>
              <w:rFonts w:asciiTheme="minorHAnsi" w:eastAsiaTheme="minorEastAsia" w:hAnsiTheme="minorHAnsi" w:cstheme="minorBidi"/>
              <w:noProof/>
              <w:sz w:val="22"/>
              <w:szCs w:val="22"/>
              <w:rtl/>
            </w:rPr>
          </w:pPr>
          <w:hyperlink w:anchor="_Toc472341427" w:history="1">
            <w:r w:rsidR="009903D3" w:rsidRPr="00A83904">
              <w:rPr>
                <w:rStyle w:val="Hyperlink"/>
                <w:noProof/>
              </w:rPr>
              <w:t>8.1.</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חופשה שנתית</w:t>
            </w:r>
          </w:hyperlink>
        </w:p>
        <w:p w:rsidR="009903D3" w:rsidRDefault="001410B6" w:rsidP="00974CDA">
          <w:pPr>
            <w:pStyle w:val="TOC3"/>
            <w:rPr>
              <w:rFonts w:asciiTheme="minorHAnsi" w:eastAsiaTheme="minorEastAsia" w:hAnsiTheme="minorHAnsi" w:cstheme="minorBidi"/>
              <w:noProof/>
              <w:sz w:val="22"/>
              <w:szCs w:val="22"/>
              <w:rtl/>
            </w:rPr>
          </w:pPr>
          <w:hyperlink w:anchor="_Toc472341428" w:history="1">
            <w:r w:rsidR="009903D3" w:rsidRPr="00A83904">
              <w:rPr>
                <w:rStyle w:val="Hyperlink"/>
                <w:noProof/>
                <w:rtl/>
                <w14:scene3d>
                  <w14:camera w14:prst="orthographicFront"/>
                  <w14:lightRig w14:rig="threePt" w14:dir="t">
                    <w14:rot w14:lat="0" w14:lon="0" w14:rev="0"/>
                  </w14:lightRig>
                </w14:scene3d>
              </w:rPr>
              <w:t>8.1.1.</w:t>
            </w:r>
            <w:r w:rsidR="00207601">
              <w:rPr>
                <w:rStyle w:val="Hyperlink"/>
                <w:rFonts w:hint="cs"/>
                <w:noProof/>
                <w:rtl/>
              </w:rPr>
              <w:t xml:space="preserve"> </w:t>
            </w:r>
            <w:r w:rsidR="009903D3" w:rsidRPr="00A83904">
              <w:rPr>
                <w:rStyle w:val="Hyperlink"/>
                <w:noProof/>
                <w:rtl/>
              </w:rPr>
              <w:t>סעיף 29 להסכם מיום 22.1.1979 (מס' רישום 1979/0141)</w:t>
            </w:r>
          </w:hyperlink>
        </w:p>
        <w:p w:rsidR="009903D3" w:rsidRDefault="001410B6" w:rsidP="00974CDA">
          <w:pPr>
            <w:pStyle w:val="TOC3"/>
            <w:rPr>
              <w:rFonts w:asciiTheme="minorHAnsi" w:eastAsiaTheme="minorEastAsia" w:hAnsiTheme="minorHAnsi" w:cstheme="minorBidi"/>
              <w:noProof/>
              <w:sz w:val="22"/>
              <w:szCs w:val="22"/>
              <w:rtl/>
            </w:rPr>
          </w:pPr>
          <w:hyperlink w:anchor="_Toc472341429" w:history="1">
            <w:r w:rsidR="009903D3" w:rsidRPr="00A83904">
              <w:rPr>
                <w:rStyle w:val="Hyperlink"/>
                <w:noProof/>
                <w:rtl/>
                <w14:scene3d>
                  <w14:camera w14:prst="orthographicFront"/>
                  <w14:lightRig w14:rig="threePt" w14:dir="t">
                    <w14:rot w14:lat="0" w14:lon="0" w14:rev="0"/>
                  </w14:lightRig>
                </w14:scene3d>
              </w:rPr>
              <w:t>8.1.2.</w:t>
            </w:r>
            <w:r w:rsidR="00207601">
              <w:rPr>
                <w:rStyle w:val="Hyperlink"/>
                <w:rFonts w:hint="cs"/>
                <w:noProof/>
                <w:rtl/>
              </w:rPr>
              <w:t xml:space="preserve"> </w:t>
            </w:r>
            <w:r w:rsidR="009903D3" w:rsidRPr="00A83904">
              <w:rPr>
                <w:rStyle w:val="Hyperlink"/>
                <w:noProof/>
                <w:rtl/>
              </w:rPr>
              <w:t>סעיף 6 להודעה בענייני עובדים (מס' רישום 1988/7054)</w:t>
            </w:r>
          </w:hyperlink>
        </w:p>
        <w:p w:rsidR="009903D3" w:rsidRDefault="001410B6" w:rsidP="00974CDA">
          <w:pPr>
            <w:pStyle w:val="TOC2"/>
            <w:rPr>
              <w:rFonts w:asciiTheme="minorHAnsi" w:eastAsiaTheme="minorEastAsia" w:hAnsiTheme="minorHAnsi" w:cstheme="minorBidi"/>
              <w:noProof/>
              <w:sz w:val="22"/>
              <w:szCs w:val="22"/>
              <w:rtl/>
            </w:rPr>
          </w:pPr>
          <w:hyperlink w:anchor="_Toc472341430" w:history="1">
            <w:r w:rsidR="009903D3" w:rsidRPr="00A83904">
              <w:rPr>
                <w:rStyle w:val="Hyperlink"/>
                <w:noProof/>
                <w:rtl/>
              </w:rPr>
              <w:t>8.2.</w:t>
            </w:r>
            <w:r w:rsidR="00207601">
              <w:rPr>
                <w:rStyle w:val="Hyperlink"/>
                <w:rFonts w:hint="cs"/>
                <w:noProof/>
                <w:rtl/>
              </w:rPr>
              <w:t xml:space="preserve"> </w:t>
            </w:r>
            <w:r w:rsidR="009903D3" w:rsidRPr="00A83904">
              <w:rPr>
                <w:rStyle w:val="Hyperlink"/>
                <w:noProof/>
                <w:rtl/>
              </w:rPr>
              <w:t>חגים ומועדים, וימי זיכרון</w:t>
            </w:r>
          </w:hyperlink>
        </w:p>
        <w:p w:rsidR="009903D3" w:rsidRDefault="001410B6" w:rsidP="00974CDA">
          <w:pPr>
            <w:pStyle w:val="TOC3"/>
            <w:rPr>
              <w:rFonts w:asciiTheme="minorHAnsi" w:eastAsiaTheme="minorEastAsia" w:hAnsiTheme="minorHAnsi" w:cstheme="minorBidi"/>
              <w:noProof/>
              <w:sz w:val="22"/>
              <w:szCs w:val="22"/>
              <w:rtl/>
            </w:rPr>
          </w:pPr>
          <w:hyperlink w:anchor="_Toc472341431" w:history="1">
            <w:r w:rsidR="009903D3" w:rsidRPr="00A83904">
              <w:rPr>
                <w:rStyle w:val="Hyperlink"/>
                <w:noProof/>
                <w:rtl/>
                <w14:scene3d>
                  <w14:camera w14:prst="orthographicFront"/>
                  <w14:lightRig w14:rig="threePt" w14:dir="t">
                    <w14:rot w14:lat="0" w14:lon="0" w14:rev="0"/>
                  </w14:lightRig>
                </w14:scene3d>
              </w:rPr>
              <w:t>8.2.1.</w:t>
            </w:r>
            <w:r w:rsidR="00207601">
              <w:rPr>
                <w:rFonts w:asciiTheme="minorHAnsi" w:eastAsiaTheme="minorEastAsia" w:hAnsiTheme="minorHAnsi" w:cstheme="minorBidi" w:hint="cs"/>
                <w:noProof/>
                <w:sz w:val="22"/>
                <w:szCs w:val="22"/>
                <w:rtl/>
              </w:rPr>
              <w:t xml:space="preserve"> </w:t>
            </w:r>
            <w:r w:rsidR="009903D3" w:rsidRPr="00A83904">
              <w:rPr>
                <w:rStyle w:val="Hyperlink"/>
                <w:noProof/>
                <w:rtl/>
              </w:rPr>
              <w:t>סעיפים 39-45 לחוקת העבודה לעובדי השלטון המקומי (מ"ר 2002/7008)</w:t>
            </w:r>
          </w:hyperlink>
        </w:p>
        <w:p w:rsidR="009903D3" w:rsidRDefault="001410B6" w:rsidP="00974CDA">
          <w:pPr>
            <w:pStyle w:val="TOC2"/>
            <w:rPr>
              <w:rFonts w:asciiTheme="minorHAnsi" w:eastAsiaTheme="minorEastAsia" w:hAnsiTheme="minorHAnsi" w:cstheme="minorBidi"/>
              <w:noProof/>
              <w:sz w:val="22"/>
              <w:szCs w:val="22"/>
              <w:rtl/>
            </w:rPr>
          </w:pPr>
          <w:hyperlink w:anchor="_Toc472341432" w:history="1">
            <w:r w:rsidR="009903D3" w:rsidRPr="00A83904">
              <w:rPr>
                <w:rStyle w:val="Hyperlink"/>
                <w:noProof/>
                <w:rtl/>
              </w:rPr>
              <w:t>8.3.</w:t>
            </w:r>
            <w:r w:rsidR="00207601">
              <w:rPr>
                <w:rStyle w:val="Hyperlink"/>
                <w:rFonts w:hint="cs"/>
                <w:noProof/>
                <w:rtl/>
              </w:rPr>
              <w:t xml:space="preserve"> </w:t>
            </w:r>
            <w:r w:rsidR="009903D3" w:rsidRPr="00A83904">
              <w:rPr>
                <w:rStyle w:val="Hyperlink"/>
                <w:noProof/>
                <w:rtl/>
              </w:rPr>
              <w:t>מחלה</w:t>
            </w:r>
          </w:hyperlink>
        </w:p>
        <w:p w:rsidR="009903D3" w:rsidRDefault="001410B6" w:rsidP="00974CDA">
          <w:pPr>
            <w:pStyle w:val="TOC3"/>
            <w:rPr>
              <w:rFonts w:asciiTheme="minorHAnsi" w:eastAsiaTheme="minorEastAsia" w:hAnsiTheme="minorHAnsi" w:cstheme="minorBidi"/>
              <w:noProof/>
              <w:sz w:val="22"/>
              <w:szCs w:val="22"/>
              <w:rtl/>
            </w:rPr>
          </w:pPr>
          <w:hyperlink w:anchor="_Toc472341433" w:history="1">
            <w:r w:rsidR="009903D3" w:rsidRPr="00A83904">
              <w:rPr>
                <w:rStyle w:val="Hyperlink"/>
                <w:noProof/>
                <w:rtl/>
                <w14:scene3d>
                  <w14:camera w14:prst="orthographicFront"/>
                  <w14:lightRig w14:rig="threePt" w14:dir="t">
                    <w14:rot w14:lat="0" w14:lon="0" w14:rev="0"/>
                  </w14:lightRig>
                </w14:scene3d>
              </w:rPr>
              <w:t>8.3.1.</w:t>
            </w:r>
            <w:r w:rsidR="00207601">
              <w:rPr>
                <w:rStyle w:val="Hyperlink"/>
                <w:rFonts w:hint="cs"/>
                <w:noProof/>
                <w:rtl/>
              </w:rPr>
              <w:t xml:space="preserve"> </w:t>
            </w:r>
            <w:r w:rsidR="009903D3" w:rsidRPr="00A83904">
              <w:rPr>
                <w:rStyle w:val="Hyperlink"/>
                <w:noProof/>
                <w:rtl/>
              </w:rPr>
              <w:t>פרק י"א לחוקת העבודה לעובדי השלטון המקומי (מ"ר 2002/7008)</w:t>
            </w:r>
          </w:hyperlink>
        </w:p>
        <w:p w:rsidR="009903D3" w:rsidRDefault="001410B6" w:rsidP="00974CDA">
          <w:pPr>
            <w:pStyle w:val="TOC3"/>
            <w:rPr>
              <w:rFonts w:asciiTheme="minorHAnsi" w:eastAsiaTheme="minorEastAsia" w:hAnsiTheme="minorHAnsi" w:cstheme="minorBidi"/>
              <w:noProof/>
              <w:sz w:val="22"/>
              <w:szCs w:val="22"/>
              <w:rtl/>
            </w:rPr>
          </w:pPr>
          <w:hyperlink w:anchor="_Toc472341434" w:history="1">
            <w:r w:rsidR="009903D3" w:rsidRPr="00A83904">
              <w:rPr>
                <w:rStyle w:val="Hyperlink"/>
                <w:noProof/>
                <w:rtl/>
                <w14:scene3d>
                  <w14:camera w14:prst="orthographicFront"/>
                  <w14:lightRig w14:rig="threePt" w14:dir="t">
                    <w14:rot w14:lat="0" w14:lon="0" w14:rev="0"/>
                  </w14:lightRig>
                </w14:scene3d>
              </w:rPr>
              <w:t>8.3.2.</w:t>
            </w:r>
            <w:r w:rsidR="009903D3">
              <w:rPr>
                <w:rFonts w:asciiTheme="minorHAnsi" w:eastAsiaTheme="minorEastAsia" w:hAnsiTheme="minorHAnsi" w:cstheme="minorBidi"/>
                <w:noProof/>
                <w:sz w:val="22"/>
                <w:szCs w:val="22"/>
                <w:rtl/>
              </w:rPr>
              <w:tab/>
            </w:r>
            <w:r w:rsidR="00207601">
              <w:rPr>
                <w:rStyle w:val="Hyperlink"/>
                <w:rFonts w:hint="cs"/>
                <w:noProof/>
                <w:rtl/>
              </w:rPr>
              <w:t xml:space="preserve"> </w:t>
            </w:r>
            <w:r w:rsidR="009903D3" w:rsidRPr="00A83904">
              <w:rPr>
                <w:rStyle w:val="Hyperlink"/>
                <w:noProof/>
                <w:rtl/>
              </w:rPr>
              <w:t>סעיפים 4-5 להסכם  מיום 12.1.2011 בעניין פיצוי בעד חופשת מחלה שלא נוצלה (מס' רישום 2011/7015)</w:t>
            </w:r>
          </w:hyperlink>
        </w:p>
        <w:p w:rsidR="009903D3" w:rsidRDefault="001410B6" w:rsidP="00974CDA">
          <w:pPr>
            <w:pStyle w:val="TOC2"/>
            <w:rPr>
              <w:rFonts w:asciiTheme="minorHAnsi" w:eastAsiaTheme="minorEastAsia" w:hAnsiTheme="minorHAnsi" w:cstheme="minorBidi"/>
              <w:noProof/>
              <w:sz w:val="22"/>
              <w:szCs w:val="22"/>
              <w:rtl/>
            </w:rPr>
          </w:pPr>
          <w:hyperlink w:anchor="_Toc472341435" w:history="1">
            <w:r w:rsidR="009903D3" w:rsidRPr="00A83904">
              <w:rPr>
                <w:rStyle w:val="Hyperlink"/>
                <w:noProof/>
                <w:rtl/>
              </w:rPr>
              <w:t>8.4.</w:t>
            </w:r>
            <w:r w:rsidR="00207601">
              <w:rPr>
                <w:rStyle w:val="Hyperlink"/>
                <w:rFonts w:hint="cs"/>
                <w:noProof/>
                <w:rtl/>
              </w:rPr>
              <w:t xml:space="preserve"> </w:t>
            </w:r>
            <w:r w:rsidR="009903D3" w:rsidRPr="00A83904">
              <w:rPr>
                <w:rStyle w:val="Hyperlink"/>
                <w:noProof/>
                <w:rtl/>
              </w:rPr>
              <w:t>השתלמות</w:t>
            </w:r>
          </w:hyperlink>
        </w:p>
        <w:p w:rsidR="009903D3" w:rsidRDefault="001410B6" w:rsidP="00974CDA">
          <w:pPr>
            <w:pStyle w:val="TOC3"/>
            <w:rPr>
              <w:rFonts w:asciiTheme="minorHAnsi" w:eastAsiaTheme="minorEastAsia" w:hAnsiTheme="minorHAnsi" w:cstheme="minorBidi"/>
              <w:noProof/>
              <w:sz w:val="22"/>
              <w:szCs w:val="22"/>
              <w:rtl/>
            </w:rPr>
          </w:pPr>
          <w:hyperlink w:anchor="_Toc472341436" w:history="1">
            <w:r w:rsidR="009903D3" w:rsidRPr="00A83904">
              <w:rPr>
                <w:rStyle w:val="Hyperlink"/>
                <w:noProof/>
                <w:rtl/>
                <w14:scene3d>
                  <w14:camera w14:prst="orthographicFront"/>
                  <w14:lightRig w14:rig="threePt" w14:dir="t">
                    <w14:rot w14:lat="0" w14:lon="0" w14:rev="0"/>
                  </w14:lightRig>
                </w14:scene3d>
              </w:rPr>
              <w:t>8.4.1.</w:t>
            </w:r>
            <w:r w:rsidR="00207601">
              <w:rPr>
                <w:rStyle w:val="Hyperlink"/>
                <w:rFonts w:hint="cs"/>
                <w:noProof/>
                <w:rtl/>
              </w:rPr>
              <w:t xml:space="preserve"> </w:t>
            </w:r>
            <w:r w:rsidR="009903D3" w:rsidRPr="00A83904">
              <w:rPr>
                <w:rStyle w:val="Hyperlink"/>
                <w:noProof/>
                <w:rtl/>
              </w:rPr>
              <w:t>סעיף 6 להסכם מיום 16.2.1989 (מ"ר 1989/7025)</w:t>
            </w:r>
          </w:hyperlink>
        </w:p>
        <w:p w:rsidR="0064791A" w:rsidRDefault="0064791A">
          <w:pPr>
            <w:rPr>
              <w:rtl/>
              <w:cs/>
            </w:rPr>
          </w:pPr>
          <w:r>
            <w:rPr>
              <w:bCs/>
            </w:rPr>
            <w:fldChar w:fldCharType="end"/>
          </w:r>
        </w:p>
      </w:sdtContent>
    </w:sdt>
    <w:p w:rsidR="00EE6D19" w:rsidRDefault="00EE6D19" w:rsidP="001B6DBD">
      <w:pPr>
        <w:spacing w:after="0"/>
        <w:jc w:val="center"/>
        <w:rPr>
          <w:b/>
          <w:bCs/>
          <w:sz w:val="28"/>
          <w:szCs w:val="28"/>
          <w:rtl/>
        </w:rPr>
        <w:sectPr w:rsidR="00EE6D19" w:rsidSect="00B37DD0">
          <w:footerReference w:type="default" r:id="rId9"/>
          <w:pgSz w:w="11906" w:h="16838"/>
          <w:pgMar w:top="851" w:right="1418" w:bottom="567" w:left="1418" w:header="1134" w:footer="57" w:gutter="0"/>
          <w:cols w:space="708"/>
          <w:bidi/>
          <w:rtlGutter/>
          <w:docGrid w:linePitch="381"/>
        </w:sectPr>
      </w:pPr>
      <w:bookmarkStart w:id="1" w:name="_Toc437251464"/>
      <w:bookmarkStart w:id="2" w:name="_Toc437251597"/>
      <w:bookmarkStart w:id="3" w:name="_Toc437762902"/>
    </w:p>
    <w:p w:rsidR="004217D7" w:rsidRPr="001B6DBD" w:rsidRDefault="004217D7" w:rsidP="001B6DBD">
      <w:pPr>
        <w:pStyle w:val="1"/>
        <w:rPr>
          <w:rtl/>
        </w:rPr>
      </w:pPr>
      <w:bookmarkStart w:id="4" w:name="_Toc472341328"/>
      <w:r w:rsidRPr="001B6DBD">
        <w:rPr>
          <w:rtl/>
        </w:rPr>
        <w:lastRenderedPageBreak/>
        <w:t xml:space="preserve">שכר </w:t>
      </w:r>
      <w:bookmarkEnd w:id="1"/>
      <w:bookmarkEnd w:id="2"/>
      <w:bookmarkEnd w:id="3"/>
      <w:r w:rsidR="002564C6" w:rsidRPr="001B6DBD">
        <w:rPr>
          <w:rtl/>
        </w:rPr>
        <w:t>משולב</w:t>
      </w:r>
      <w:bookmarkEnd w:id="4"/>
    </w:p>
    <w:p w:rsidR="005D21A7" w:rsidRPr="001B6DBD" w:rsidRDefault="005D21A7" w:rsidP="001B6DBD">
      <w:pPr>
        <w:pStyle w:val="2"/>
        <w:rPr>
          <w:rtl/>
        </w:rPr>
      </w:pPr>
      <w:bookmarkStart w:id="5" w:name="_Toc437251465"/>
      <w:bookmarkStart w:id="6" w:name="_Toc437251598"/>
      <w:bookmarkStart w:id="7" w:name="_Toc437762903"/>
      <w:bookmarkStart w:id="8" w:name="_Toc472341329"/>
      <w:r w:rsidRPr="001B6DBD">
        <w:rPr>
          <w:rtl/>
        </w:rPr>
        <w:t xml:space="preserve">גמול תפקיד </w:t>
      </w:r>
      <w:r w:rsidR="002564C6" w:rsidRPr="001B6DBD">
        <w:rPr>
          <w:rtl/>
        </w:rPr>
        <w:t>–</w:t>
      </w:r>
      <w:r w:rsidRPr="001B6DBD">
        <w:rPr>
          <w:rtl/>
        </w:rPr>
        <w:t xml:space="preserve"> </w:t>
      </w:r>
      <w:r w:rsidR="002564C6" w:rsidRPr="001B6DBD">
        <w:rPr>
          <w:rtl/>
        </w:rPr>
        <w:t xml:space="preserve">לוח התפקוד </w:t>
      </w:r>
      <w:r w:rsidRPr="001B6DBD">
        <w:rPr>
          <w:rtl/>
        </w:rPr>
        <w:t>ומשך השהיה בדרגה</w:t>
      </w:r>
      <w:bookmarkEnd w:id="5"/>
      <w:bookmarkEnd w:id="6"/>
      <w:bookmarkEnd w:id="7"/>
      <w:bookmarkEnd w:id="8"/>
    </w:p>
    <w:p w:rsidR="005D21A7" w:rsidRPr="001B6DBD" w:rsidRDefault="005D21A7" w:rsidP="00B807E3">
      <w:pPr>
        <w:pStyle w:val="3"/>
        <w:rPr>
          <w:rtl/>
        </w:rPr>
      </w:pPr>
      <w:bookmarkStart w:id="9" w:name="_Toc437251599"/>
      <w:bookmarkStart w:id="10" w:name="_Toc472341330"/>
      <w:r w:rsidRPr="001B6DBD">
        <w:rPr>
          <w:rtl/>
        </w:rPr>
        <w:t>סעיף 10 להסכם</w:t>
      </w:r>
      <w:r w:rsidR="00A265C3" w:rsidRPr="001B6DBD">
        <w:rPr>
          <w:rtl/>
        </w:rPr>
        <w:t xml:space="preserve"> 1993-1997</w:t>
      </w:r>
      <w:r w:rsidR="003123A8" w:rsidRPr="001B6DBD">
        <w:rPr>
          <w:rtl/>
        </w:rPr>
        <w:t xml:space="preserve"> מיום 5.6.1994 (מ"ר</w:t>
      </w:r>
      <w:r w:rsidRPr="001B6DBD">
        <w:rPr>
          <w:rtl/>
        </w:rPr>
        <w:t xml:space="preserve"> 1994/0608</w:t>
      </w:r>
      <w:bookmarkEnd w:id="9"/>
      <w:r w:rsidR="003123A8" w:rsidRPr="001B6DBD">
        <w:rPr>
          <w:rtl/>
        </w:rPr>
        <w:t>)</w:t>
      </w:r>
      <w:bookmarkEnd w:id="10"/>
    </w:p>
    <w:p w:rsidR="005D21A7" w:rsidRPr="001B6DBD" w:rsidRDefault="005D21A7" w:rsidP="001B6DBD">
      <w:pPr>
        <w:rPr>
          <w:rtl/>
        </w:rPr>
      </w:pPr>
      <w:r w:rsidRPr="001B6DBD">
        <w:rPr>
          <w:rtl/>
        </w:rPr>
        <w:t>10.  לוח תפקוד</w:t>
      </w:r>
    </w:p>
    <w:p w:rsidR="005D21A7" w:rsidRPr="001B6DBD" w:rsidRDefault="005D21A7" w:rsidP="00974CDA">
      <w:pPr>
        <w:rPr>
          <w:rtl/>
        </w:rPr>
      </w:pPr>
      <w:r w:rsidRPr="001B6DBD">
        <w:rPr>
          <w:rtl/>
        </w:rPr>
        <w:t xml:space="preserve">     10.1</w:t>
      </w:r>
      <w:r w:rsidR="00D9557A" w:rsidRPr="001B6DBD">
        <w:rPr>
          <w:rtl/>
        </w:rPr>
        <w:t xml:space="preserve">  </w:t>
      </w:r>
      <w:r w:rsidR="003662FA">
        <w:rPr>
          <w:rFonts w:hint="cs"/>
          <w:rtl/>
        </w:rPr>
        <w:t xml:space="preserve">לא הורחב. </w:t>
      </w:r>
    </w:p>
    <w:p w:rsidR="005D21A7" w:rsidRPr="001B6DBD" w:rsidRDefault="005D21A7" w:rsidP="001B6DBD">
      <w:pPr>
        <w:rPr>
          <w:rtl/>
        </w:rPr>
      </w:pPr>
      <w:r w:rsidRPr="001B6DBD">
        <w:rPr>
          <w:rtl/>
        </w:rPr>
        <w:t xml:space="preserve">     10.2 ייקבע בלוח </w:t>
      </w:r>
      <w:proofErr w:type="spellStart"/>
      <w:r w:rsidRPr="001B6DBD">
        <w:rPr>
          <w:rtl/>
        </w:rPr>
        <w:t>התיפקוד</w:t>
      </w:r>
      <w:proofErr w:type="spellEnd"/>
      <w:r w:rsidRPr="001B6DBD">
        <w:rPr>
          <w:rtl/>
        </w:rPr>
        <w:t xml:space="preserve"> החדש מתח רמות  הכולל</w:t>
      </w:r>
    </w:p>
    <w:p w:rsidR="005D21A7" w:rsidRPr="001B6DBD" w:rsidRDefault="005D21A7" w:rsidP="001B6DBD">
      <w:r w:rsidRPr="001B6DBD">
        <w:rPr>
          <w:rtl/>
        </w:rPr>
        <w:t xml:space="preserve">          3 רמות גמול בכל תפקיד כמפורט </w:t>
      </w:r>
      <w:r w:rsidRPr="00766C21">
        <w:rPr>
          <w:rtl/>
        </w:rPr>
        <w:t>בנספח ד</w:t>
      </w:r>
      <w:r w:rsidR="003662FA" w:rsidRPr="00974CDA">
        <w:rPr>
          <w:rStyle w:val="af4"/>
          <w:rtl/>
        </w:rPr>
        <w:footnoteReference w:id="2"/>
      </w:r>
      <w:r w:rsidRPr="00766C21">
        <w:rPr>
          <w:rtl/>
        </w:rPr>
        <w:t>.</w:t>
      </w:r>
      <w:r w:rsidRPr="001B6DBD">
        <w:rPr>
          <w:rtl/>
        </w:rPr>
        <w:t> </w:t>
      </w:r>
    </w:p>
    <w:p w:rsidR="005D21A7" w:rsidRPr="001B6DBD" w:rsidRDefault="005D21A7" w:rsidP="001B6DBD">
      <w:pPr>
        <w:rPr>
          <w:rtl/>
        </w:rPr>
      </w:pPr>
      <w:r w:rsidRPr="001B6DBD">
        <w:rPr>
          <w:rtl/>
        </w:rPr>
        <w:t xml:space="preserve">     10.3 </w:t>
      </w:r>
      <w:proofErr w:type="spellStart"/>
      <w:r w:rsidRPr="001B6DBD">
        <w:rPr>
          <w:rtl/>
        </w:rPr>
        <w:t>הפז"מ</w:t>
      </w:r>
      <w:proofErr w:type="spellEnd"/>
      <w:r w:rsidRPr="001B6DBD">
        <w:rPr>
          <w:rtl/>
        </w:rPr>
        <w:t xml:space="preserve"> לקידום מרמת גמול תפקיד אחד למשנהו, בכל רמת גמול תפקיד,  יהיה</w:t>
      </w:r>
    </w:p>
    <w:p w:rsidR="00EE6D19" w:rsidRPr="001B6DBD" w:rsidRDefault="005D21A7" w:rsidP="00974CDA">
      <w:pPr>
        <w:rPr>
          <w:rtl/>
        </w:rPr>
      </w:pPr>
      <w:r w:rsidRPr="001B6DBD">
        <w:rPr>
          <w:rtl/>
        </w:rPr>
        <w:t>          כקבוע בלוח התפקוד.</w:t>
      </w:r>
    </w:p>
    <w:p w:rsidR="003123A8" w:rsidRPr="001B6DBD" w:rsidRDefault="003123A8" w:rsidP="00B807E3">
      <w:pPr>
        <w:pStyle w:val="3"/>
        <w:rPr>
          <w:rtl/>
        </w:rPr>
      </w:pPr>
      <w:bookmarkStart w:id="11" w:name="_Toc472341331"/>
      <w:bookmarkStart w:id="12" w:name="_Toc437251600"/>
      <w:r w:rsidRPr="001B6DBD">
        <w:rPr>
          <w:rtl/>
        </w:rPr>
        <w:t xml:space="preserve">נספח ד' להסכם </w:t>
      </w:r>
      <w:r w:rsidR="00A265C3" w:rsidRPr="001B6DBD">
        <w:rPr>
          <w:rtl/>
        </w:rPr>
        <w:t xml:space="preserve">1993-1997 </w:t>
      </w:r>
      <w:r w:rsidRPr="001B6DBD">
        <w:rPr>
          <w:rtl/>
        </w:rPr>
        <w:t>מיום 5.6.1994 (מ"ר 1994/0608)</w:t>
      </w:r>
      <w:bookmarkEnd w:id="11"/>
    </w:p>
    <w:bookmarkEnd w:id="12"/>
    <w:p w:rsidR="005D21A7" w:rsidRPr="001B6DBD" w:rsidRDefault="005D21A7" w:rsidP="001B6DBD">
      <w:pPr>
        <w:jc w:val="center"/>
        <w:rPr>
          <w:rtl/>
        </w:rPr>
      </w:pPr>
      <w:r w:rsidRPr="001B6DBD">
        <w:rPr>
          <w:rtl/>
        </w:rPr>
        <w:t>תפקוד עובדים סוציאליים</w:t>
      </w:r>
    </w:p>
    <w:p w:rsidR="005D21A7" w:rsidRPr="001B6DBD" w:rsidRDefault="005D21A7" w:rsidP="001B6DBD">
      <w:pPr>
        <w:jc w:val="center"/>
        <w:rPr>
          <w:rtl/>
        </w:rPr>
      </w:pPr>
      <w:r w:rsidRPr="001B6DBD">
        <w:rPr>
          <w:rtl/>
        </w:rPr>
        <w:t>הסכם קיבוצי 1997 - 1993</w:t>
      </w:r>
    </w:p>
    <w:tbl>
      <w:tblPr>
        <w:tblStyle w:val="af1"/>
        <w:bidiVisual/>
        <w:tblW w:w="0" w:type="auto"/>
        <w:jc w:val="center"/>
        <w:tblLook w:val="04A0" w:firstRow="1" w:lastRow="0" w:firstColumn="1" w:lastColumn="0" w:noHBand="0" w:noVBand="1"/>
      </w:tblPr>
      <w:tblGrid>
        <w:gridCol w:w="3827"/>
        <w:gridCol w:w="2551"/>
      </w:tblGrid>
      <w:tr w:rsidR="0082431A" w:rsidRPr="001B6DBD" w:rsidTr="008B5629">
        <w:trPr>
          <w:jc w:val="center"/>
        </w:trPr>
        <w:tc>
          <w:tcPr>
            <w:tcW w:w="3827" w:type="dxa"/>
          </w:tcPr>
          <w:p w:rsidR="00977CB0" w:rsidRPr="001B6DBD" w:rsidRDefault="0082431A" w:rsidP="001B6DBD">
            <w:pPr>
              <w:ind w:left="0"/>
              <w:rPr>
                <w:rtl/>
              </w:rPr>
            </w:pPr>
            <w:r w:rsidRPr="001B6DBD">
              <w:rPr>
                <w:rtl/>
              </w:rPr>
              <w:t xml:space="preserve">עובד </w:t>
            </w:r>
            <w:r w:rsidR="00977CB0" w:rsidRPr="001B6DBD">
              <w:rPr>
                <w:rtl/>
              </w:rPr>
              <w:t>סוציאלי</w:t>
            </w:r>
          </w:p>
          <w:p w:rsidR="0082431A" w:rsidRPr="001B6DBD" w:rsidRDefault="00977CB0" w:rsidP="001B6DBD">
            <w:pPr>
              <w:ind w:left="0"/>
              <w:jc w:val="left"/>
              <w:rPr>
                <w:rtl/>
              </w:rPr>
            </w:pPr>
            <w:r w:rsidRPr="001B6DBD">
              <w:rPr>
                <w:rtl/>
              </w:rPr>
              <w:t xml:space="preserve">עובד סוציאלי נוער/נערה מצוקה </w:t>
            </w:r>
            <w:r w:rsidR="0082431A" w:rsidRPr="001B6DBD">
              <w:rPr>
                <w:rtl/>
              </w:rPr>
              <w:t>          </w:t>
            </w:r>
          </w:p>
        </w:tc>
        <w:tc>
          <w:tcPr>
            <w:tcW w:w="2551" w:type="dxa"/>
            <w:vAlign w:val="center"/>
          </w:tcPr>
          <w:p w:rsidR="0082431A" w:rsidRPr="001B6DBD" w:rsidRDefault="0082431A" w:rsidP="001B6DBD">
            <w:pPr>
              <w:ind w:left="0"/>
              <w:jc w:val="center"/>
              <w:rPr>
                <w:rtl/>
              </w:rPr>
            </w:pPr>
            <w:r w:rsidRPr="001B6DBD">
              <w:rPr>
                <w:rtl/>
              </w:rPr>
              <w:t>יא - ט  </w:t>
            </w:r>
            <w:proofErr w:type="spellStart"/>
            <w:r w:rsidRPr="001B6DBD">
              <w:rPr>
                <w:rtl/>
              </w:rPr>
              <w:t>פז"מ</w:t>
            </w:r>
            <w:proofErr w:type="spellEnd"/>
            <w:r w:rsidRPr="001B6DBD">
              <w:rPr>
                <w:rtl/>
              </w:rPr>
              <w:t xml:space="preserve"> שנה ושנתיים</w:t>
            </w:r>
          </w:p>
        </w:tc>
      </w:tr>
      <w:tr w:rsidR="0082431A" w:rsidRPr="001B6DBD" w:rsidTr="008B5629">
        <w:trPr>
          <w:jc w:val="center"/>
        </w:trPr>
        <w:tc>
          <w:tcPr>
            <w:tcW w:w="3827" w:type="dxa"/>
          </w:tcPr>
          <w:p w:rsidR="0082431A" w:rsidRPr="001B6DBD" w:rsidRDefault="0082431A" w:rsidP="001B6DBD">
            <w:pPr>
              <w:ind w:left="0"/>
              <w:jc w:val="left"/>
              <w:rPr>
                <w:rtl/>
              </w:rPr>
            </w:pPr>
            <w:r w:rsidRPr="001B6DBD">
              <w:rPr>
                <w:rtl/>
              </w:rPr>
              <w:t>עו"ס מיון ואבחון                   </w:t>
            </w:r>
          </w:p>
          <w:p w:rsidR="0082431A" w:rsidRPr="001B6DBD" w:rsidRDefault="0082431A" w:rsidP="001B6DBD">
            <w:pPr>
              <w:ind w:left="0"/>
              <w:jc w:val="left"/>
              <w:rPr>
                <w:rtl/>
              </w:rPr>
            </w:pPr>
            <w:r w:rsidRPr="001B6DBD">
              <w:rPr>
                <w:rtl/>
              </w:rPr>
              <w:t>עו"ס לזקן                          </w:t>
            </w:r>
          </w:p>
          <w:p w:rsidR="0082431A" w:rsidRPr="001B6DBD" w:rsidRDefault="0082431A" w:rsidP="001B6DBD">
            <w:pPr>
              <w:ind w:left="0"/>
              <w:jc w:val="left"/>
              <w:rPr>
                <w:rtl/>
              </w:rPr>
            </w:pPr>
            <w:r w:rsidRPr="001B6DBD">
              <w:rPr>
                <w:rtl/>
              </w:rPr>
              <w:t>עו"ס מרחבי                         </w:t>
            </w:r>
          </w:p>
          <w:p w:rsidR="0082431A" w:rsidRPr="001B6DBD" w:rsidRDefault="0082431A" w:rsidP="001B6DBD">
            <w:pPr>
              <w:ind w:left="0"/>
              <w:jc w:val="left"/>
              <w:rPr>
                <w:rtl/>
              </w:rPr>
            </w:pPr>
            <w:r w:rsidRPr="001B6DBD">
              <w:rPr>
                <w:rtl/>
              </w:rPr>
              <w:t>עו"ס קהילתי                        </w:t>
            </w:r>
          </w:p>
          <w:p w:rsidR="0082431A" w:rsidRPr="001B6DBD" w:rsidRDefault="0082431A" w:rsidP="001B6DBD">
            <w:pPr>
              <w:ind w:left="0"/>
              <w:jc w:val="left"/>
              <w:rPr>
                <w:rtl/>
              </w:rPr>
            </w:pPr>
            <w:r w:rsidRPr="001B6DBD">
              <w:rPr>
                <w:rtl/>
              </w:rPr>
              <w:t>עו"ס עצמאי במחלקה בבי"ח כללי       </w:t>
            </w:r>
          </w:p>
          <w:p w:rsidR="0082431A" w:rsidRPr="001B6DBD" w:rsidRDefault="0082431A" w:rsidP="001B6DBD">
            <w:pPr>
              <w:ind w:left="0"/>
              <w:jc w:val="left"/>
              <w:rPr>
                <w:rtl/>
              </w:rPr>
            </w:pPr>
            <w:r w:rsidRPr="001B6DBD">
              <w:rPr>
                <w:rtl/>
              </w:rPr>
              <w:t>עו"ס גמילה מאלכוהול וסמים          </w:t>
            </w:r>
          </w:p>
          <w:p w:rsidR="0082431A" w:rsidRPr="001B6DBD" w:rsidRDefault="0082431A" w:rsidP="001B6DBD">
            <w:pPr>
              <w:ind w:left="0"/>
              <w:jc w:val="left"/>
              <w:rPr>
                <w:rtl/>
              </w:rPr>
            </w:pPr>
            <w:r w:rsidRPr="001B6DBD">
              <w:rPr>
                <w:rtl/>
              </w:rPr>
              <w:t>עו"ס יחידי                         </w:t>
            </w:r>
          </w:p>
          <w:p w:rsidR="0082431A" w:rsidRPr="001B6DBD" w:rsidRDefault="0082431A" w:rsidP="001B6DBD">
            <w:pPr>
              <w:ind w:left="0"/>
              <w:jc w:val="left"/>
              <w:rPr>
                <w:rtl/>
              </w:rPr>
            </w:pPr>
            <w:r w:rsidRPr="001B6DBD">
              <w:rPr>
                <w:rtl/>
              </w:rPr>
              <w:t>עו"ס יחידי בתחנה לבריאות הנפש      </w:t>
            </w:r>
          </w:p>
          <w:p w:rsidR="0082431A" w:rsidRPr="001B6DBD" w:rsidRDefault="0082431A" w:rsidP="001B6DBD">
            <w:pPr>
              <w:ind w:left="0"/>
              <w:jc w:val="left"/>
              <w:rPr>
                <w:rtl/>
              </w:rPr>
            </w:pPr>
            <w:r w:rsidRPr="001B6DBD">
              <w:rPr>
                <w:rtl/>
              </w:rPr>
              <w:t>עו"ס קליטת עליה </w:t>
            </w:r>
          </w:p>
        </w:tc>
        <w:tc>
          <w:tcPr>
            <w:tcW w:w="2551" w:type="dxa"/>
            <w:vAlign w:val="center"/>
          </w:tcPr>
          <w:p w:rsidR="0082431A" w:rsidRPr="001B6DBD" w:rsidRDefault="0082431A" w:rsidP="001B6DBD">
            <w:pPr>
              <w:ind w:left="0"/>
              <w:jc w:val="center"/>
              <w:rPr>
                <w:rtl/>
              </w:rPr>
            </w:pPr>
            <w:r w:rsidRPr="001B6DBD">
              <w:rPr>
                <w:rtl/>
              </w:rPr>
              <w:t xml:space="preserve">י - ח </w:t>
            </w:r>
            <w:proofErr w:type="spellStart"/>
            <w:r w:rsidRPr="001B6DBD">
              <w:rPr>
                <w:rtl/>
              </w:rPr>
              <w:t>פז"מ</w:t>
            </w:r>
            <w:proofErr w:type="spellEnd"/>
            <w:r w:rsidRPr="001B6DBD">
              <w:rPr>
                <w:rtl/>
              </w:rPr>
              <w:t xml:space="preserve"> שנה ושנתיים</w:t>
            </w:r>
          </w:p>
        </w:tc>
      </w:tr>
      <w:tr w:rsidR="0082431A" w:rsidRPr="001B6DBD" w:rsidTr="008B5629">
        <w:trPr>
          <w:jc w:val="center"/>
        </w:trPr>
        <w:tc>
          <w:tcPr>
            <w:tcW w:w="3827" w:type="dxa"/>
          </w:tcPr>
          <w:p w:rsidR="0082431A" w:rsidRPr="001B6DBD" w:rsidRDefault="0082431A" w:rsidP="001B6DBD">
            <w:pPr>
              <w:ind w:left="0"/>
              <w:rPr>
                <w:rtl/>
              </w:rPr>
            </w:pPr>
            <w:r w:rsidRPr="001B6DBD">
              <w:rPr>
                <w:rtl/>
              </w:rPr>
              <w:t>קצין מבחן                  </w:t>
            </w:r>
          </w:p>
          <w:p w:rsidR="0082431A" w:rsidRPr="001B6DBD" w:rsidRDefault="0082431A" w:rsidP="001B6DBD">
            <w:pPr>
              <w:ind w:left="0"/>
              <w:rPr>
                <w:rtl/>
              </w:rPr>
            </w:pPr>
            <w:r w:rsidRPr="001B6DBD">
              <w:rPr>
                <w:rtl/>
              </w:rPr>
              <w:t>פקיד סעד</w:t>
            </w:r>
          </w:p>
        </w:tc>
        <w:tc>
          <w:tcPr>
            <w:tcW w:w="2551" w:type="dxa"/>
            <w:vAlign w:val="center"/>
          </w:tcPr>
          <w:p w:rsidR="0082431A" w:rsidRPr="001B6DBD" w:rsidRDefault="0082431A" w:rsidP="001B6DBD">
            <w:pPr>
              <w:ind w:left="0"/>
              <w:jc w:val="center"/>
              <w:rPr>
                <w:rtl/>
              </w:rPr>
            </w:pPr>
            <w:r w:rsidRPr="001B6DBD">
              <w:rPr>
                <w:rtl/>
              </w:rPr>
              <w:t xml:space="preserve">ט -ז </w:t>
            </w:r>
            <w:proofErr w:type="spellStart"/>
            <w:r w:rsidRPr="001B6DBD">
              <w:rPr>
                <w:rtl/>
              </w:rPr>
              <w:t>פז"מ</w:t>
            </w:r>
            <w:proofErr w:type="spellEnd"/>
            <w:r w:rsidRPr="001B6DBD">
              <w:rPr>
                <w:rtl/>
              </w:rPr>
              <w:t xml:space="preserve"> שנתיים ושנתיים</w:t>
            </w:r>
          </w:p>
        </w:tc>
      </w:tr>
      <w:tr w:rsidR="00DF7CB2" w:rsidRPr="001B6DBD" w:rsidTr="008B5629">
        <w:trPr>
          <w:jc w:val="center"/>
        </w:trPr>
        <w:tc>
          <w:tcPr>
            <w:tcW w:w="3827" w:type="dxa"/>
          </w:tcPr>
          <w:p w:rsidR="00DF7CB2" w:rsidRPr="001B6DBD" w:rsidRDefault="00DF7CB2" w:rsidP="001B6DBD">
            <w:pPr>
              <w:ind w:left="0"/>
              <w:rPr>
                <w:rtl/>
              </w:rPr>
            </w:pPr>
            <w:r w:rsidRPr="001B6DBD">
              <w:rPr>
                <w:rtl/>
              </w:rPr>
              <w:t>מרכז נושא</w:t>
            </w:r>
          </w:p>
          <w:p w:rsidR="00DF7CB2" w:rsidRPr="001B6DBD" w:rsidRDefault="00DF7CB2" w:rsidP="001B6DBD">
            <w:pPr>
              <w:ind w:left="0"/>
              <w:jc w:val="left"/>
              <w:rPr>
                <w:rtl/>
              </w:rPr>
            </w:pPr>
            <w:r w:rsidRPr="001B6DBD">
              <w:rPr>
                <w:rtl/>
              </w:rPr>
              <w:t>עו"ס יחידי במוסד אשפוז, במוסד לעבריינים ובמוסד למפגרים</w:t>
            </w:r>
          </w:p>
          <w:p w:rsidR="00DF7CB2" w:rsidRPr="001B6DBD" w:rsidRDefault="00DF7CB2" w:rsidP="001B6DBD">
            <w:pPr>
              <w:ind w:left="0"/>
              <w:jc w:val="left"/>
              <w:rPr>
                <w:rtl/>
              </w:rPr>
            </w:pPr>
            <w:r w:rsidRPr="001B6DBD">
              <w:rPr>
                <w:rtl/>
              </w:rPr>
              <w:t>אחראי מדור</w:t>
            </w:r>
          </w:p>
          <w:p w:rsidR="00DF7CB2" w:rsidRPr="001B6DBD" w:rsidRDefault="00DF7CB2" w:rsidP="001B6DBD">
            <w:pPr>
              <w:ind w:left="0"/>
              <w:jc w:val="left"/>
              <w:rPr>
                <w:rtl/>
              </w:rPr>
            </w:pPr>
            <w:r w:rsidRPr="001B6DBD">
              <w:rPr>
                <w:rtl/>
              </w:rPr>
              <w:t xml:space="preserve">אחראי </w:t>
            </w:r>
            <w:proofErr w:type="spellStart"/>
            <w:r w:rsidRPr="001B6DBD">
              <w:rPr>
                <w:rtl/>
              </w:rPr>
              <w:t>שט"י</w:t>
            </w:r>
            <w:proofErr w:type="spellEnd"/>
          </w:p>
          <w:p w:rsidR="00DF7CB2" w:rsidRPr="001B6DBD" w:rsidRDefault="00DF7CB2" w:rsidP="001B6DBD">
            <w:pPr>
              <w:ind w:left="0"/>
              <w:jc w:val="left"/>
              <w:rPr>
                <w:rtl/>
              </w:rPr>
            </w:pPr>
            <w:r w:rsidRPr="001B6DBD">
              <w:rPr>
                <w:rtl/>
              </w:rPr>
              <w:t>מרכז פרויקט חברים בשיקום שכונות</w:t>
            </w:r>
          </w:p>
          <w:p w:rsidR="00DF7CB2" w:rsidRPr="001B6DBD" w:rsidRDefault="00DF7CB2" w:rsidP="001B6DBD">
            <w:pPr>
              <w:ind w:left="0"/>
              <w:jc w:val="left"/>
              <w:rPr>
                <w:rtl/>
              </w:rPr>
            </w:pPr>
            <w:r w:rsidRPr="001B6DBD">
              <w:rPr>
                <w:rtl/>
              </w:rPr>
              <w:t>קצין מבחן בכיר</w:t>
            </w:r>
          </w:p>
        </w:tc>
        <w:tc>
          <w:tcPr>
            <w:tcW w:w="2551" w:type="dxa"/>
            <w:vAlign w:val="center"/>
          </w:tcPr>
          <w:p w:rsidR="00DF7CB2" w:rsidRPr="001B6DBD" w:rsidRDefault="00DF7CB2" w:rsidP="001B6DBD">
            <w:pPr>
              <w:ind w:left="0"/>
              <w:jc w:val="center"/>
              <w:rPr>
                <w:rtl/>
              </w:rPr>
            </w:pPr>
            <w:r w:rsidRPr="001B6DBD">
              <w:rPr>
                <w:rtl/>
              </w:rPr>
              <w:t xml:space="preserve">ח-ו </w:t>
            </w:r>
            <w:proofErr w:type="spellStart"/>
            <w:r w:rsidRPr="001B6DBD">
              <w:rPr>
                <w:rtl/>
              </w:rPr>
              <w:t>פז"מ</w:t>
            </w:r>
            <w:proofErr w:type="spellEnd"/>
            <w:r w:rsidRPr="001B6DBD">
              <w:rPr>
                <w:rtl/>
              </w:rPr>
              <w:t xml:space="preserve"> שנתיים ושלוש שנים</w:t>
            </w:r>
          </w:p>
        </w:tc>
      </w:tr>
      <w:tr w:rsidR="00DF7CB2" w:rsidRPr="001B6DBD" w:rsidTr="008B5629">
        <w:trPr>
          <w:jc w:val="center"/>
        </w:trPr>
        <w:tc>
          <w:tcPr>
            <w:tcW w:w="3827" w:type="dxa"/>
          </w:tcPr>
          <w:p w:rsidR="00DF7CB2" w:rsidRPr="001B6DBD" w:rsidRDefault="00DF7CB2" w:rsidP="00F16923">
            <w:pPr>
              <w:ind w:left="0"/>
              <w:rPr>
                <w:rtl/>
              </w:rPr>
            </w:pPr>
            <w:r w:rsidRPr="001B6DBD">
              <w:rPr>
                <w:rtl/>
              </w:rPr>
              <w:t>מנהל הממונה על 1 עד 5 עובדים, כולל במערכת הבריאות</w:t>
            </w:r>
          </w:p>
          <w:p w:rsidR="00DF7CB2" w:rsidRPr="001B6DBD" w:rsidRDefault="00DF7CB2" w:rsidP="001B6DBD">
            <w:pPr>
              <w:ind w:left="0"/>
              <w:rPr>
                <w:rtl/>
              </w:rPr>
            </w:pPr>
            <w:r w:rsidRPr="001B6DBD">
              <w:rPr>
                <w:rtl/>
              </w:rPr>
              <w:t>מדריך ראש צוות                     </w:t>
            </w:r>
          </w:p>
          <w:p w:rsidR="00DF7CB2" w:rsidRPr="001B6DBD" w:rsidRDefault="00DF7CB2" w:rsidP="001B6DBD">
            <w:pPr>
              <w:ind w:left="0"/>
              <w:rPr>
                <w:rtl/>
              </w:rPr>
            </w:pPr>
            <w:r w:rsidRPr="001B6DBD">
              <w:rPr>
                <w:rtl/>
              </w:rPr>
              <w:t>מרכז ועדת חוק סיעוד</w:t>
            </w:r>
          </w:p>
          <w:p w:rsidR="00DF7CB2" w:rsidRPr="001B6DBD" w:rsidRDefault="00DF7CB2" w:rsidP="001B6DBD">
            <w:pPr>
              <w:ind w:left="0"/>
              <w:rPr>
                <w:rtl/>
              </w:rPr>
            </w:pPr>
            <w:r w:rsidRPr="001B6DBD">
              <w:rPr>
                <w:rtl/>
              </w:rPr>
              <w:t>מנהל תחנת גמילה סמים/אלכוהול</w:t>
            </w:r>
          </w:p>
          <w:p w:rsidR="00DF7CB2" w:rsidRPr="001B6DBD" w:rsidRDefault="00DF7CB2" w:rsidP="001B6DBD">
            <w:pPr>
              <w:ind w:left="0"/>
              <w:rPr>
                <w:rtl/>
              </w:rPr>
            </w:pPr>
            <w:r w:rsidRPr="001B6DBD">
              <w:rPr>
                <w:rtl/>
              </w:rPr>
              <w:lastRenderedPageBreak/>
              <w:t xml:space="preserve">מרכז אחראי לכרוניים </w:t>
            </w:r>
          </w:p>
          <w:p w:rsidR="00DF7CB2" w:rsidRPr="001B6DBD" w:rsidRDefault="00DF7CB2" w:rsidP="001B6DBD">
            <w:pPr>
              <w:ind w:left="0"/>
              <w:rPr>
                <w:rtl/>
              </w:rPr>
            </w:pPr>
            <w:r w:rsidRPr="001B6DBD">
              <w:rPr>
                <w:rtl/>
              </w:rPr>
              <w:t>במערכת הבריאות</w:t>
            </w:r>
          </w:p>
          <w:p w:rsidR="00DF7CB2" w:rsidRPr="001B6DBD" w:rsidRDefault="00DF7CB2" w:rsidP="001B6DBD">
            <w:pPr>
              <w:ind w:left="0"/>
              <w:rPr>
                <w:rtl/>
              </w:rPr>
            </w:pPr>
            <w:r w:rsidRPr="001B6DBD">
              <w:rPr>
                <w:rtl/>
              </w:rPr>
              <w:t>מנהל תחנת אבחון</w:t>
            </w:r>
          </w:p>
        </w:tc>
        <w:tc>
          <w:tcPr>
            <w:tcW w:w="2551" w:type="dxa"/>
            <w:vAlign w:val="center"/>
          </w:tcPr>
          <w:p w:rsidR="00DF7CB2" w:rsidRPr="001B6DBD" w:rsidRDefault="00DF7CB2" w:rsidP="001B6DBD">
            <w:pPr>
              <w:ind w:left="0"/>
              <w:jc w:val="center"/>
              <w:rPr>
                <w:rtl/>
              </w:rPr>
            </w:pPr>
            <w:r w:rsidRPr="001B6DBD">
              <w:rPr>
                <w:rtl/>
              </w:rPr>
              <w:lastRenderedPageBreak/>
              <w:t xml:space="preserve">ושיקום ז - ה </w:t>
            </w:r>
            <w:proofErr w:type="spellStart"/>
            <w:r w:rsidRPr="001B6DBD">
              <w:rPr>
                <w:rtl/>
              </w:rPr>
              <w:t>פז"מ</w:t>
            </w:r>
            <w:proofErr w:type="spellEnd"/>
            <w:r w:rsidRPr="001B6DBD">
              <w:rPr>
                <w:rtl/>
              </w:rPr>
              <w:t xml:space="preserve"> שלוש שנים בכל דרגה</w:t>
            </w:r>
          </w:p>
          <w:p w:rsidR="00DF7CB2" w:rsidRPr="001B6DBD" w:rsidRDefault="00DF7CB2" w:rsidP="001B6DBD">
            <w:pPr>
              <w:ind w:left="0"/>
              <w:jc w:val="center"/>
              <w:rPr>
                <w:rtl/>
              </w:rPr>
            </w:pPr>
          </w:p>
        </w:tc>
      </w:tr>
      <w:tr w:rsidR="00DF7CB2" w:rsidRPr="001B6DBD" w:rsidTr="008B5629">
        <w:trPr>
          <w:jc w:val="center"/>
        </w:trPr>
        <w:tc>
          <w:tcPr>
            <w:tcW w:w="3827" w:type="dxa"/>
          </w:tcPr>
          <w:p w:rsidR="00DF7CB2" w:rsidRPr="001B6DBD" w:rsidRDefault="00DF7CB2" w:rsidP="00F16923">
            <w:pPr>
              <w:ind w:left="0"/>
              <w:rPr>
                <w:rtl/>
              </w:rPr>
            </w:pPr>
            <w:r w:rsidRPr="001B6DBD">
              <w:rPr>
                <w:rtl/>
              </w:rPr>
              <w:lastRenderedPageBreak/>
              <w:t>מנהל הממונה על 6-10 עובדים כולל במערכת הבריאות</w:t>
            </w:r>
          </w:p>
        </w:tc>
        <w:tc>
          <w:tcPr>
            <w:tcW w:w="2551" w:type="dxa"/>
            <w:vAlign w:val="center"/>
          </w:tcPr>
          <w:p w:rsidR="00DF7CB2" w:rsidRPr="001B6DBD" w:rsidRDefault="00DF7CB2" w:rsidP="001B6DBD">
            <w:pPr>
              <w:ind w:left="0"/>
              <w:jc w:val="center"/>
              <w:rPr>
                <w:rtl/>
              </w:rPr>
            </w:pPr>
            <w:r w:rsidRPr="001B6DBD">
              <w:rPr>
                <w:rtl/>
              </w:rPr>
              <w:t xml:space="preserve">ו - ד </w:t>
            </w:r>
            <w:proofErr w:type="spellStart"/>
            <w:r w:rsidRPr="001B6DBD">
              <w:rPr>
                <w:rtl/>
              </w:rPr>
              <w:t>פז"מ</w:t>
            </w:r>
            <w:proofErr w:type="spellEnd"/>
            <w:r w:rsidRPr="001B6DBD">
              <w:rPr>
                <w:rtl/>
              </w:rPr>
              <w:t xml:space="preserve"> שלוש שנים בכל דרגה</w:t>
            </w:r>
          </w:p>
        </w:tc>
      </w:tr>
      <w:tr w:rsidR="00DF7CB2" w:rsidRPr="001B6DBD" w:rsidTr="008B5629">
        <w:trPr>
          <w:jc w:val="center"/>
        </w:trPr>
        <w:tc>
          <w:tcPr>
            <w:tcW w:w="3827" w:type="dxa"/>
          </w:tcPr>
          <w:p w:rsidR="00DF7CB2" w:rsidRPr="001B6DBD" w:rsidRDefault="00DF7CB2" w:rsidP="00F16923">
            <w:pPr>
              <w:ind w:left="0"/>
              <w:rPr>
                <w:rtl/>
              </w:rPr>
            </w:pPr>
            <w:r w:rsidRPr="001B6DBD">
              <w:rPr>
                <w:rtl/>
              </w:rPr>
              <w:t>מנהל הממונה על 11-29 עובדים כולל במערכת הבריאות</w:t>
            </w:r>
          </w:p>
        </w:tc>
        <w:tc>
          <w:tcPr>
            <w:tcW w:w="2551" w:type="dxa"/>
            <w:vAlign w:val="center"/>
          </w:tcPr>
          <w:p w:rsidR="00DF7CB2" w:rsidRPr="001B6DBD" w:rsidRDefault="00DF7CB2" w:rsidP="001B6DBD">
            <w:pPr>
              <w:ind w:left="0"/>
              <w:jc w:val="center"/>
              <w:rPr>
                <w:rtl/>
              </w:rPr>
            </w:pPr>
            <w:r w:rsidRPr="001B6DBD">
              <w:rPr>
                <w:rtl/>
              </w:rPr>
              <w:t xml:space="preserve">ה - ג </w:t>
            </w:r>
            <w:proofErr w:type="spellStart"/>
            <w:r w:rsidRPr="001B6DBD">
              <w:rPr>
                <w:rtl/>
              </w:rPr>
              <w:t>פז"מ</w:t>
            </w:r>
            <w:proofErr w:type="spellEnd"/>
            <w:r w:rsidRPr="001B6DBD">
              <w:rPr>
                <w:rtl/>
              </w:rPr>
              <w:t xml:space="preserve"> שלוש שנים בכל דרגה</w:t>
            </w:r>
          </w:p>
        </w:tc>
      </w:tr>
      <w:tr w:rsidR="00DF7CB2" w:rsidRPr="001B6DBD" w:rsidTr="008B5629">
        <w:trPr>
          <w:jc w:val="center"/>
        </w:trPr>
        <w:tc>
          <w:tcPr>
            <w:tcW w:w="3827" w:type="dxa"/>
          </w:tcPr>
          <w:p w:rsidR="00DF7CB2" w:rsidRPr="001B6DBD" w:rsidRDefault="00DF7CB2" w:rsidP="00F16923">
            <w:pPr>
              <w:ind w:left="0"/>
              <w:rPr>
                <w:rtl/>
              </w:rPr>
            </w:pPr>
            <w:r w:rsidRPr="001B6DBD">
              <w:rPr>
                <w:rtl/>
              </w:rPr>
              <w:t>מנהל הממונה על 30-59 עובדים כולל במערכת הבריאות</w:t>
            </w:r>
          </w:p>
        </w:tc>
        <w:tc>
          <w:tcPr>
            <w:tcW w:w="2551" w:type="dxa"/>
            <w:vAlign w:val="center"/>
          </w:tcPr>
          <w:p w:rsidR="00DF7CB2" w:rsidRPr="001B6DBD" w:rsidRDefault="00DF7CB2" w:rsidP="001B6DBD">
            <w:pPr>
              <w:ind w:left="0"/>
              <w:jc w:val="center"/>
              <w:rPr>
                <w:rtl/>
              </w:rPr>
            </w:pPr>
            <w:r w:rsidRPr="001B6DBD">
              <w:rPr>
                <w:rtl/>
              </w:rPr>
              <w:t xml:space="preserve">ד – ב </w:t>
            </w:r>
            <w:proofErr w:type="spellStart"/>
            <w:r w:rsidRPr="001B6DBD">
              <w:rPr>
                <w:rtl/>
              </w:rPr>
              <w:t>פז"מ</w:t>
            </w:r>
            <w:proofErr w:type="spellEnd"/>
            <w:r w:rsidRPr="001B6DBD">
              <w:rPr>
                <w:rtl/>
              </w:rPr>
              <w:t xml:space="preserve"> שלוש שנים בכל דרגה</w:t>
            </w:r>
          </w:p>
        </w:tc>
      </w:tr>
      <w:tr w:rsidR="00DF7CB2" w:rsidRPr="001B6DBD" w:rsidTr="008B5629">
        <w:trPr>
          <w:jc w:val="center"/>
        </w:trPr>
        <w:tc>
          <w:tcPr>
            <w:tcW w:w="3827" w:type="dxa"/>
          </w:tcPr>
          <w:p w:rsidR="00DF7CB2" w:rsidRPr="001B6DBD" w:rsidRDefault="00DF7CB2" w:rsidP="00F16923">
            <w:pPr>
              <w:ind w:left="0"/>
              <w:rPr>
                <w:rtl/>
              </w:rPr>
            </w:pPr>
            <w:r w:rsidRPr="001B6DBD">
              <w:rPr>
                <w:rtl/>
              </w:rPr>
              <w:t>מנהל הממונה על 60 עובדים ומעלה</w:t>
            </w:r>
          </w:p>
        </w:tc>
        <w:tc>
          <w:tcPr>
            <w:tcW w:w="2551" w:type="dxa"/>
            <w:vAlign w:val="center"/>
          </w:tcPr>
          <w:p w:rsidR="00DF7CB2" w:rsidRPr="001B6DBD" w:rsidRDefault="00DF7CB2" w:rsidP="001B6DBD">
            <w:pPr>
              <w:ind w:left="0"/>
              <w:jc w:val="center"/>
              <w:rPr>
                <w:rtl/>
              </w:rPr>
            </w:pPr>
            <w:r w:rsidRPr="001B6DBD">
              <w:rPr>
                <w:rtl/>
              </w:rPr>
              <w:t xml:space="preserve">ג – א </w:t>
            </w:r>
            <w:proofErr w:type="spellStart"/>
            <w:r w:rsidRPr="001B6DBD">
              <w:rPr>
                <w:rtl/>
              </w:rPr>
              <w:t>פז"מ</w:t>
            </w:r>
            <w:proofErr w:type="spellEnd"/>
            <w:r w:rsidRPr="001B6DBD">
              <w:rPr>
                <w:rtl/>
              </w:rPr>
              <w:t xml:space="preserve"> שלוש שנים בכל דרגה</w:t>
            </w:r>
          </w:p>
        </w:tc>
      </w:tr>
    </w:tbl>
    <w:p w:rsidR="008B5629" w:rsidRPr="001B6DBD" w:rsidRDefault="005D21A7" w:rsidP="001B6DBD">
      <w:pPr>
        <w:rPr>
          <w:rtl/>
        </w:rPr>
      </w:pPr>
      <w:r w:rsidRPr="001B6DBD">
        <w:rPr>
          <w:rtl/>
        </w:rPr>
        <w:t>                            </w:t>
      </w:r>
    </w:p>
    <w:p w:rsidR="008B5629" w:rsidRPr="001B6DBD" w:rsidRDefault="008B5629" w:rsidP="001B6DBD">
      <w:pPr>
        <w:jc w:val="center"/>
        <w:rPr>
          <w:b/>
          <w:bCs/>
          <w:u w:val="single"/>
          <w:rtl/>
        </w:rPr>
      </w:pPr>
      <w:r w:rsidRPr="001B6DBD">
        <w:rPr>
          <w:b/>
          <w:bCs/>
          <w:u w:val="single"/>
          <w:rtl/>
        </w:rPr>
        <w:t>עקרונות ללוח התפקוד החדש</w:t>
      </w:r>
    </w:p>
    <w:tbl>
      <w:tblPr>
        <w:tblStyle w:val="af1"/>
        <w:bidiVisual/>
        <w:tblW w:w="0" w:type="auto"/>
        <w:tblInd w:w="1332" w:type="dxa"/>
        <w:tblLook w:val="04A0" w:firstRow="1" w:lastRow="0" w:firstColumn="1" w:lastColumn="0" w:noHBand="0" w:noVBand="1"/>
      </w:tblPr>
      <w:tblGrid>
        <w:gridCol w:w="482"/>
        <w:gridCol w:w="2197"/>
        <w:gridCol w:w="482"/>
        <w:gridCol w:w="2790"/>
        <w:gridCol w:w="456"/>
      </w:tblGrid>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יא</w:t>
            </w:r>
          </w:p>
        </w:tc>
        <w:tc>
          <w:tcPr>
            <w:tcW w:w="2197" w:type="dxa"/>
            <w:vAlign w:val="center"/>
          </w:tcPr>
          <w:p w:rsidR="008B5629" w:rsidRPr="001B6DBD" w:rsidRDefault="008B5629" w:rsidP="001B6DBD">
            <w:pPr>
              <w:ind w:left="0"/>
              <w:jc w:val="center"/>
              <w:rPr>
                <w:rtl/>
              </w:rPr>
            </w:pPr>
            <w:r w:rsidRPr="001B6DBD">
              <w:rPr>
                <w:rtl/>
              </w:rPr>
              <w:t>אחרי שנה</w:t>
            </w:r>
          </w:p>
        </w:tc>
        <w:tc>
          <w:tcPr>
            <w:tcW w:w="482" w:type="dxa"/>
            <w:vAlign w:val="center"/>
          </w:tcPr>
          <w:p w:rsidR="008B5629" w:rsidRPr="001B6DBD" w:rsidRDefault="008B5629" w:rsidP="001B6DBD">
            <w:pPr>
              <w:ind w:left="0"/>
              <w:jc w:val="center"/>
              <w:rPr>
                <w:b/>
                <w:bCs/>
                <w:rtl/>
              </w:rPr>
            </w:pPr>
            <w:r w:rsidRPr="001B6DBD">
              <w:rPr>
                <w:b/>
                <w:bCs/>
                <w:rtl/>
              </w:rPr>
              <w:t>י</w:t>
            </w:r>
          </w:p>
        </w:tc>
        <w:tc>
          <w:tcPr>
            <w:tcW w:w="2790" w:type="dxa"/>
            <w:vAlign w:val="center"/>
          </w:tcPr>
          <w:p w:rsidR="008B5629" w:rsidRPr="001B6DBD" w:rsidRDefault="008B5629" w:rsidP="001B6DBD">
            <w:pPr>
              <w:ind w:left="0"/>
              <w:jc w:val="center"/>
              <w:rPr>
                <w:rtl/>
              </w:rPr>
            </w:pPr>
            <w:r w:rsidRPr="001B6DBD">
              <w:rPr>
                <w:rtl/>
              </w:rPr>
              <w:t>אחרי שנתיים</w:t>
            </w:r>
          </w:p>
        </w:tc>
        <w:tc>
          <w:tcPr>
            <w:tcW w:w="456" w:type="dxa"/>
            <w:vAlign w:val="center"/>
          </w:tcPr>
          <w:p w:rsidR="008B5629" w:rsidRPr="001B6DBD" w:rsidRDefault="008B5629" w:rsidP="001B6DBD">
            <w:pPr>
              <w:ind w:left="0"/>
              <w:jc w:val="center"/>
              <w:rPr>
                <w:b/>
                <w:bCs/>
                <w:rtl/>
              </w:rPr>
            </w:pPr>
            <w:r w:rsidRPr="001B6DBD">
              <w:rPr>
                <w:b/>
                <w:bCs/>
                <w:rtl/>
              </w:rPr>
              <w:t>ט</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י</w:t>
            </w:r>
          </w:p>
        </w:tc>
        <w:tc>
          <w:tcPr>
            <w:tcW w:w="2197" w:type="dxa"/>
            <w:vAlign w:val="center"/>
          </w:tcPr>
          <w:p w:rsidR="008B5629" w:rsidRPr="001B6DBD" w:rsidRDefault="008B5629" w:rsidP="001B6DBD">
            <w:pPr>
              <w:ind w:left="0"/>
              <w:jc w:val="center"/>
              <w:rPr>
                <w:rtl/>
              </w:rPr>
            </w:pPr>
            <w:r w:rsidRPr="001B6DBD">
              <w:rPr>
                <w:rtl/>
              </w:rPr>
              <w:t>אחרי שנה</w:t>
            </w:r>
          </w:p>
        </w:tc>
        <w:tc>
          <w:tcPr>
            <w:tcW w:w="482" w:type="dxa"/>
            <w:vAlign w:val="center"/>
          </w:tcPr>
          <w:p w:rsidR="008B5629" w:rsidRPr="001B6DBD" w:rsidRDefault="008B5629" w:rsidP="001B6DBD">
            <w:pPr>
              <w:ind w:left="0"/>
              <w:jc w:val="center"/>
              <w:rPr>
                <w:b/>
                <w:bCs/>
                <w:rtl/>
              </w:rPr>
            </w:pPr>
            <w:r w:rsidRPr="001B6DBD">
              <w:rPr>
                <w:b/>
                <w:bCs/>
                <w:rtl/>
              </w:rPr>
              <w:t>ט</w:t>
            </w:r>
          </w:p>
        </w:tc>
        <w:tc>
          <w:tcPr>
            <w:tcW w:w="2790" w:type="dxa"/>
            <w:vAlign w:val="center"/>
          </w:tcPr>
          <w:p w:rsidR="008B5629" w:rsidRPr="001B6DBD" w:rsidRDefault="008B5629" w:rsidP="001B6DBD">
            <w:pPr>
              <w:ind w:left="0"/>
              <w:jc w:val="center"/>
              <w:rPr>
                <w:rtl/>
              </w:rPr>
            </w:pPr>
            <w:r w:rsidRPr="001B6DBD">
              <w:rPr>
                <w:rtl/>
              </w:rPr>
              <w:t>אחרי שנתיים</w:t>
            </w:r>
          </w:p>
        </w:tc>
        <w:tc>
          <w:tcPr>
            <w:tcW w:w="456" w:type="dxa"/>
            <w:vAlign w:val="center"/>
          </w:tcPr>
          <w:p w:rsidR="008B5629" w:rsidRPr="001B6DBD" w:rsidRDefault="008B5629" w:rsidP="001B6DBD">
            <w:pPr>
              <w:ind w:left="0"/>
              <w:jc w:val="center"/>
              <w:rPr>
                <w:b/>
                <w:bCs/>
                <w:rtl/>
              </w:rPr>
            </w:pPr>
            <w:r w:rsidRPr="001B6DBD">
              <w:rPr>
                <w:b/>
                <w:bCs/>
                <w:rtl/>
              </w:rPr>
              <w:t>ח</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ט</w:t>
            </w:r>
          </w:p>
        </w:tc>
        <w:tc>
          <w:tcPr>
            <w:tcW w:w="2197" w:type="dxa"/>
            <w:vAlign w:val="center"/>
          </w:tcPr>
          <w:p w:rsidR="008B5629" w:rsidRPr="001B6DBD" w:rsidRDefault="008B5629" w:rsidP="001B6DBD">
            <w:pPr>
              <w:ind w:left="0"/>
              <w:jc w:val="center"/>
              <w:rPr>
                <w:rtl/>
              </w:rPr>
            </w:pPr>
            <w:r w:rsidRPr="001B6DBD">
              <w:rPr>
                <w:rtl/>
              </w:rPr>
              <w:t>אחרי שנתיים</w:t>
            </w:r>
          </w:p>
        </w:tc>
        <w:tc>
          <w:tcPr>
            <w:tcW w:w="482" w:type="dxa"/>
            <w:vAlign w:val="center"/>
          </w:tcPr>
          <w:p w:rsidR="008B5629" w:rsidRPr="001B6DBD" w:rsidRDefault="008B5629" w:rsidP="001B6DBD">
            <w:pPr>
              <w:ind w:left="0"/>
              <w:jc w:val="center"/>
              <w:rPr>
                <w:b/>
                <w:bCs/>
                <w:rtl/>
              </w:rPr>
            </w:pPr>
            <w:r w:rsidRPr="001B6DBD">
              <w:rPr>
                <w:b/>
                <w:bCs/>
                <w:rtl/>
              </w:rPr>
              <w:t>ח</w:t>
            </w:r>
          </w:p>
        </w:tc>
        <w:tc>
          <w:tcPr>
            <w:tcW w:w="2790" w:type="dxa"/>
            <w:vAlign w:val="center"/>
          </w:tcPr>
          <w:p w:rsidR="008B5629" w:rsidRPr="001B6DBD" w:rsidRDefault="008B5629" w:rsidP="001B6DBD">
            <w:pPr>
              <w:ind w:left="0"/>
              <w:jc w:val="center"/>
              <w:rPr>
                <w:rtl/>
              </w:rPr>
            </w:pPr>
            <w:r w:rsidRPr="001B6DBD">
              <w:rPr>
                <w:rtl/>
              </w:rPr>
              <w:t>אחרי שנתיים</w:t>
            </w:r>
          </w:p>
        </w:tc>
        <w:tc>
          <w:tcPr>
            <w:tcW w:w="456" w:type="dxa"/>
            <w:vAlign w:val="center"/>
          </w:tcPr>
          <w:p w:rsidR="008B5629" w:rsidRPr="001B6DBD" w:rsidRDefault="008B5629" w:rsidP="001B6DBD">
            <w:pPr>
              <w:ind w:left="0"/>
              <w:jc w:val="center"/>
              <w:rPr>
                <w:b/>
                <w:bCs/>
                <w:rtl/>
              </w:rPr>
            </w:pPr>
            <w:r w:rsidRPr="001B6DBD">
              <w:rPr>
                <w:b/>
                <w:bCs/>
                <w:rtl/>
              </w:rPr>
              <w:t>ז</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ח</w:t>
            </w:r>
          </w:p>
        </w:tc>
        <w:tc>
          <w:tcPr>
            <w:tcW w:w="2197" w:type="dxa"/>
            <w:vAlign w:val="center"/>
          </w:tcPr>
          <w:p w:rsidR="008B5629" w:rsidRPr="001B6DBD" w:rsidRDefault="008B5629" w:rsidP="001B6DBD">
            <w:pPr>
              <w:ind w:left="0"/>
              <w:jc w:val="center"/>
              <w:rPr>
                <w:rtl/>
              </w:rPr>
            </w:pPr>
            <w:r w:rsidRPr="001B6DBD">
              <w:rPr>
                <w:rtl/>
              </w:rPr>
              <w:t>אחרי שנתיים</w:t>
            </w:r>
          </w:p>
        </w:tc>
        <w:tc>
          <w:tcPr>
            <w:tcW w:w="482" w:type="dxa"/>
            <w:vAlign w:val="center"/>
          </w:tcPr>
          <w:p w:rsidR="008B5629" w:rsidRPr="001B6DBD" w:rsidRDefault="008B5629" w:rsidP="001B6DBD">
            <w:pPr>
              <w:ind w:left="0"/>
              <w:jc w:val="center"/>
              <w:rPr>
                <w:b/>
                <w:bCs/>
                <w:rtl/>
              </w:rPr>
            </w:pPr>
            <w:r w:rsidRPr="001B6DBD">
              <w:rPr>
                <w:b/>
                <w:bCs/>
                <w:rtl/>
              </w:rPr>
              <w:t>ז</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ו</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ז</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ו</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ה</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ו</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ה</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ד</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ה</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ד</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ג</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ד</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ג</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ב</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ג</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ב</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א</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ב</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א</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א1</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א</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א1</w:t>
            </w:r>
          </w:p>
        </w:tc>
        <w:tc>
          <w:tcPr>
            <w:tcW w:w="2790" w:type="dxa"/>
            <w:vAlign w:val="center"/>
          </w:tcPr>
          <w:p w:rsidR="008B5629" w:rsidRPr="001B6DBD" w:rsidRDefault="008B5629" w:rsidP="001B6DBD">
            <w:pPr>
              <w:ind w:left="0"/>
              <w:jc w:val="center"/>
              <w:rPr>
                <w:rtl/>
              </w:rPr>
            </w:pPr>
            <w:r w:rsidRPr="001B6DBD">
              <w:rPr>
                <w:rtl/>
              </w:rPr>
              <w:t>אחרי שלוש שנים</w:t>
            </w:r>
          </w:p>
        </w:tc>
        <w:tc>
          <w:tcPr>
            <w:tcW w:w="456" w:type="dxa"/>
            <w:vAlign w:val="center"/>
          </w:tcPr>
          <w:p w:rsidR="008B5629" w:rsidRPr="001B6DBD" w:rsidRDefault="008B5629" w:rsidP="001B6DBD">
            <w:pPr>
              <w:ind w:left="0"/>
              <w:jc w:val="center"/>
              <w:rPr>
                <w:b/>
                <w:bCs/>
                <w:rtl/>
              </w:rPr>
            </w:pPr>
            <w:r w:rsidRPr="001B6DBD">
              <w:rPr>
                <w:b/>
                <w:bCs/>
                <w:rtl/>
              </w:rPr>
              <w:t>א2</w:t>
            </w:r>
          </w:p>
        </w:tc>
      </w:tr>
      <w:tr w:rsidR="008B5629" w:rsidRPr="001B6DBD" w:rsidTr="00974CDA">
        <w:trPr>
          <w:trHeight w:val="283"/>
        </w:trPr>
        <w:tc>
          <w:tcPr>
            <w:tcW w:w="482" w:type="dxa"/>
            <w:vAlign w:val="center"/>
          </w:tcPr>
          <w:p w:rsidR="008B5629" w:rsidRPr="001B6DBD" w:rsidRDefault="008B5629" w:rsidP="001B6DBD">
            <w:pPr>
              <w:ind w:left="0"/>
              <w:jc w:val="center"/>
              <w:rPr>
                <w:b/>
                <w:bCs/>
                <w:rtl/>
              </w:rPr>
            </w:pPr>
            <w:r w:rsidRPr="001B6DBD">
              <w:rPr>
                <w:b/>
                <w:bCs/>
                <w:rtl/>
              </w:rPr>
              <w:t>א1</w:t>
            </w:r>
          </w:p>
        </w:tc>
        <w:tc>
          <w:tcPr>
            <w:tcW w:w="2197" w:type="dxa"/>
            <w:vAlign w:val="center"/>
          </w:tcPr>
          <w:p w:rsidR="008B5629" w:rsidRPr="001B6DBD" w:rsidRDefault="008B5629" w:rsidP="001B6DBD">
            <w:pPr>
              <w:ind w:left="0"/>
              <w:jc w:val="center"/>
              <w:rPr>
                <w:rtl/>
              </w:rPr>
            </w:pPr>
            <w:r w:rsidRPr="001B6DBD">
              <w:rPr>
                <w:rtl/>
              </w:rPr>
              <w:t>אחרי שלוש שנים</w:t>
            </w:r>
          </w:p>
        </w:tc>
        <w:tc>
          <w:tcPr>
            <w:tcW w:w="482" w:type="dxa"/>
            <w:vAlign w:val="center"/>
          </w:tcPr>
          <w:p w:rsidR="008B5629" w:rsidRPr="001B6DBD" w:rsidRDefault="008B5629" w:rsidP="001B6DBD">
            <w:pPr>
              <w:ind w:left="0"/>
              <w:jc w:val="center"/>
              <w:rPr>
                <w:b/>
                <w:bCs/>
                <w:rtl/>
              </w:rPr>
            </w:pPr>
            <w:r w:rsidRPr="001B6DBD">
              <w:rPr>
                <w:b/>
                <w:bCs/>
                <w:rtl/>
              </w:rPr>
              <w:t>א2</w:t>
            </w:r>
          </w:p>
        </w:tc>
        <w:tc>
          <w:tcPr>
            <w:tcW w:w="2790" w:type="dxa"/>
            <w:vAlign w:val="center"/>
          </w:tcPr>
          <w:p w:rsidR="008B5629" w:rsidRPr="001B6DBD" w:rsidRDefault="008B5629" w:rsidP="001B6DBD">
            <w:pPr>
              <w:ind w:left="0"/>
              <w:jc w:val="center"/>
              <w:rPr>
                <w:rtl/>
              </w:rPr>
            </w:pPr>
          </w:p>
        </w:tc>
        <w:tc>
          <w:tcPr>
            <w:tcW w:w="456" w:type="dxa"/>
            <w:vAlign w:val="center"/>
          </w:tcPr>
          <w:p w:rsidR="008B5629" w:rsidRPr="001B6DBD" w:rsidRDefault="008B5629" w:rsidP="001B6DBD">
            <w:pPr>
              <w:ind w:left="0"/>
              <w:jc w:val="center"/>
              <w:rPr>
                <w:rtl/>
              </w:rPr>
            </w:pPr>
          </w:p>
        </w:tc>
      </w:tr>
    </w:tbl>
    <w:p w:rsidR="007760A7" w:rsidRPr="001B6DBD" w:rsidRDefault="007760A7" w:rsidP="001B6DBD">
      <w:pPr>
        <w:rPr>
          <w:rtl/>
        </w:rPr>
      </w:pPr>
    </w:p>
    <w:p w:rsidR="001C7D29" w:rsidRPr="001B6DBD" w:rsidRDefault="003123A8" w:rsidP="00B807E3">
      <w:pPr>
        <w:pStyle w:val="3"/>
        <w:rPr>
          <w:rtl/>
        </w:rPr>
      </w:pPr>
      <w:bookmarkStart w:id="13" w:name="_Toc472341332"/>
      <w:r w:rsidRPr="001B6DBD">
        <w:rPr>
          <w:rtl/>
        </w:rPr>
        <w:t>החלטת וועדת מעקב מיום 22.3.1995 (מ"ר</w:t>
      </w:r>
      <w:r w:rsidR="00CE2E2E" w:rsidRPr="001B6DBD">
        <w:rPr>
          <w:rtl/>
        </w:rPr>
        <w:t xml:space="preserve"> 1995/0242</w:t>
      </w:r>
      <w:r w:rsidRPr="001B6DBD">
        <w:rPr>
          <w:rtl/>
        </w:rPr>
        <w:t>)</w:t>
      </w:r>
      <w:bookmarkEnd w:id="13"/>
    </w:p>
    <w:p w:rsidR="009C4469" w:rsidRPr="001B6DBD" w:rsidRDefault="00CE2E2E" w:rsidP="001B6DBD">
      <w:pPr>
        <w:jc w:val="center"/>
        <w:rPr>
          <w:u w:val="single"/>
          <w:rtl/>
        </w:rPr>
      </w:pPr>
      <w:r w:rsidRPr="001B6DBD">
        <w:rPr>
          <w:u w:val="single"/>
          <w:rtl/>
        </w:rPr>
        <w:t>החלטת ועדת מעקב</w:t>
      </w:r>
    </w:p>
    <w:p w:rsidR="00CE2E2E" w:rsidRPr="001B6DBD" w:rsidRDefault="00CE2E2E" w:rsidP="001B6DBD">
      <w:pPr>
        <w:rPr>
          <w:rtl/>
        </w:rPr>
      </w:pPr>
      <w:r w:rsidRPr="001B6DBD">
        <w:rPr>
          <w:rtl/>
        </w:rPr>
        <w:t xml:space="preserve">ועדת המעקב בישיבתה ביום 22.3.95 דנה בנושא תפקוד העובדים </w:t>
      </w:r>
      <w:proofErr w:type="spellStart"/>
      <w:r w:rsidRPr="001B6DBD">
        <w:rPr>
          <w:rtl/>
        </w:rPr>
        <w:t>הסוציאלים</w:t>
      </w:r>
      <w:proofErr w:type="spellEnd"/>
      <w:r w:rsidRPr="001B6DBD">
        <w:rPr>
          <w:rtl/>
        </w:rPr>
        <w:t xml:space="preserve"> והחליטה כי</w:t>
      </w:r>
      <w:r w:rsidR="009C4469" w:rsidRPr="001B6DBD">
        <w:rPr>
          <w:rtl/>
        </w:rPr>
        <w:t xml:space="preserve"> </w:t>
      </w:r>
      <w:r w:rsidRPr="001B6DBD">
        <w:rPr>
          <w:rtl/>
        </w:rPr>
        <w:t>יתווספו לנספח ד להסכם הקיבוצי מיום 5.6.94</w:t>
      </w:r>
      <w:r w:rsidR="00766C21">
        <w:rPr>
          <w:rStyle w:val="af4"/>
          <w:rtl/>
        </w:rPr>
        <w:footnoteReference w:id="3"/>
      </w:r>
      <w:r w:rsidRPr="001B6DBD">
        <w:rPr>
          <w:rtl/>
        </w:rPr>
        <w:t xml:space="preserve"> התפקידים </w:t>
      </w:r>
      <w:r w:rsidRPr="001B6DBD">
        <w:rPr>
          <w:rFonts w:eastAsia="Times New Roman"/>
          <w:rtl/>
        </w:rPr>
        <w:t> </w:t>
      </w:r>
      <w:r w:rsidRPr="001B6DBD">
        <w:rPr>
          <w:rtl/>
        </w:rPr>
        <w:t>הבאים </w:t>
      </w:r>
      <w:r w:rsidRPr="001B6DBD">
        <w:rPr>
          <w:rFonts w:eastAsia="Times New Roman"/>
          <w:rtl/>
        </w:rPr>
        <w:t> </w:t>
      </w:r>
      <w:r w:rsidRPr="001B6DBD">
        <w:rPr>
          <w:rtl/>
        </w:rPr>
        <w:t>לפי</w:t>
      </w:r>
      <w:r w:rsidR="009C4469" w:rsidRPr="001B6DBD">
        <w:rPr>
          <w:rtl/>
        </w:rPr>
        <w:t xml:space="preserve"> </w:t>
      </w:r>
      <w:r w:rsidRPr="001B6DBD">
        <w:rPr>
          <w:rtl/>
        </w:rPr>
        <w:t>הדרגות כמפורט להלן:</w:t>
      </w:r>
    </w:p>
    <w:p w:rsidR="008B5629" w:rsidRPr="001B6DBD" w:rsidRDefault="008B5629" w:rsidP="001B6DBD">
      <w:pPr>
        <w:rPr>
          <w:rtl/>
        </w:rPr>
      </w:pPr>
    </w:p>
    <w:tbl>
      <w:tblPr>
        <w:bidiVisual/>
        <w:tblW w:w="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500"/>
      </w:tblGrid>
      <w:tr w:rsidR="008B5629" w:rsidRPr="001B6DBD" w:rsidTr="00EF3584">
        <w:trPr>
          <w:trHeight w:val="315"/>
          <w:jc w:val="center"/>
        </w:trPr>
        <w:tc>
          <w:tcPr>
            <w:tcW w:w="2980" w:type="dxa"/>
            <w:shd w:val="clear" w:color="auto" w:fill="auto"/>
            <w:noWrap/>
            <w:vAlign w:val="center"/>
          </w:tcPr>
          <w:p w:rsidR="008B5629" w:rsidRPr="001B6DBD" w:rsidRDefault="008B5629" w:rsidP="001B6DBD">
            <w:pPr>
              <w:spacing w:after="0"/>
              <w:ind w:left="0"/>
              <w:jc w:val="center"/>
              <w:rPr>
                <w:rFonts w:eastAsia="Times New Roman"/>
                <w:b/>
                <w:bCs/>
                <w:color w:val="000000"/>
                <w:rtl/>
              </w:rPr>
            </w:pPr>
            <w:r w:rsidRPr="001B6DBD">
              <w:rPr>
                <w:rFonts w:eastAsia="Times New Roman"/>
                <w:b/>
                <w:bCs/>
                <w:color w:val="000000"/>
                <w:rtl/>
              </w:rPr>
              <w:t>התפקיד</w:t>
            </w:r>
          </w:p>
        </w:tc>
        <w:tc>
          <w:tcPr>
            <w:tcW w:w="1500" w:type="dxa"/>
            <w:shd w:val="clear" w:color="auto" w:fill="auto"/>
            <w:noWrap/>
            <w:vAlign w:val="bottom"/>
          </w:tcPr>
          <w:p w:rsidR="008B5629" w:rsidRPr="001B6DBD" w:rsidRDefault="008B5629" w:rsidP="001B6DBD">
            <w:pPr>
              <w:spacing w:after="0"/>
              <w:ind w:left="0"/>
              <w:jc w:val="center"/>
              <w:rPr>
                <w:rFonts w:eastAsia="Times New Roman"/>
                <w:b/>
                <w:bCs/>
                <w:color w:val="000000"/>
                <w:rtl/>
              </w:rPr>
            </w:pPr>
            <w:r w:rsidRPr="001B6DBD">
              <w:rPr>
                <w:rFonts w:eastAsia="Times New Roman"/>
                <w:b/>
                <w:bCs/>
                <w:color w:val="000000"/>
                <w:rtl/>
              </w:rPr>
              <w:t>רמת הגמול</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Pr>
            </w:pPr>
            <w:r w:rsidRPr="001B6DBD">
              <w:rPr>
                <w:rFonts w:eastAsia="Times New Roman"/>
                <w:color w:val="000000"/>
                <w:rtl/>
              </w:rPr>
              <w:t>מפקח מחוזי</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ו - ד</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פקיד סעד מחוזי</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ו - ד</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מפקח מרכז במחוז</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ה - ג</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מפקח מרחבי במערכת הבריאות</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ה - ג</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קצין מבחן מחוזי</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ד - ב</w:t>
            </w:r>
          </w:p>
        </w:tc>
      </w:tr>
      <w:tr w:rsidR="008B5629" w:rsidRPr="00A75F91"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מפקח ארצי</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ד - ב</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lastRenderedPageBreak/>
              <w:t>פקיד סעד ראשי</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ד - ב</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מנהל מחוז</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ג - א</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מנהל שרות</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ג - א</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מנהל שרות גדול</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ב - א1</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מנהל אגף</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א - א2</w:t>
            </w:r>
          </w:p>
        </w:tc>
      </w:tr>
      <w:tr w:rsidR="008B5629" w:rsidRPr="001B6DBD" w:rsidTr="00EF3584">
        <w:trPr>
          <w:trHeight w:val="315"/>
          <w:jc w:val="center"/>
        </w:trPr>
        <w:tc>
          <w:tcPr>
            <w:tcW w:w="2980" w:type="dxa"/>
            <w:shd w:val="clear" w:color="auto" w:fill="auto"/>
            <w:noWrap/>
            <w:vAlign w:val="center"/>
            <w:hideMark/>
          </w:tcPr>
          <w:p w:rsidR="008B5629" w:rsidRPr="001B6DBD" w:rsidRDefault="008B5629" w:rsidP="001B6DBD">
            <w:pPr>
              <w:spacing w:after="0"/>
              <w:ind w:left="0"/>
              <w:jc w:val="left"/>
              <w:rPr>
                <w:rFonts w:eastAsia="Times New Roman"/>
                <w:color w:val="000000"/>
                <w:rtl/>
              </w:rPr>
            </w:pPr>
            <w:r w:rsidRPr="001B6DBD">
              <w:rPr>
                <w:rFonts w:eastAsia="Times New Roman"/>
                <w:color w:val="000000"/>
                <w:rtl/>
              </w:rPr>
              <w:t>סגן מנהל כללי</w:t>
            </w:r>
          </w:p>
        </w:tc>
        <w:tc>
          <w:tcPr>
            <w:tcW w:w="1500" w:type="dxa"/>
            <w:shd w:val="clear" w:color="auto" w:fill="auto"/>
            <w:noWrap/>
            <w:vAlign w:val="bottom"/>
            <w:hideMark/>
          </w:tcPr>
          <w:p w:rsidR="008B5629" w:rsidRPr="001B6DBD" w:rsidRDefault="008B5629" w:rsidP="001B6DBD">
            <w:pPr>
              <w:spacing w:after="0"/>
              <w:ind w:left="0"/>
              <w:jc w:val="center"/>
              <w:rPr>
                <w:rFonts w:eastAsia="Times New Roman"/>
                <w:color w:val="000000"/>
                <w:rtl/>
              </w:rPr>
            </w:pPr>
            <w:r w:rsidRPr="001B6DBD">
              <w:rPr>
                <w:rFonts w:eastAsia="Times New Roman"/>
                <w:color w:val="000000"/>
                <w:rtl/>
              </w:rPr>
              <w:t>א - א2</w:t>
            </w:r>
          </w:p>
        </w:tc>
      </w:tr>
    </w:tbl>
    <w:p w:rsidR="008B5629" w:rsidRPr="001B6DBD" w:rsidRDefault="008B5629" w:rsidP="001B6DBD">
      <w:pPr>
        <w:rPr>
          <w:rtl/>
        </w:rPr>
      </w:pPr>
    </w:p>
    <w:p w:rsidR="009C4469" w:rsidRPr="001B6DBD" w:rsidRDefault="00CE2E2E" w:rsidP="001B6DBD">
      <w:pPr>
        <w:rPr>
          <w:rtl/>
        </w:rPr>
      </w:pPr>
      <w:r w:rsidRPr="001B6DBD">
        <w:rPr>
          <w:rtl/>
        </w:rPr>
        <w:t>תפקידים אלו יהוו חלק בלתי נפרד מההסכם כאמור ומהתפקוד המצורף לו, </w:t>
      </w:r>
      <w:r w:rsidRPr="001B6DBD">
        <w:rPr>
          <w:rFonts w:eastAsia="Times New Roman"/>
          <w:rtl/>
        </w:rPr>
        <w:t> </w:t>
      </w:r>
      <w:r w:rsidRPr="001B6DBD">
        <w:rPr>
          <w:rtl/>
        </w:rPr>
        <w:t>וביחד </w:t>
      </w:r>
      <w:r w:rsidRPr="001B6DBD">
        <w:rPr>
          <w:rFonts w:eastAsia="Times New Roman"/>
          <w:rtl/>
        </w:rPr>
        <w:t> </w:t>
      </w:r>
      <w:r w:rsidRPr="001B6DBD">
        <w:rPr>
          <w:rtl/>
        </w:rPr>
        <w:t>יהוו</w:t>
      </w:r>
      <w:r w:rsidR="009C4469" w:rsidRPr="001B6DBD">
        <w:rPr>
          <w:rtl/>
        </w:rPr>
        <w:t xml:space="preserve"> </w:t>
      </w:r>
      <w:r w:rsidRPr="001B6DBD">
        <w:rPr>
          <w:rtl/>
        </w:rPr>
        <w:t xml:space="preserve">את תפקוד העובדים </w:t>
      </w:r>
      <w:proofErr w:type="spellStart"/>
      <w:r w:rsidRPr="001B6DBD">
        <w:rPr>
          <w:rtl/>
        </w:rPr>
        <w:t>הסוציאלים</w:t>
      </w:r>
      <w:proofErr w:type="spellEnd"/>
      <w:r w:rsidRPr="001B6DBD">
        <w:rPr>
          <w:rtl/>
        </w:rPr>
        <w:t>.</w:t>
      </w:r>
      <w:r w:rsidR="009C4469" w:rsidRPr="001B6DBD">
        <w:rPr>
          <w:rtl/>
        </w:rPr>
        <w:t xml:space="preserve"> </w:t>
      </w:r>
    </w:p>
    <w:p w:rsidR="00CE2E2E" w:rsidRPr="001B6DBD" w:rsidRDefault="00CE2E2E" w:rsidP="001B6DBD">
      <w:pPr>
        <w:rPr>
          <w:rtl/>
        </w:rPr>
      </w:pPr>
      <w:r w:rsidRPr="001B6DBD">
        <w:rPr>
          <w:rtl/>
        </w:rPr>
        <w:t>מובהר כי העקרונות ללוח התפקוד החדש (נספח ד </w:t>
      </w:r>
      <w:r w:rsidRPr="001B6DBD">
        <w:rPr>
          <w:rFonts w:eastAsia="Times New Roman"/>
          <w:rtl/>
        </w:rPr>
        <w:t> </w:t>
      </w:r>
      <w:r w:rsidRPr="001B6DBD">
        <w:rPr>
          <w:rtl/>
        </w:rPr>
        <w:t>להסכם) </w:t>
      </w:r>
      <w:r w:rsidRPr="001B6DBD">
        <w:rPr>
          <w:rFonts w:eastAsia="Times New Roman"/>
          <w:rtl/>
        </w:rPr>
        <w:t> </w:t>
      </w:r>
      <w:r w:rsidRPr="001B6DBD">
        <w:rPr>
          <w:rtl/>
        </w:rPr>
        <w:t>יחולו</w:t>
      </w:r>
      <w:r w:rsidR="009C4469" w:rsidRPr="001B6DBD">
        <w:rPr>
          <w:rtl/>
        </w:rPr>
        <w:t xml:space="preserve"> </w:t>
      </w:r>
      <w:r w:rsidRPr="001B6DBD">
        <w:rPr>
          <w:rtl/>
        </w:rPr>
        <w:t>גם על התפקידים שלעיל.</w:t>
      </w:r>
    </w:p>
    <w:p w:rsidR="00CE2E2E" w:rsidRPr="001B6DBD" w:rsidRDefault="00CE2E2E" w:rsidP="001B6DBD">
      <w:pPr>
        <w:rPr>
          <w:rtl/>
        </w:rPr>
      </w:pPr>
      <w:r w:rsidRPr="001B6DBD">
        <w:rPr>
          <w:sz w:val="20"/>
          <w:szCs w:val="20"/>
          <w:rtl/>
        </w:rPr>
        <w:t> </w:t>
      </w:r>
    </w:p>
    <w:p w:rsidR="00E070BB" w:rsidRPr="001B6DBD" w:rsidRDefault="00E070BB" w:rsidP="00B807E3">
      <w:pPr>
        <w:pStyle w:val="3"/>
        <w:rPr>
          <w:rtl/>
        </w:rPr>
      </w:pPr>
      <w:bookmarkStart w:id="14" w:name="_Toc472341333"/>
      <w:bookmarkStart w:id="15" w:name="_Toc437251466"/>
      <w:bookmarkStart w:id="16" w:name="_Toc437251601"/>
      <w:bookmarkStart w:id="17" w:name="_Toc437762904"/>
      <w:r w:rsidRPr="001B6DBD">
        <w:rPr>
          <w:rtl/>
        </w:rPr>
        <w:t>סעיפים 1-2 ל</w:t>
      </w:r>
      <w:r w:rsidR="003123A8" w:rsidRPr="001B6DBD">
        <w:rPr>
          <w:rtl/>
        </w:rPr>
        <w:t>החלטת וועדת מעקב מיום 22.10.2001 (מ"ר</w:t>
      </w:r>
      <w:r w:rsidRPr="001B6DBD">
        <w:rPr>
          <w:rtl/>
        </w:rPr>
        <w:t xml:space="preserve"> 2002/0078</w:t>
      </w:r>
      <w:r w:rsidR="003123A8" w:rsidRPr="001B6DBD">
        <w:rPr>
          <w:rtl/>
        </w:rPr>
        <w:t>)</w:t>
      </w:r>
      <w:bookmarkEnd w:id="14"/>
    </w:p>
    <w:tbl>
      <w:tblPr>
        <w:tblW w:w="0" w:type="auto"/>
        <w:jc w:val="right"/>
        <w:tblCellMar>
          <w:left w:w="0" w:type="dxa"/>
          <w:right w:w="0" w:type="dxa"/>
        </w:tblCellMar>
        <w:tblLook w:val="04A0" w:firstRow="1" w:lastRow="0" w:firstColumn="1" w:lastColumn="0" w:noHBand="0" w:noVBand="1"/>
      </w:tblPr>
      <w:tblGrid>
        <w:gridCol w:w="7855"/>
        <w:gridCol w:w="451"/>
      </w:tblGrid>
      <w:tr w:rsidR="00E070BB" w:rsidRPr="001B6DBD" w:rsidTr="002E2BD5">
        <w:trPr>
          <w:trHeight w:val="296"/>
          <w:jc w:val="right"/>
        </w:trPr>
        <w:tc>
          <w:tcPr>
            <w:tcW w:w="7855" w:type="dxa"/>
            <w:hideMark/>
          </w:tcPr>
          <w:p w:rsidR="00E070BB" w:rsidRPr="001B6DBD" w:rsidRDefault="00E070BB" w:rsidP="001B6DBD">
            <w:r w:rsidRPr="001B6DBD">
              <w:rPr>
                <w:rtl/>
              </w:rPr>
              <w:t>יתווסף בלוח התפקוד לעובדים הסוציאליים, המפורט בנספח ד להסכם הקיבוצי מיום 5/6/94</w:t>
            </w:r>
            <w:r w:rsidR="00865A22">
              <w:rPr>
                <w:rStyle w:val="af4"/>
                <w:rtl/>
              </w:rPr>
              <w:footnoteReference w:id="4"/>
            </w:r>
            <w:r w:rsidRPr="001B6DBD">
              <w:rPr>
                <w:rtl/>
              </w:rPr>
              <w:t xml:space="preserve">, תפקיד של עובד סוציאלי אשר מפעיל חמישה עובדים סמך מקצועיים –, באופן שרמת הגמול הצמודה לתפקיד זה תהיה ט – ז. </w:t>
            </w:r>
          </w:p>
        </w:tc>
        <w:tc>
          <w:tcPr>
            <w:tcW w:w="451" w:type="dxa"/>
            <w:hideMark/>
          </w:tcPr>
          <w:p w:rsidR="00E070BB" w:rsidRPr="001B6DBD" w:rsidRDefault="00E070BB" w:rsidP="001B6DBD">
            <w:r w:rsidRPr="001B6DBD">
              <w:rPr>
                <w:rtl/>
              </w:rPr>
              <w:t>1.</w:t>
            </w:r>
          </w:p>
        </w:tc>
      </w:tr>
      <w:tr w:rsidR="00E070BB" w:rsidRPr="001B6DBD" w:rsidTr="002E2BD5">
        <w:trPr>
          <w:trHeight w:val="288"/>
          <w:jc w:val="right"/>
        </w:trPr>
        <w:tc>
          <w:tcPr>
            <w:tcW w:w="7855" w:type="dxa"/>
            <w:hideMark/>
          </w:tcPr>
          <w:p w:rsidR="00E070BB" w:rsidRPr="001B6DBD" w:rsidRDefault="00E070BB" w:rsidP="001B6DBD">
            <w:r w:rsidRPr="001B6DBD">
              <w:rPr>
                <w:rtl/>
              </w:rPr>
              <w:t>למען הסר ספק מובהר כי העקרונות הקבועים בנספח ד להסכם הקיבוצי מיום 5/6/94, בעניין פרק הזמן לקידום מרמת גמול אחד למשנהו, יישארו בעינם.</w:t>
            </w:r>
          </w:p>
        </w:tc>
        <w:tc>
          <w:tcPr>
            <w:tcW w:w="451" w:type="dxa"/>
            <w:hideMark/>
          </w:tcPr>
          <w:p w:rsidR="00E070BB" w:rsidRPr="001B6DBD" w:rsidRDefault="00E070BB" w:rsidP="001B6DBD">
            <w:r w:rsidRPr="001B6DBD">
              <w:rPr>
                <w:rtl/>
              </w:rPr>
              <w:t>2.</w:t>
            </w:r>
          </w:p>
        </w:tc>
      </w:tr>
    </w:tbl>
    <w:p w:rsidR="00CE22E8" w:rsidRDefault="00CE22E8" w:rsidP="007C236D">
      <w:pPr>
        <w:rPr>
          <w:rtl/>
        </w:rPr>
      </w:pPr>
    </w:p>
    <w:p w:rsidR="002A33FE" w:rsidRPr="001B6DBD" w:rsidRDefault="002A33FE" w:rsidP="002A33FE">
      <w:pPr>
        <w:pStyle w:val="2"/>
        <w:rPr>
          <w:rtl/>
        </w:rPr>
      </w:pPr>
      <w:bookmarkStart w:id="18" w:name="_Toc472341334"/>
      <w:r w:rsidRPr="001B6DBD">
        <w:rPr>
          <w:rtl/>
        </w:rPr>
        <w:t>טבלת השכר</w:t>
      </w:r>
      <w:bookmarkEnd w:id="18"/>
    </w:p>
    <w:p w:rsidR="002A33FE" w:rsidRDefault="002A33FE" w:rsidP="00B807E3">
      <w:pPr>
        <w:pStyle w:val="3"/>
        <w:rPr>
          <w:rtl/>
        </w:rPr>
      </w:pPr>
      <w:bookmarkStart w:id="19" w:name="_Toc472341335"/>
      <w:r>
        <w:rPr>
          <w:rFonts w:hint="cs"/>
          <w:rtl/>
        </w:rPr>
        <w:t>סעיף 4</w:t>
      </w:r>
      <w:r w:rsidRPr="001B6DBD">
        <w:rPr>
          <w:rtl/>
        </w:rPr>
        <w:t xml:space="preserve"> להסכם מיום 6.7.1999 (מ"ר 2000/7018)</w:t>
      </w:r>
      <w:bookmarkEnd w:id="19"/>
    </w:p>
    <w:p w:rsidR="002A33FE" w:rsidRDefault="00A42017" w:rsidP="002A33FE">
      <w:pPr>
        <w:rPr>
          <w:rtl/>
        </w:rPr>
      </w:pPr>
      <w:r>
        <w:rPr>
          <w:rFonts w:hint="cs"/>
          <w:rtl/>
        </w:rPr>
        <w:t>4. טבלת שכר חדשה</w:t>
      </w:r>
    </w:p>
    <w:p w:rsidR="002A33FE" w:rsidRDefault="00A42017" w:rsidP="002A33FE">
      <w:pPr>
        <w:rPr>
          <w:rtl/>
        </w:rPr>
      </w:pPr>
      <w:r>
        <w:rPr>
          <w:rFonts w:hint="cs"/>
          <w:rtl/>
        </w:rPr>
        <w:t>יהיה שכרם המשולב  של העובדים בהתאם לטבלת השכר המשולב הקבוע בנספח א' להסכם</w:t>
      </w:r>
      <w:r w:rsidR="00D1175A">
        <w:rPr>
          <w:rStyle w:val="af4"/>
          <w:rtl/>
        </w:rPr>
        <w:footnoteReference w:id="5"/>
      </w:r>
      <w:r>
        <w:rPr>
          <w:rFonts w:hint="cs"/>
          <w:rtl/>
        </w:rPr>
        <w:t xml:space="preserve"> (להלן: "שכר משולב").</w:t>
      </w:r>
    </w:p>
    <w:p w:rsidR="00A42017" w:rsidRDefault="00A42017" w:rsidP="002A33FE">
      <w:pPr>
        <w:rPr>
          <w:rtl/>
        </w:rPr>
      </w:pPr>
      <w:r>
        <w:rPr>
          <w:rFonts w:hint="cs"/>
          <w:rtl/>
        </w:rPr>
        <w:t>4.2. עדכון השכר המשולב להלן:</w:t>
      </w:r>
    </w:p>
    <w:p w:rsidR="00A42017" w:rsidRDefault="00A42017" w:rsidP="002A33FE">
      <w:pPr>
        <w:rPr>
          <w:rtl/>
        </w:rPr>
      </w:pPr>
      <w:r>
        <w:rPr>
          <w:rFonts w:hint="cs"/>
          <w:rtl/>
        </w:rPr>
        <w:t xml:space="preserve">השכר המשולב הקבוע לרמה התחילית ללא ותק יעודכן </w:t>
      </w:r>
      <w:proofErr w:type="spellStart"/>
      <w:r>
        <w:rPr>
          <w:rFonts w:hint="cs"/>
          <w:rtl/>
        </w:rPr>
        <w:t>בשעור</w:t>
      </w:r>
      <w:proofErr w:type="spellEnd"/>
      <w:r>
        <w:rPr>
          <w:rFonts w:hint="cs"/>
          <w:rtl/>
        </w:rPr>
        <w:t xml:space="preserve"> תוספת היוקר ובמועד תשלומה. יתר הסכומים שבטבלה יעודכנו בהתאם לפערים בין רמה לרמה בוותק., הקבועים בטבלת השכר המשולב שבנספח א'. </w:t>
      </w:r>
    </w:p>
    <w:p w:rsidR="00A42017" w:rsidRDefault="00A42017" w:rsidP="002A33FE">
      <w:pPr>
        <w:rPr>
          <w:rtl/>
        </w:rPr>
      </w:pPr>
    </w:p>
    <w:p w:rsidR="00A42017" w:rsidRPr="002A33FE" w:rsidRDefault="00A42017" w:rsidP="002A33FE">
      <w:pPr>
        <w:rPr>
          <w:rtl/>
        </w:rPr>
        <w:sectPr w:rsidR="00A42017" w:rsidRPr="002A33FE" w:rsidSect="00B37DD0">
          <w:pgSz w:w="11906" w:h="16838"/>
          <w:pgMar w:top="851" w:right="1418" w:bottom="567" w:left="1418" w:header="1134" w:footer="57" w:gutter="0"/>
          <w:cols w:space="708"/>
          <w:bidi/>
          <w:rtlGutter/>
          <w:docGrid w:linePitch="381"/>
        </w:sectPr>
      </w:pPr>
    </w:p>
    <w:p w:rsidR="004217D7" w:rsidRDefault="00A21BF9" w:rsidP="00B807E3">
      <w:pPr>
        <w:pStyle w:val="3"/>
        <w:rPr>
          <w:rtl/>
        </w:rPr>
      </w:pPr>
      <w:bookmarkStart w:id="20" w:name="_Toc437251602"/>
      <w:bookmarkStart w:id="21" w:name="_Toc472341336"/>
      <w:bookmarkEnd w:id="15"/>
      <w:bookmarkEnd w:id="16"/>
      <w:bookmarkEnd w:id="17"/>
      <w:r w:rsidRPr="001B6DBD">
        <w:rPr>
          <w:rtl/>
        </w:rPr>
        <w:lastRenderedPageBreak/>
        <w:t>נספח א</w:t>
      </w:r>
      <w:r w:rsidR="005D21A7" w:rsidRPr="001B6DBD">
        <w:rPr>
          <w:rtl/>
        </w:rPr>
        <w:t xml:space="preserve"> להסכם</w:t>
      </w:r>
      <w:r w:rsidRPr="001B6DBD">
        <w:rPr>
          <w:rtl/>
        </w:rPr>
        <w:t xml:space="preserve"> מיום 6.7.1999 (מ"ר</w:t>
      </w:r>
      <w:r w:rsidR="005D21A7" w:rsidRPr="001B6DBD">
        <w:rPr>
          <w:rtl/>
        </w:rPr>
        <w:t xml:space="preserve"> 2000/7018</w:t>
      </w:r>
      <w:bookmarkEnd w:id="20"/>
      <w:r w:rsidRPr="001B6DBD">
        <w:rPr>
          <w:rtl/>
        </w:rPr>
        <w:t>)</w:t>
      </w:r>
      <w:r w:rsidR="00835972">
        <w:rPr>
          <w:rStyle w:val="af4"/>
          <w:rtl/>
        </w:rPr>
        <w:footnoteReference w:id="6"/>
      </w:r>
      <w:bookmarkEnd w:id="21"/>
    </w:p>
    <w:tbl>
      <w:tblPr>
        <w:bidiVisual/>
        <w:tblW w:w="13735" w:type="dxa"/>
        <w:tblInd w:w="417" w:type="dxa"/>
        <w:tblLook w:val="04A0" w:firstRow="1" w:lastRow="0" w:firstColumn="1" w:lastColumn="0" w:noHBand="0" w:noVBand="1"/>
      </w:tblPr>
      <w:tblGrid>
        <w:gridCol w:w="938"/>
        <w:gridCol w:w="761"/>
        <w:gridCol w:w="920"/>
        <w:gridCol w:w="920"/>
        <w:gridCol w:w="920"/>
        <w:gridCol w:w="920"/>
        <w:gridCol w:w="920"/>
        <w:gridCol w:w="920"/>
        <w:gridCol w:w="920"/>
        <w:gridCol w:w="920"/>
        <w:gridCol w:w="920"/>
        <w:gridCol w:w="920"/>
        <w:gridCol w:w="1040"/>
        <w:gridCol w:w="1000"/>
        <w:gridCol w:w="1080"/>
      </w:tblGrid>
      <w:tr w:rsidR="001704CB" w:rsidRPr="000D35FE" w:rsidTr="00EE0065">
        <w:trPr>
          <w:trHeight w:val="227"/>
        </w:trPr>
        <w:tc>
          <w:tcPr>
            <w:tcW w:w="938" w:type="dxa"/>
            <w:tcBorders>
              <w:top w:val="single" w:sz="8" w:space="0" w:color="auto"/>
              <w:left w:val="single" w:sz="8" w:space="0" w:color="auto"/>
              <w:bottom w:val="single" w:sz="8" w:space="0" w:color="auto"/>
              <w:right w:val="nil"/>
            </w:tcBorders>
            <w:shd w:val="clear" w:color="000000" w:fill="F2F2F2"/>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Pr>
            </w:pPr>
            <w:r w:rsidRPr="000D35FE">
              <w:rPr>
                <w:rFonts w:ascii="Arial" w:eastAsia="Times New Roman" w:hAnsi="Arial" w:cs="Arial"/>
                <w:b/>
                <w:bCs/>
                <w:color w:val="000000"/>
                <w:sz w:val="16"/>
                <w:szCs w:val="16"/>
                <w:rtl/>
              </w:rPr>
              <w:t>שנות ותק</w:t>
            </w:r>
          </w:p>
        </w:tc>
        <w:tc>
          <w:tcPr>
            <w:tcW w:w="477"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יא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י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ט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ח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ז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ו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ה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ד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ג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ב </w:t>
            </w:r>
          </w:p>
        </w:tc>
        <w:tc>
          <w:tcPr>
            <w:tcW w:w="92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א </w:t>
            </w:r>
          </w:p>
        </w:tc>
        <w:tc>
          <w:tcPr>
            <w:tcW w:w="1040" w:type="dxa"/>
            <w:tcBorders>
              <w:top w:val="single" w:sz="8" w:space="0" w:color="auto"/>
              <w:left w:val="single" w:sz="4" w:space="0" w:color="auto"/>
              <w:bottom w:val="single" w:sz="8" w:space="0" w:color="auto"/>
              <w:right w:val="single" w:sz="4"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א1 </w:t>
            </w:r>
          </w:p>
        </w:tc>
        <w:tc>
          <w:tcPr>
            <w:tcW w:w="1000" w:type="dxa"/>
            <w:tcBorders>
              <w:top w:val="single" w:sz="8" w:space="0" w:color="auto"/>
              <w:left w:val="single" w:sz="4" w:space="0" w:color="auto"/>
              <w:bottom w:val="single" w:sz="8" w:space="0" w:color="auto"/>
              <w:right w:val="single" w:sz="8"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 xml:space="preserve"> א2 </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704CB" w:rsidRPr="000D35FE" w:rsidRDefault="001704CB" w:rsidP="002A33FE">
            <w:pPr>
              <w:spacing w:after="0" w:line="240" w:lineRule="auto"/>
              <w:ind w:left="0"/>
              <w:jc w:val="center"/>
              <w:rPr>
                <w:rFonts w:ascii="Arial" w:eastAsia="Times New Roman" w:hAnsi="Arial" w:cs="Arial"/>
                <w:b/>
                <w:bCs/>
                <w:color w:val="000000"/>
                <w:sz w:val="16"/>
                <w:szCs w:val="16"/>
                <w:rtl/>
              </w:rPr>
            </w:pPr>
            <w:r w:rsidRPr="000D35FE">
              <w:rPr>
                <w:rFonts w:ascii="Arial" w:eastAsia="Times New Roman" w:hAnsi="Arial" w:cs="Arial"/>
                <w:b/>
                <w:bCs/>
                <w:color w:val="000000"/>
                <w:sz w:val="16"/>
                <w:szCs w:val="16"/>
                <w:rtl/>
              </w:rPr>
              <w:t>תוספת וותק</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tl/>
              </w:rPr>
            </w:pPr>
            <w:r w:rsidRPr="000D35FE">
              <w:rPr>
                <w:rFonts w:ascii="Arial" w:eastAsia="Times New Roman" w:hAnsi="Arial" w:cs="Arial"/>
                <w:b/>
                <w:bCs/>
                <w:color w:val="000000"/>
                <w:sz w:val="14"/>
                <w:szCs w:val="14"/>
              </w:rPr>
              <w:t>0</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2,251.97</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2,342.05</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2,447.44</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2,647.21</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2,779.57</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2,918.55</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3,064.48</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3,248.35</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3,540.70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3,859.36</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4,206.70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4,669.44</w:t>
            </w:r>
          </w:p>
        </w:tc>
        <w:tc>
          <w:tcPr>
            <w:tcW w:w="1000" w:type="dxa"/>
            <w:tcBorders>
              <w:top w:val="nil"/>
              <w:left w:val="single" w:sz="4" w:space="0" w:color="auto"/>
              <w:bottom w:val="single" w:sz="4" w:space="0" w:color="auto"/>
              <w:right w:val="nil"/>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5,183.08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2,409.61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2,505.99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2,618.76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2,832.51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2,974.14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3,122.85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3,278.99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3,475.73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3,788.55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4,129.52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4,501.17</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4,996.30</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5,545.90</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2,578.28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2,681.41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2,802.07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3,030.79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3,182.33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3,341.45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3,508.52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3,719.04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4,053.75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4,418.58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4,816.25</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5,346.04</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5,934.11</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2,758.76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2,869.11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2,998.22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3,242.95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3,405.09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3,575.35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3,754.12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3,979.37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4,337.51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4,727.88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5,153.39</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5,720.26</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6,349.50</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4</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2,951.87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3,069.95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3,208.09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3,469.95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3,643.45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3,825.62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4,016.91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4,257.92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4,641.14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5,058.83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5,514.13</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6,120.68</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6,793.96</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5</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3,158.50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3,284.85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3,432.66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3,712.85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3,898.49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4,093.42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4,298.09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4,555.98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4,966.01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5,412.95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5,900.11</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6,549.13</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7,269.54</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6</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3,221.67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3,350.54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3,501.31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3,787.11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3,976.46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4,175.29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4,384.05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4,647.10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5,065.34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5,521.21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6,018.12</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6,680.11</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7,414.93</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7</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3,286.11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3,417.55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3,571.34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3,862.85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4,055.99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4,258.79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4,471.73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4,740.04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5,166.64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5,631.64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6,138.48</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6,813.72</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7,563.23</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8</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3,351.83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3,485.91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3,642.77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3,940.11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4,137.11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4,343.97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4,561.17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4,834.84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5,269.97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5,744.27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6,261.25</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6,949.99</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7,714.49</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9</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3,418.87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3,555.62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3,715.62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4,018.91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4,219.85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4,430.85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4,652.39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4,931.54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5,375.37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5,859.15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6,386.47</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7,088.99</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7,868.78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10</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3,487.24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3,626.74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3,789.94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4,099.29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4,304.25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4,519.46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4,745.44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5,030.17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5,482.88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5,976.34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6,514.20</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7,230.77</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8,026.16</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11</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3,556.99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3,699.27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3,865.73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4,181.27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4,390.33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4,609.85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4,840.35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5,130.77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5,592.54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6,095.86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6,644.49</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7,375.39</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8,186.68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2.0%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12</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3,592.56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3,736.26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3,904.39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4,223.08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4,434.24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4,655.95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4,888.75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5,182.08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5,648.46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6,156.82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6,710.93</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7,449.14</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8,268.55</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13</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3,628.48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3,773.63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3,943.44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4,265.31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4,478.58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4,702.51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4,937.64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5,233.90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5,704.95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6,218.39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6,778.04</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7,523.63</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8,351.23</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14</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3,664.77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3,811.36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3,982.87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4,307.97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4,523.37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4,749.54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4,987.02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5,286.24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5,762.00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6,280.57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6,845.82</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7,598.87</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8,434.74</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15</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3,701.42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3,849.48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4,022.70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4,351.05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4,568.60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4,797.03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5,036.89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5,339.10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5,819.62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6,343.38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6,914.28</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7,674.86</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8,519.09</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16</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3,738.43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3,887.97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4,062.93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4,394.56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4,614.28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4,845.00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5,087.26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5,392.49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5,877.82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6,406.81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6,983.42</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7,751.60</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8,604.28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17</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3,775.82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3,926.85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4,103.55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4,438.50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4,660.43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4,893.45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5,138.13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5,446.42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5,936.59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6,470.88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7,053.26</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7,829.12</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8,690.33</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18</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3,813.57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3,966.12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4,144.59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4,482.89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4,707.03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4,942.39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5,189.51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5,500.88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5,995.96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6,535.59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7,123.79</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7,907.41</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8,777.23</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19</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3,851.71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4,005.78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4,186.04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4,527.72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4,754.10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4,991.81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5,241.40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5,555.89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6,055.92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6,600.95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7,195.03</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7,986.49</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8,865.00</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20</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3,890.23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4,045.84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4,227.90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4,572.99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4,801.64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5,041.73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5,293.82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5,611.45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6,116.48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6,666.96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7,266.98</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8,066.35</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8,953.65</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21</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3,929.13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4,086.30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4,270.18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4,618.72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4,849.66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5,092.15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5,346.76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5,667.56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6,177.64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6,733.63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7,339.65</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8,147.01</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9,043.19</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22</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3,968.42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4,127.16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4,312.88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4,664.91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4,898.16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5,143.07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5,400.22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5,724.24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6,239.42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6,800.96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7,413.04</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8,228.48</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9,133.62</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23</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4,008.10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4,168.43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4,356.01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4,711.56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4,947.14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5,194.50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5,454.23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5,781.48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6,301.81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6,868.97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7,487.17</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8,310.77</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9,224.96</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24</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4,048.19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4,210.11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4,399.57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4,758.68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4,996.61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5,246.44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5,508.77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5,839.30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6,364.83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6,937.66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7,562.05</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8,393.88</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9,317.21</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25</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4,088.67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4,252.22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4,443.56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4,806.26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5,046.58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5,298.91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5,563.86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5,897.69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6,428.48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7,007.04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7,637.67</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8,477.82</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9,410.38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26</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4,129.55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4,294.74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4,488.00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4,854.33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5,097.04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5,351.90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5,619.50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5,956.67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6,492.76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7,077.11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7,714.04</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8,562.59</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9,504.48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27</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4,170.85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4,337.69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4,532.88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4,902.87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5,148.01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5,405.41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5,675.69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6,016.23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6,557.69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7,147.88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7,791.18</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8,648.22</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9,599.53</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28</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4,212.56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4,381.06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4,578.21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4,951.90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5,199.49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5,459.47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5,732.45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6,076.40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6,623.27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7,219.36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7,869.10</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8,734.70</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9,695.52</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29</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4,254.68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4,424.87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4,623.99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5,001.42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5,251.49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5,514.06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5,789.77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6,137.16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6,689.50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7,291.55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7,947.79</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8,822.05</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9,792.48</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30</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4,297.23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4,469.12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4,670.23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5,051.43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5,304.00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5,569.20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5,847.67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6,198.53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6,756.40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7,364.47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8,027.26</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8,910.27</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9,890.40</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31</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4,340.20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4,513.81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4,716.93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5,101.95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5,357.04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5,624.90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5,906.15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6,260.52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6,823.96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7,438.11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8,107.54</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8,999.37</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9,989.31</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32</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4,383.60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4,558.95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4,764.10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5,152.96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5,410.61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5,681.15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5,965.21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6,323.12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6,892.20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7,512.49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8,188.61</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9,089.37</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10,089.20</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33</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4,427.44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4,604.54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4,811.74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5,204.49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5,464.72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5,737.96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6,024.86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6,386.35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6,961.12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7,587.62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1704CB"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8,270.50</w:t>
            </w:r>
          </w:p>
          <w:p w:rsidR="001704CB" w:rsidRPr="001704CB" w:rsidRDefault="001704CB" w:rsidP="002A33FE">
            <w:pPr>
              <w:bidi w:val="0"/>
              <w:spacing w:after="120"/>
              <w:rPr>
                <w:rFonts w:ascii="Arial" w:eastAsia="Times New Roman" w:hAnsi="Arial" w:cs="Arial"/>
                <w:sz w:val="14"/>
                <w:szCs w:val="14"/>
              </w:rPr>
            </w:pP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9,180.26</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10,190.09</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34</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4,471.72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4,650.59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4,859.86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5,256.54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5,519.37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5,795.34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6,085.11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6,450.22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7,030.73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7,663.49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8,353.20</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9,272.06</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10,291.99</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35</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4,516.43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4,697.09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4,908.46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5,309.10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5,574.56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5,853.29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6,145.96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6,514.72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7,101.04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7,740.13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8,436.74</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9,364.78</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10,394.91</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36</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4,539.01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4,720.58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4,933.00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5,335.65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5,602.43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5,882.56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6,176.69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6,547.29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7,136.55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7,778.83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8,478.92</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9,411.61</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10,446.89</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0.5%</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37</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4,561.71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4,744.18</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4,957.66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5,362.33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5,630.44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5,911.97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6,207.57</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6,580.03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7,172.23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7,817.72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8,521.31</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9,458.66</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10,499.12</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0.5%</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38</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4,584.52</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4,767.90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4,982.45</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5,389.14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5,658.60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5,941.53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6,238.61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6,612.93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7,208.09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7,856.81</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8,563.92</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9,505.96</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10,551.62</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0.5%</w:t>
            </w:r>
          </w:p>
        </w:tc>
      </w:tr>
      <w:tr w:rsidR="001704CB" w:rsidRPr="000D35FE" w:rsidTr="00EE0065">
        <w:trPr>
          <w:trHeight w:hRule="exact" w:val="215"/>
        </w:trPr>
        <w:tc>
          <w:tcPr>
            <w:tcW w:w="938"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39</w:t>
            </w:r>
          </w:p>
        </w:tc>
        <w:tc>
          <w:tcPr>
            <w:tcW w:w="477"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4,607.44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4,791.74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5,007.36</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5,416.09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5,686.89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5,971.24</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6,269.80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6,645.99</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7,244.13</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7,896.10</w:t>
            </w:r>
          </w:p>
        </w:tc>
        <w:tc>
          <w:tcPr>
            <w:tcW w:w="92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8,606.74</w:t>
            </w:r>
          </w:p>
        </w:tc>
        <w:tc>
          <w:tcPr>
            <w:tcW w:w="104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9,553.49</w:t>
            </w:r>
          </w:p>
        </w:tc>
        <w:tc>
          <w:tcPr>
            <w:tcW w:w="1000" w:type="dxa"/>
            <w:tcBorders>
              <w:top w:val="nil"/>
              <w:left w:val="nil"/>
              <w:bottom w:val="single" w:sz="4"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10,604.37</w:t>
            </w:r>
          </w:p>
        </w:tc>
        <w:tc>
          <w:tcPr>
            <w:tcW w:w="1080" w:type="dxa"/>
            <w:tcBorders>
              <w:top w:val="nil"/>
              <w:left w:val="single" w:sz="8" w:space="0" w:color="auto"/>
              <w:bottom w:val="single" w:sz="4"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0.5%</w:t>
            </w:r>
          </w:p>
        </w:tc>
      </w:tr>
      <w:tr w:rsidR="001704CB" w:rsidRPr="000D35FE" w:rsidTr="00EE0065">
        <w:trPr>
          <w:trHeight w:hRule="exact" w:val="215"/>
        </w:trPr>
        <w:tc>
          <w:tcPr>
            <w:tcW w:w="938" w:type="dxa"/>
            <w:tcBorders>
              <w:top w:val="nil"/>
              <w:left w:val="single" w:sz="8" w:space="0" w:color="auto"/>
              <w:bottom w:val="single" w:sz="8"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b/>
                <w:bCs/>
                <w:color w:val="000000"/>
                <w:sz w:val="14"/>
                <w:szCs w:val="14"/>
              </w:rPr>
            </w:pPr>
            <w:r w:rsidRPr="000D35FE">
              <w:rPr>
                <w:rFonts w:ascii="Arial" w:eastAsia="Times New Roman" w:hAnsi="Arial" w:cs="Arial"/>
                <w:b/>
                <w:bCs/>
                <w:color w:val="000000"/>
                <w:sz w:val="14"/>
                <w:szCs w:val="14"/>
              </w:rPr>
              <w:t>40</w:t>
            </w:r>
          </w:p>
        </w:tc>
        <w:tc>
          <w:tcPr>
            <w:tcW w:w="477"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4,630.48</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4,815.70</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5,032.40</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5,443.17</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5,715.32</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6,001.09</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6,301.15</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6,679.22</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7,280.35</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7,935.58</w:t>
            </w:r>
          </w:p>
        </w:tc>
        <w:tc>
          <w:tcPr>
            <w:tcW w:w="92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8,649.77</w:t>
            </w:r>
          </w:p>
        </w:tc>
        <w:tc>
          <w:tcPr>
            <w:tcW w:w="104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9,601.25</w:t>
            </w:r>
          </w:p>
        </w:tc>
        <w:tc>
          <w:tcPr>
            <w:tcW w:w="1000" w:type="dxa"/>
            <w:tcBorders>
              <w:top w:val="nil"/>
              <w:left w:val="nil"/>
              <w:bottom w:val="single" w:sz="8" w:space="0" w:color="auto"/>
              <w:right w:val="single" w:sz="4" w:space="0" w:color="auto"/>
            </w:tcBorders>
            <w:shd w:val="clear" w:color="auto" w:fill="auto"/>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10,657.40</w:t>
            </w:r>
          </w:p>
        </w:tc>
        <w:tc>
          <w:tcPr>
            <w:tcW w:w="1080" w:type="dxa"/>
            <w:tcBorders>
              <w:top w:val="nil"/>
              <w:left w:val="single" w:sz="8" w:space="0" w:color="auto"/>
              <w:bottom w:val="single" w:sz="8" w:space="0" w:color="auto"/>
              <w:right w:val="single" w:sz="8" w:space="0" w:color="auto"/>
            </w:tcBorders>
            <w:shd w:val="clear" w:color="000000" w:fill="F2F2F2"/>
            <w:noWrap/>
            <w:vAlign w:val="center"/>
            <w:hideMark/>
          </w:tcPr>
          <w:p w:rsidR="001704CB" w:rsidRPr="000D35FE" w:rsidRDefault="001704CB" w:rsidP="002A33FE">
            <w:pPr>
              <w:bidi w:val="0"/>
              <w:spacing w:after="0" w:line="240" w:lineRule="auto"/>
              <w:ind w:left="0"/>
              <w:jc w:val="center"/>
              <w:rPr>
                <w:rFonts w:ascii="Arial" w:eastAsia="Times New Roman" w:hAnsi="Arial" w:cs="Arial"/>
                <w:color w:val="000000"/>
                <w:sz w:val="14"/>
                <w:szCs w:val="14"/>
              </w:rPr>
            </w:pPr>
            <w:r w:rsidRPr="000D35FE">
              <w:rPr>
                <w:rFonts w:ascii="Arial" w:eastAsia="Times New Roman" w:hAnsi="Arial" w:cs="Arial"/>
                <w:color w:val="000000"/>
                <w:sz w:val="14"/>
                <w:szCs w:val="14"/>
              </w:rPr>
              <w:t>0.5%</w:t>
            </w:r>
          </w:p>
        </w:tc>
      </w:tr>
    </w:tbl>
    <w:p w:rsidR="001704CB" w:rsidRDefault="001704CB" w:rsidP="001704CB">
      <w:pPr>
        <w:rPr>
          <w:rtl/>
        </w:rPr>
        <w:sectPr w:rsidR="001704CB" w:rsidSect="001704CB">
          <w:pgSz w:w="16838" w:h="11906" w:orient="landscape"/>
          <w:pgMar w:top="851" w:right="851" w:bottom="851" w:left="567" w:header="794" w:footer="57" w:gutter="0"/>
          <w:cols w:space="708"/>
          <w:bidi/>
          <w:rtlGutter/>
          <w:docGrid w:linePitch="381"/>
        </w:sectPr>
      </w:pPr>
    </w:p>
    <w:p w:rsidR="001704CB" w:rsidRPr="001704CB" w:rsidRDefault="001704CB" w:rsidP="001704CB">
      <w:pPr>
        <w:rPr>
          <w:rtl/>
        </w:rPr>
      </w:pPr>
    </w:p>
    <w:p w:rsidR="00963CD1" w:rsidRPr="001B6DBD" w:rsidRDefault="00963CD1" w:rsidP="001B6DBD">
      <w:pPr>
        <w:pStyle w:val="2"/>
        <w:rPr>
          <w:rtl/>
        </w:rPr>
      </w:pPr>
      <w:bookmarkStart w:id="22" w:name="_Toc472341337"/>
      <w:r w:rsidRPr="001B6DBD">
        <w:rPr>
          <w:rtl/>
        </w:rPr>
        <w:t>תוספת וותק</w:t>
      </w:r>
      <w:bookmarkEnd w:id="22"/>
    </w:p>
    <w:p w:rsidR="00963CD1" w:rsidRPr="001B6DBD" w:rsidRDefault="00963CD1" w:rsidP="00B807E3">
      <w:pPr>
        <w:pStyle w:val="3"/>
        <w:rPr>
          <w:rtl/>
        </w:rPr>
      </w:pPr>
      <w:bookmarkStart w:id="23" w:name="_Toc472341338"/>
      <w:r w:rsidRPr="001B6DBD">
        <w:rPr>
          <w:rtl/>
        </w:rPr>
        <w:t>סעיף 7 להסכם מיום 6.7.1999 (מ"ר 2000/7018)</w:t>
      </w:r>
      <w:bookmarkEnd w:id="23"/>
    </w:p>
    <w:p w:rsidR="003123A8" w:rsidRPr="001B6DBD" w:rsidRDefault="003123A8" w:rsidP="001B6DBD">
      <w:pPr>
        <w:rPr>
          <w:rtl/>
        </w:rPr>
      </w:pPr>
      <w:r w:rsidRPr="001B6DBD">
        <w:rPr>
          <w:rtl/>
        </w:rPr>
        <w:t>7. תתווספנה בטבלת המשכורת המשולבת של העובדים הסוציאל</w:t>
      </w:r>
      <w:r w:rsidR="00E86B37" w:rsidRPr="001B6DBD">
        <w:rPr>
          <w:rtl/>
        </w:rPr>
        <w:t>י</w:t>
      </w:r>
      <w:r w:rsidRPr="001B6DBD">
        <w:rPr>
          <w:rtl/>
        </w:rPr>
        <w:t xml:space="preserve">ים 5 שנות ותק נוספות (36, 37, 38, 39 ו-40) (להלן: "שנות ותק נוספות"). </w:t>
      </w:r>
    </w:p>
    <w:p w:rsidR="003123A8" w:rsidRPr="001B6DBD" w:rsidRDefault="003123A8" w:rsidP="001B6DBD">
      <w:pPr>
        <w:rPr>
          <w:rtl/>
        </w:rPr>
      </w:pPr>
      <w:r w:rsidRPr="001B6DBD">
        <w:rPr>
          <w:rtl/>
        </w:rPr>
        <w:t xml:space="preserve">התוספת לשכר המשולב החדש בגין כל שנת ותק נוספת תהיה </w:t>
      </w:r>
      <w:proofErr w:type="spellStart"/>
      <w:r w:rsidRPr="001B6DBD">
        <w:rPr>
          <w:rtl/>
        </w:rPr>
        <w:t>בשעור</w:t>
      </w:r>
      <w:proofErr w:type="spellEnd"/>
      <w:r w:rsidRPr="001B6DBD">
        <w:rPr>
          <w:rtl/>
        </w:rPr>
        <w:t xml:space="preserve"> של 0.5%. </w:t>
      </w:r>
    </w:p>
    <w:p w:rsidR="003123A8" w:rsidRPr="001B6DBD" w:rsidRDefault="003123A8" w:rsidP="001B6DBD">
      <w:pPr>
        <w:rPr>
          <w:rtl/>
        </w:rPr>
      </w:pPr>
    </w:p>
    <w:p w:rsidR="00963CD1" w:rsidRPr="001B6DBD" w:rsidRDefault="00963CD1" w:rsidP="00B807E3">
      <w:pPr>
        <w:pStyle w:val="3"/>
        <w:rPr>
          <w:rtl/>
        </w:rPr>
      </w:pPr>
      <w:bookmarkStart w:id="24" w:name="_Toc472341339"/>
      <w:r w:rsidRPr="001B6DBD">
        <w:rPr>
          <w:rtl/>
        </w:rPr>
        <w:t>סעיף ב' להסכם מיום 22.11.1973</w:t>
      </w:r>
      <w:r w:rsidR="00087605" w:rsidRPr="001B6DBD">
        <w:rPr>
          <w:rtl/>
        </w:rPr>
        <w:t xml:space="preserve"> (מ"ר 1974/0001)</w:t>
      </w:r>
      <w:bookmarkEnd w:id="24"/>
    </w:p>
    <w:p w:rsidR="00974CDA" w:rsidRDefault="00963CD1" w:rsidP="00974CDA">
      <w:pPr>
        <w:rPr>
          <w:rtl/>
        </w:rPr>
      </w:pPr>
      <w:r w:rsidRPr="001B6DBD">
        <w:rPr>
          <w:rtl/>
        </w:rPr>
        <w:t>ב.   תוספת וותק מקצועי</w:t>
      </w:r>
    </w:p>
    <w:p w:rsidR="00963CD1" w:rsidRDefault="00974CDA" w:rsidP="00047569">
      <w:pPr>
        <w:rPr>
          <w:rtl/>
        </w:rPr>
      </w:pPr>
      <w:r>
        <w:rPr>
          <w:rtl/>
        </w:rPr>
        <w:t>2.</w:t>
      </w:r>
      <w:r w:rsidR="00047569">
        <w:rPr>
          <w:rFonts w:hint="cs"/>
          <w:rtl/>
        </w:rPr>
        <w:t xml:space="preserve"> </w:t>
      </w:r>
      <w:r>
        <w:rPr>
          <w:rtl/>
        </w:rPr>
        <w:t>חישוב</w:t>
      </w:r>
      <w:r w:rsidR="00047569">
        <w:rPr>
          <w:rFonts w:hint="cs"/>
          <w:rtl/>
        </w:rPr>
        <w:t xml:space="preserve"> </w:t>
      </w:r>
      <w:r>
        <w:rPr>
          <w:rtl/>
        </w:rPr>
        <w:t>תוספת</w:t>
      </w:r>
      <w:r w:rsidR="00047569">
        <w:rPr>
          <w:rFonts w:hint="cs"/>
          <w:rtl/>
        </w:rPr>
        <w:t xml:space="preserve"> </w:t>
      </w:r>
      <w:r w:rsidR="00963CD1" w:rsidRPr="001B6DBD">
        <w:rPr>
          <w:rtl/>
        </w:rPr>
        <w:t>הוותק של העובדים</w:t>
      </w:r>
      <w:r>
        <w:rPr>
          <w:rFonts w:hint="cs"/>
          <w:rtl/>
        </w:rPr>
        <w:t xml:space="preserve"> </w:t>
      </w:r>
      <w:r>
        <w:rPr>
          <w:rtl/>
        </w:rPr>
        <w:t>ייעשה</w:t>
      </w:r>
      <w:r>
        <w:rPr>
          <w:rFonts w:hint="cs"/>
          <w:rtl/>
        </w:rPr>
        <w:t xml:space="preserve"> </w:t>
      </w:r>
      <w:r>
        <w:rPr>
          <w:rtl/>
        </w:rPr>
        <w:t>עפ"י</w:t>
      </w:r>
      <w:r>
        <w:rPr>
          <w:rFonts w:hint="cs"/>
          <w:rtl/>
        </w:rPr>
        <w:t xml:space="preserve"> </w:t>
      </w:r>
      <w:r>
        <w:rPr>
          <w:rtl/>
        </w:rPr>
        <w:t>שנות</w:t>
      </w:r>
      <w:r w:rsidR="00047569">
        <w:rPr>
          <w:rFonts w:hint="cs"/>
          <w:rtl/>
        </w:rPr>
        <w:t xml:space="preserve"> </w:t>
      </w:r>
      <w:r>
        <w:rPr>
          <w:rtl/>
        </w:rPr>
        <w:t>העבודה </w:t>
      </w:r>
      <w:r w:rsidR="00963CD1" w:rsidRPr="001B6DBD">
        <w:rPr>
          <w:rtl/>
        </w:rPr>
        <w:t>במקצוע לאחר קבלת הכשירות בעבודה סוציאלית.</w:t>
      </w:r>
    </w:p>
    <w:p w:rsidR="008B1259" w:rsidRDefault="008B1259" w:rsidP="005D4EE2">
      <w:pPr>
        <w:rPr>
          <w:sz w:val="27"/>
          <w:szCs w:val="27"/>
          <w:rtl/>
        </w:rPr>
      </w:pPr>
    </w:p>
    <w:p w:rsidR="005D4EE2" w:rsidRPr="008B1259" w:rsidRDefault="008B1259" w:rsidP="00B807E3">
      <w:pPr>
        <w:pStyle w:val="3"/>
        <w:rPr>
          <w:rFonts w:eastAsia="Times New Roman"/>
          <w:color w:val="000000"/>
        </w:rPr>
      </w:pPr>
      <w:bookmarkStart w:id="25" w:name="_Toc472341340"/>
      <w:r>
        <w:rPr>
          <w:rFonts w:hint="cs"/>
          <w:rtl/>
        </w:rPr>
        <w:t xml:space="preserve">הודעה בענייני עובדים מיום 18.12.1994 </w:t>
      </w:r>
      <w:r w:rsidRPr="008B1259">
        <w:rPr>
          <w:rFonts w:asciiTheme="minorHAnsi" w:hAnsiTheme="minorHAnsi" w:hint="cs"/>
          <w:rtl/>
        </w:rPr>
        <w:t>(מ"ר 1995/7003)</w:t>
      </w:r>
      <w:bookmarkEnd w:id="25"/>
    </w:p>
    <w:p w:rsidR="005D4EE2" w:rsidRPr="00B40ED1" w:rsidRDefault="005D4EE2" w:rsidP="008B1259">
      <w:pPr>
        <w:spacing w:after="0" w:line="240" w:lineRule="auto"/>
        <w:rPr>
          <w:rFonts w:eastAsia="Times New Roman"/>
          <w:color w:val="000000"/>
          <w:rtl/>
        </w:rPr>
      </w:pPr>
      <w:r w:rsidRPr="00B40ED1">
        <w:rPr>
          <w:rFonts w:eastAsia="Times New Roman"/>
          <w:color w:val="000000"/>
          <w:rtl/>
        </w:rPr>
        <w:t>  </w:t>
      </w:r>
    </w:p>
    <w:p w:rsidR="005D4EE2" w:rsidRPr="00B40ED1" w:rsidRDefault="005D4EE2" w:rsidP="005D4EE2">
      <w:pPr>
        <w:spacing w:after="0" w:line="240" w:lineRule="auto"/>
        <w:jc w:val="center"/>
        <w:rPr>
          <w:rFonts w:eastAsia="Times New Roman"/>
          <w:color w:val="000000"/>
          <w:rtl/>
        </w:rPr>
      </w:pPr>
      <w:r w:rsidRPr="00B40ED1">
        <w:rPr>
          <w:rFonts w:eastAsia="Times New Roman"/>
          <w:color w:val="000000"/>
          <w:rtl/>
        </w:rPr>
        <w:t xml:space="preserve">הודעה </w:t>
      </w:r>
      <w:proofErr w:type="spellStart"/>
      <w:r w:rsidRPr="00B40ED1">
        <w:rPr>
          <w:rFonts w:eastAsia="Times New Roman"/>
          <w:color w:val="000000"/>
          <w:rtl/>
        </w:rPr>
        <w:t>בעניני</w:t>
      </w:r>
      <w:proofErr w:type="spellEnd"/>
      <w:r w:rsidRPr="00B40ED1">
        <w:rPr>
          <w:rFonts w:eastAsia="Times New Roman"/>
          <w:color w:val="000000"/>
          <w:rtl/>
        </w:rPr>
        <w:t xml:space="preserve"> עובדים מס 632/94</w:t>
      </w:r>
    </w:p>
    <w:p w:rsidR="005D4EE2" w:rsidRDefault="005D4EE2" w:rsidP="005D4EE2">
      <w:pPr>
        <w:spacing w:after="0" w:line="240" w:lineRule="auto"/>
        <w:rPr>
          <w:rFonts w:eastAsia="Times New Roman"/>
          <w:color w:val="000000"/>
          <w:rtl/>
        </w:rPr>
      </w:pPr>
      <w:r w:rsidRPr="00B40ED1">
        <w:rPr>
          <w:rFonts w:eastAsia="Times New Roman"/>
          <w:color w:val="000000"/>
          <w:rtl/>
        </w:rPr>
        <w:t> </w:t>
      </w:r>
    </w:p>
    <w:p w:rsidR="005D4EE2" w:rsidRPr="00B40ED1" w:rsidRDefault="005D4EE2" w:rsidP="009F5332">
      <w:pPr>
        <w:spacing w:after="0" w:line="240" w:lineRule="auto"/>
        <w:rPr>
          <w:rFonts w:eastAsia="Times New Roman"/>
          <w:color w:val="000000"/>
          <w:rtl/>
        </w:rPr>
      </w:pPr>
      <w:r w:rsidRPr="00B40ED1">
        <w:rPr>
          <w:rFonts w:eastAsia="Times New Roman"/>
          <w:color w:val="000000"/>
          <w:rtl/>
        </w:rPr>
        <w:t>התקופה המוכרת לצורך חישוב ותק כוללת יחד  את  השירות  הסדיר</w:t>
      </w:r>
      <w:r>
        <w:rPr>
          <w:rFonts w:eastAsia="Times New Roman" w:hint="cs"/>
          <w:color w:val="000000"/>
          <w:rtl/>
        </w:rPr>
        <w:t xml:space="preserve"> </w:t>
      </w:r>
      <w:r w:rsidRPr="00B40ED1">
        <w:rPr>
          <w:rFonts w:eastAsia="Times New Roman"/>
          <w:color w:val="000000"/>
          <w:rtl/>
        </w:rPr>
        <w:t>ואת שירות במסגרת נח"ל או ישיבות ההסדר והיא לא תעלה על שלוש  שנים  לחייל  או</w:t>
      </w:r>
      <w:r>
        <w:rPr>
          <w:rFonts w:eastAsia="Times New Roman" w:hint="cs"/>
          <w:color w:val="000000"/>
          <w:rtl/>
        </w:rPr>
        <w:t xml:space="preserve"> </w:t>
      </w:r>
      <w:r w:rsidRPr="00B40ED1">
        <w:rPr>
          <w:rFonts w:eastAsia="Times New Roman"/>
          <w:color w:val="000000"/>
          <w:rtl/>
        </w:rPr>
        <w:t xml:space="preserve">שנתיים </w:t>
      </w:r>
      <w:r>
        <w:rPr>
          <w:rFonts w:eastAsia="Times New Roman" w:hint="cs"/>
          <w:color w:val="000000"/>
          <w:rtl/>
        </w:rPr>
        <w:t xml:space="preserve"> </w:t>
      </w:r>
      <w:r w:rsidRPr="00B40ED1">
        <w:rPr>
          <w:rFonts w:eastAsia="Times New Roman"/>
          <w:color w:val="000000"/>
          <w:rtl/>
        </w:rPr>
        <w:t xml:space="preserve">חיילת (או שנתיים וחצי או שנתיים בהתאם לאורך תקופת השירות הסדיר </w:t>
      </w:r>
      <w:proofErr w:type="spellStart"/>
      <w:r w:rsidRPr="00B40ED1">
        <w:rPr>
          <w:rFonts w:eastAsia="Times New Roman"/>
          <w:color w:val="000000"/>
          <w:rtl/>
        </w:rPr>
        <w:t>שהיתה</w:t>
      </w:r>
      <w:proofErr w:type="spellEnd"/>
      <w:r>
        <w:rPr>
          <w:rFonts w:eastAsia="Times New Roman" w:hint="cs"/>
          <w:color w:val="000000"/>
          <w:rtl/>
        </w:rPr>
        <w:t xml:space="preserve"> </w:t>
      </w:r>
      <w:r w:rsidRPr="00B40ED1">
        <w:rPr>
          <w:rFonts w:eastAsia="Times New Roman"/>
          <w:color w:val="000000"/>
          <w:rtl/>
        </w:rPr>
        <w:t>נהוגה באותה תקופה בה שירת/ה החייל/ת), זאת כמקובל לגבי כלל חיילי צה"ל המשרתים</w:t>
      </w:r>
      <w:r>
        <w:rPr>
          <w:rFonts w:eastAsia="Times New Roman" w:hint="cs"/>
          <w:color w:val="000000"/>
          <w:rtl/>
        </w:rPr>
        <w:t xml:space="preserve"> </w:t>
      </w:r>
      <w:r w:rsidRPr="00B40ED1">
        <w:rPr>
          <w:rFonts w:eastAsia="Times New Roman"/>
          <w:color w:val="000000"/>
          <w:rtl/>
        </w:rPr>
        <w:t>בשירות סדיר.</w:t>
      </w:r>
    </w:p>
    <w:p w:rsidR="005D4EE2" w:rsidRPr="00B40ED1" w:rsidRDefault="005D4EE2" w:rsidP="00974CDA">
      <w:pPr>
        <w:spacing w:after="0"/>
        <w:rPr>
          <w:rFonts w:eastAsia="Times New Roman"/>
          <w:color w:val="000000"/>
          <w:rtl/>
        </w:rPr>
      </w:pPr>
      <w:r w:rsidRPr="00B40ED1">
        <w:rPr>
          <w:rFonts w:eastAsia="Times New Roman"/>
          <w:color w:val="000000"/>
          <w:rtl/>
        </w:rPr>
        <w:t>  </w:t>
      </w:r>
    </w:p>
    <w:p w:rsidR="005D4EE2" w:rsidRPr="00B40ED1" w:rsidRDefault="005D4EE2" w:rsidP="005D4EE2">
      <w:pPr>
        <w:spacing w:after="0" w:line="240" w:lineRule="auto"/>
        <w:rPr>
          <w:rFonts w:eastAsia="Times New Roman"/>
          <w:color w:val="000000"/>
          <w:rtl/>
        </w:rPr>
      </w:pPr>
      <w:r w:rsidRPr="00B40ED1">
        <w:rPr>
          <w:rFonts w:eastAsia="Times New Roman"/>
          <w:color w:val="000000"/>
          <w:rtl/>
        </w:rPr>
        <w:t> </w:t>
      </w:r>
    </w:p>
    <w:p w:rsidR="008B1259" w:rsidRPr="008B1259" w:rsidRDefault="005D4EE2" w:rsidP="00B807E3">
      <w:pPr>
        <w:pStyle w:val="3"/>
        <w:rPr>
          <w:rFonts w:eastAsia="Times New Roman"/>
          <w:color w:val="000000"/>
        </w:rPr>
      </w:pPr>
      <w:r w:rsidRPr="00B40ED1">
        <w:rPr>
          <w:rFonts w:ascii="Miriam" w:eastAsia="Times New Roman" w:hAnsi="Miriam" w:cs="Miriam"/>
          <w:color w:val="000000"/>
          <w:sz w:val="20"/>
          <w:szCs w:val="20"/>
          <w:rtl/>
        </w:rPr>
        <w:t> </w:t>
      </w:r>
      <w:bookmarkStart w:id="26" w:name="_Toc472341341"/>
      <w:r w:rsidR="008B1259">
        <w:rPr>
          <w:rFonts w:hint="cs"/>
          <w:rtl/>
        </w:rPr>
        <w:t xml:space="preserve">הודעה בענייני עובדים מיום 18.12.1994 </w:t>
      </w:r>
      <w:r w:rsidR="008B1259" w:rsidRPr="008B1259">
        <w:rPr>
          <w:rFonts w:asciiTheme="minorHAnsi" w:hAnsiTheme="minorHAnsi" w:hint="cs"/>
          <w:rtl/>
        </w:rPr>
        <w:t>(מ"ר 1995/700</w:t>
      </w:r>
      <w:r w:rsidR="008B1259">
        <w:rPr>
          <w:rFonts w:asciiTheme="minorHAnsi" w:hAnsiTheme="minorHAnsi" w:hint="cs"/>
          <w:rtl/>
        </w:rPr>
        <w:t>2</w:t>
      </w:r>
      <w:r w:rsidR="008B1259" w:rsidRPr="008B1259">
        <w:rPr>
          <w:rFonts w:asciiTheme="minorHAnsi" w:hAnsiTheme="minorHAnsi" w:hint="cs"/>
          <w:rtl/>
        </w:rPr>
        <w:t>)</w:t>
      </w:r>
      <w:bookmarkEnd w:id="26"/>
    </w:p>
    <w:p w:rsidR="005D4EE2" w:rsidRPr="00005CDF" w:rsidRDefault="005D4EE2" w:rsidP="005D4EE2">
      <w:pPr>
        <w:spacing w:after="0" w:line="240" w:lineRule="auto"/>
        <w:rPr>
          <w:rFonts w:eastAsia="Times New Roman"/>
          <w:sz w:val="32"/>
          <w:szCs w:val="32"/>
          <w:rtl/>
        </w:rPr>
      </w:pPr>
      <w:r w:rsidRPr="00005CDF">
        <w:rPr>
          <w:rFonts w:eastAsia="Times New Roman"/>
          <w:rtl/>
        </w:rPr>
        <w:t> </w:t>
      </w:r>
    </w:p>
    <w:p w:rsidR="005D4EE2" w:rsidRPr="00005CDF" w:rsidRDefault="005D4EE2" w:rsidP="005D4EE2">
      <w:pPr>
        <w:spacing w:after="0" w:line="240" w:lineRule="auto"/>
        <w:jc w:val="center"/>
        <w:rPr>
          <w:rFonts w:eastAsia="Times New Roman"/>
          <w:sz w:val="32"/>
          <w:szCs w:val="32"/>
          <w:rtl/>
        </w:rPr>
      </w:pPr>
      <w:r w:rsidRPr="00005CDF">
        <w:rPr>
          <w:rFonts w:eastAsia="Times New Roman"/>
          <w:rtl/>
        </w:rPr>
        <w:t xml:space="preserve">הודעה </w:t>
      </w:r>
      <w:proofErr w:type="spellStart"/>
      <w:r w:rsidRPr="00005CDF">
        <w:rPr>
          <w:rFonts w:eastAsia="Times New Roman"/>
          <w:rtl/>
        </w:rPr>
        <w:t>בעניני</w:t>
      </w:r>
      <w:proofErr w:type="spellEnd"/>
      <w:r w:rsidRPr="00005CDF">
        <w:rPr>
          <w:rFonts w:eastAsia="Times New Roman"/>
          <w:rtl/>
        </w:rPr>
        <w:t xml:space="preserve"> עובדים מס 631/94</w:t>
      </w:r>
    </w:p>
    <w:p w:rsidR="005D4EE2" w:rsidRPr="00005CDF" w:rsidRDefault="005D4EE2" w:rsidP="005D4EE2">
      <w:pPr>
        <w:spacing w:after="0" w:line="240" w:lineRule="auto"/>
        <w:rPr>
          <w:rFonts w:eastAsia="Times New Roman"/>
          <w:sz w:val="32"/>
          <w:szCs w:val="32"/>
          <w:rtl/>
        </w:rPr>
      </w:pPr>
      <w:r w:rsidRPr="00005CDF">
        <w:rPr>
          <w:rFonts w:eastAsia="Times New Roman"/>
          <w:rtl/>
        </w:rPr>
        <w:t>                                      </w:t>
      </w:r>
    </w:p>
    <w:p w:rsidR="005D4EE2" w:rsidRPr="00005CDF" w:rsidRDefault="005D4EE2" w:rsidP="008B1259">
      <w:pPr>
        <w:spacing w:after="0" w:line="240" w:lineRule="auto"/>
        <w:rPr>
          <w:rFonts w:eastAsia="Times New Roman"/>
          <w:sz w:val="32"/>
          <w:szCs w:val="32"/>
          <w:rtl/>
        </w:rPr>
      </w:pPr>
      <w:r w:rsidRPr="00005CDF">
        <w:rPr>
          <w:rFonts w:eastAsia="Times New Roman"/>
          <w:rtl/>
        </w:rPr>
        <w:t>      </w:t>
      </w:r>
      <w:r w:rsidR="008B1259">
        <w:rPr>
          <w:rFonts w:eastAsia="Times New Roman"/>
          <w:rtl/>
        </w:rPr>
        <w:t>                              </w:t>
      </w:r>
      <w:r w:rsidRPr="00005CDF">
        <w:rPr>
          <w:rFonts w:eastAsia="Times New Roman"/>
          <w:rtl/>
        </w:rPr>
        <w:t> </w:t>
      </w:r>
    </w:p>
    <w:p w:rsidR="005D4EE2" w:rsidRPr="00005CDF" w:rsidRDefault="005D4EE2" w:rsidP="005D4EE2">
      <w:pPr>
        <w:spacing w:after="0" w:line="240" w:lineRule="auto"/>
        <w:rPr>
          <w:rFonts w:eastAsia="Times New Roman"/>
          <w:sz w:val="32"/>
          <w:szCs w:val="32"/>
          <w:rtl/>
        </w:rPr>
      </w:pPr>
      <w:r w:rsidRPr="00005CDF">
        <w:rPr>
          <w:rFonts w:eastAsia="Times New Roman"/>
          <w:rtl/>
        </w:rPr>
        <w:t>עד כה נקבע כי עובדת אשר התנדבה לשירות לאומי לתקופה של 24 חודש  לפחות,  בהיקף</w:t>
      </w:r>
      <w:r>
        <w:rPr>
          <w:rFonts w:eastAsia="Times New Roman" w:hint="cs"/>
          <w:rtl/>
        </w:rPr>
        <w:t xml:space="preserve"> </w:t>
      </w:r>
      <w:r w:rsidRPr="00005CDF">
        <w:rPr>
          <w:rFonts w:eastAsia="Times New Roman"/>
          <w:rtl/>
        </w:rPr>
        <w:t xml:space="preserve">שלא פחות מ-40 שעות בשבוע, תקבל תוספת ותק כמספר השנים </w:t>
      </w:r>
      <w:proofErr w:type="spellStart"/>
      <w:r w:rsidRPr="00005CDF">
        <w:rPr>
          <w:rFonts w:eastAsia="Times New Roman"/>
          <w:rtl/>
        </w:rPr>
        <w:t>שהיתה</w:t>
      </w:r>
      <w:proofErr w:type="spellEnd"/>
      <w:r w:rsidRPr="00005CDF">
        <w:rPr>
          <w:rFonts w:eastAsia="Times New Roman"/>
          <w:rtl/>
        </w:rPr>
        <w:t xml:space="preserve"> בשירות לאומי.</w:t>
      </w:r>
    </w:p>
    <w:p w:rsidR="005D4EE2" w:rsidRPr="00005CDF" w:rsidRDefault="005D4EE2" w:rsidP="005D4EE2">
      <w:pPr>
        <w:spacing w:after="0" w:line="240" w:lineRule="auto"/>
        <w:rPr>
          <w:rFonts w:eastAsia="Times New Roman"/>
          <w:sz w:val="32"/>
          <w:szCs w:val="32"/>
          <w:rtl/>
        </w:rPr>
      </w:pPr>
      <w:r w:rsidRPr="00005CDF">
        <w:rPr>
          <w:rFonts w:eastAsia="Times New Roman"/>
          <w:rtl/>
        </w:rPr>
        <w:t> </w:t>
      </w:r>
    </w:p>
    <w:p w:rsidR="005D4EE2" w:rsidRPr="00005CDF" w:rsidRDefault="005D4EE2" w:rsidP="005D4EE2">
      <w:pPr>
        <w:spacing w:after="0" w:line="240" w:lineRule="auto"/>
        <w:rPr>
          <w:rFonts w:eastAsia="Times New Roman"/>
          <w:sz w:val="32"/>
          <w:szCs w:val="32"/>
          <w:rtl/>
        </w:rPr>
      </w:pPr>
      <w:r w:rsidRPr="00005CDF">
        <w:rPr>
          <w:rFonts w:eastAsia="Times New Roman"/>
          <w:rtl/>
        </w:rPr>
        <w:t>עתה שונה ההסדר ונקבע כי עובדת אשר התנדבה לשירות  לאומי  לתקופה  של  12  חודש</w:t>
      </w:r>
      <w:r>
        <w:rPr>
          <w:rFonts w:eastAsia="Times New Roman" w:hint="cs"/>
          <w:rtl/>
        </w:rPr>
        <w:t xml:space="preserve"> </w:t>
      </w:r>
      <w:r w:rsidRPr="00005CDF">
        <w:rPr>
          <w:rFonts w:eastAsia="Times New Roman"/>
          <w:rtl/>
        </w:rPr>
        <w:t>לפחות, בהיקף שלא פחות - 40 שעות בשבוע, תקבל תוספת ותק כאמור לעיל.</w:t>
      </w:r>
    </w:p>
    <w:p w:rsidR="005D4EE2" w:rsidRPr="00005CDF" w:rsidRDefault="005D4EE2" w:rsidP="00974CDA">
      <w:pPr>
        <w:spacing w:after="0" w:line="240" w:lineRule="auto"/>
        <w:rPr>
          <w:rFonts w:eastAsia="Times New Roman"/>
          <w:sz w:val="32"/>
          <w:szCs w:val="32"/>
          <w:rtl/>
        </w:rPr>
      </w:pPr>
      <w:r w:rsidRPr="00005CDF">
        <w:rPr>
          <w:rFonts w:eastAsia="Times New Roman"/>
          <w:rtl/>
        </w:rPr>
        <w:t> </w:t>
      </w:r>
    </w:p>
    <w:p w:rsidR="005D4EE2" w:rsidRPr="00005CDF" w:rsidRDefault="005D4EE2" w:rsidP="005D4EE2">
      <w:pPr>
        <w:spacing w:after="0" w:line="240" w:lineRule="auto"/>
        <w:rPr>
          <w:rFonts w:eastAsia="Times New Roman"/>
          <w:sz w:val="32"/>
          <w:szCs w:val="32"/>
          <w:rtl/>
        </w:rPr>
      </w:pPr>
    </w:p>
    <w:p w:rsidR="004217D7" w:rsidRPr="001B6DBD" w:rsidRDefault="004217D7" w:rsidP="001B6DBD">
      <w:pPr>
        <w:pStyle w:val="1"/>
        <w:rPr>
          <w:rtl/>
        </w:rPr>
      </w:pPr>
      <w:bookmarkStart w:id="27" w:name="_Toc437251467"/>
      <w:bookmarkStart w:id="28" w:name="_Toc437251604"/>
      <w:bookmarkStart w:id="29" w:name="_Toc437762905"/>
      <w:bookmarkStart w:id="30" w:name="_Toc472341342"/>
      <w:r w:rsidRPr="001B6DBD">
        <w:rPr>
          <w:rtl/>
        </w:rPr>
        <w:t>תוספות שכר רוחביות</w:t>
      </w:r>
      <w:bookmarkEnd w:id="27"/>
      <w:bookmarkEnd w:id="28"/>
      <w:bookmarkEnd w:id="29"/>
      <w:bookmarkEnd w:id="30"/>
    </w:p>
    <w:p w:rsidR="00BC1A97" w:rsidRPr="001B6DBD" w:rsidRDefault="00BC1A97" w:rsidP="001B6DBD">
      <w:pPr>
        <w:pStyle w:val="2"/>
        <w:rPr>
          <w:rtl/>
        </w:rPr>
      </w:pPr>
      <w:bookmarkStart w:id="31" w:name="_Toc437762906"/>
      <w:bookmarkStart w:id="32" w:name="_Toc472341343"/>
      <w:r w:rsidRPr="001B6DBD">
        <w:rPr>
          <w:rtl/>
        </w:rPr>
        <w:t>תוספת הסכם 1999 – 3</w:t>
      </w:r>
      <w:r w:rsidR="00F13E1B" w:rsidRPr="001B6DBD">
        <w:rPr>
          <w:rtl/>
        </w:rPr>
        <w:t>.3</w:t>
      </w:r>
      <w:r w:rsidRPr="001B6DBD">
        <w:rPr>
          <w:rtl/>
        </w:rPr>
        <w:t>% - לעובדים בדרגות י"א-ט</w:t>
      </w:r>
      <w:bookmarkEnd w:id="31"/>
      <w:bookmarkEnd w:id="32"/>
    </w:p>
    <w:p w:rsidR="00BC1A97" w:rsidRPr="001B6DBD" w:rsidRDefault="00BC1A97" w:rsidP="00B807E3">
      <w:pPr>
        <w:pStyle w:val="3"/>
        <w:rPr>
          <w:rtl/>
        </w:rPr>
      </w:pPr>
      <w:bookmarkStart w:id="33" w:name="_Toc472341344"/>
      <w:r w:rsidRPr="001B6DBD">
        <w:rPr>
          <w:rtl/>
        </w:rPr>
        <w:t>סעי</w:t>
      </w:r>
      <w:r w:rsidR="009F36B1" w:rsidRPr="001B6DBD">
        <w:rPr>
          <w:rtl/>
        </w:rPr>
        <w:t>פים</w:t>
      </w:r>
      <w:r w:rsidRPr="001B6DBD">
        <w:rPr>
          <w:rtl/>
        </w:rPr>
        <w:t xml:space="preserve"> 5</w:t>
      </w:r>
      <w:r w:rsidR="009F36B1" w:rsidRPr="001B6DBD">
        <w:rPr>
          <w:rtl/>
        </w:rPr>
        <w:t>-6</w:t>
      </w:r>
      <w:r w:rsidRPr="001B6DBD">
        <w:rPr>
          <w:rtl/>
        </w:rPr>
        <w:t xml:space="preserve"> </w:t>
      </w:r>
      <w:r w:rsidR="009F36B1" w:rsidRPr="001B6DBD">
        <w:rPr>
          <w:rtl/>
        </w:rPr>
        <w:t xml:space="preserve">ו-9 </w:t>
      </w:r>
      <w:r w:rsidRPr="001B6DBD">
        <w:rPr>
          <w:rtl/>
        </w:rPr>
        <w:t>להסכם</w:t>
      </w:r>
      <w:r w:rsidR="00EE45A4" w:rsidRPr="001B6DBD">
        <w:rPr>
          <w:rtl/>
        </w:rPr>
        <w:t xml:space="preserve"> מיום 6.7.1999 (מ"ר</w:t>
      </w:r>
      <w:r w:rsidRPr="001B6DBD">
        <w:rPr>
          <w:rtl/>
        </w:rPr>
        <w:t xml:space="preserve"> 2000/7018</w:t>
      </w:r>
      <w:r w:rsidR="00EE45A4" w:rsidRPr="001B6DBD">
        <w:rPr>
          <w:rtl/>
        </w:rPr>
        <w:t>)</w:t>
      </w:r>
      <w:bookmarkEnd w:id="33"/>
    </w:p>
    <w:p w:rsidR="00BC1A97" w:rsidRPr="001B6DBD" w:rsidRDefault="00BC1A97" w:rsidP="001B6DBD">
      <w:pPr>
        <w:rPr>
          <w:rtl/>
        </w:rPr>
      </w:pPr>
    </w:p>
    <w:tbl>
      <w:tblPr>
        <w:bidiVisual/>
        <w:tblW w:w="8296" w:type="dxa"/>
        <w:tblCellSpacing w:w="0" w:type="dxa"/>
        <w:tblCellMar>
          <w:left w:w="0" w:type="dxa"/>
          <w:right w:w="0" w:type="dxa"/>
        </w:tblCellMar>
        <w:tblLook w:val="04A0" w:firstRow="1" w:lastRow="0" w:firstColumn="1" w:lastColumn="0" w:noHBand="0" w:noVBand="1"/>
      </w:tblPr>
      <w:tblGrid>
        <w:gridCol w:w="451"/>
        <w:gridCol w:w="7845"/>
      </w:tblGrid>
      <w:tr w:rsidR="007760A7" w:rsidRPr="001B6DBD" w:rsidTr="007760A7">
        <w:trPr>
          <w:tblCellSpacing w:w="0" w:type="dxa"/>
        </w:trPr>
        <w:tc>
          <w:tcPr>
            <w:tcW w:w="451" w:type="dxa"/>
          </w:tcPr>
          <w:p w:rsidR="007760A7" w:rsidRPr="001B6DBD" w:rsidRDefault="007760A7" w:rsidP="001B6DBD">
            <w:pPr>
              <w:rPr>
                <w:rtl/>
              </w:rPr>
            </w:pPr>
            <w:r w:rsidRPr="001B6DBD">
              <w:rPr>
                <w:rtl/>
              </w:rPr>
              <w:t xml:space="preserve">5. </w:t>
            </w:r>
          </w:p>
        </w:tc>
        <w:tc>
          <w:tcPr>
            <w:tcW w:w="7845" w:type="dxa"/>
            <w:hideMark/>
          </w:tcPr>
          <w:p w:rsidR="007760A7" w:rsidRPr="001B6DBD" w:rsidRDefault="007760A7" w:rsidP="001B6DBD">
            <w:r w:rsidRPr="001B6DBD">
              <w:rPr>
                <w:rStyle w:val="ac"/>
                <w:rtl/>
              </w:rPr>
              <w:t>תוספת שכר לעובדים ברמות יא – ט</w:t>
            </w:r>
          </w:p>
        </w:tc>
      </w:tr>
      <w:tr w:rsidR="007760A7" w:rsidRPr="001B6DBD" w:rsidTr="007760A7">
        <w:trPr>
          <w:tblCellSpacing w:w="0" w:type="dxa"/>
        </w:trPr>
        <w:tc>
          <w:tcPr>
            <w:tcW w:w="451" w:type="dxa"/>
          </w:tcPr>
          <w:p w:rsidR="007760A7" w:rsidRPr="001B6DBD" w:rsidRDefault="007760A7" w:rsidP="001B6DBD">
            <w:pPr>
              <w:rPr>
                <w:rStyle w:val="ac"/>
                <w:rtl/>
              </w:rPr>
            </w:pPr>
          </w:p>
        </w:tc>
        <w:tc>
          <w:tcPr>
            <w:tcW w:w="7845" w:type="dxa"/>
            <w:hideMark/>
          </w:tcPr>
          <w:p w:rsidR="007760A7" w:rsidRPr="001B6DBD" w:rsidRDefault="007760A7" w:rsidP="001B6DBD">
            <w:r w:rsidRPr="001B6DBD">
              <w:rPr>
                <w:rStyle w:val="ac"/>
                <w:rtl/>
              </w:rPr>
              <w:t>יהיו זכאים העובדים המשובצים במשרות ברמות יא – ט לתוספת שכר בשיעור 3% מהשכר המשולב.</w:t>
            </w:r>
          </w:p>
        </w:tc>
      </w:tr>
      <w:tr w:rsidR="007760A7" w:rsidRPr="001B6DBD" w:rsidTr="007760A7">
        <w:trPr>
          <w:tblCellSpacing w:w="0" w:type="dxa"/>
        </w:trPr>
        <w:tc>
          <w:tcPr>
            <w:tcW w:w="451" w:type="dxa"/>
          </w:tcPr>
          <w:p w:rsidR="007760A7" w:rsidRPr="001B6DBD" w:rsidRDefault="007760A7" w:rsidP="001B6DBD">
            <w:pPr>
              <w:rPr>
                <w:rStyle w:val="ac"/>
                <w:rtl/>
              </w:rPr>
            </w:pPr>
          </w:p>
        </w:tc>
        <w:tc>
          <w:tcPr>
            <w:tcW w:w="7845" w:type="dxa"/>
            <w:hideMark/>
          </w:tcPr>
          <w:p w:rsidR="007760A7" w:rsidRPr="001B6DBD" w:rsidRDefault="007760A7" w:rsidP="001B6DBD">
            <w:r w:rsidRPr="001B6DBD">
              <w:rPr>
                <w:rStyle w:val="ac"/>
                <w:rtl/>
              </w:rPr>
              <w:t xml:space="preserve">התוספת לא תובא בחשבון לצורך חישוב שכר המינימום כמשמעותו בחוק שכר מינימום </w:t>
            </w:r>
            <w:proofErr w:type="spellStart"/>
            <w:r w:rsidRPr="001B6DBD">
              <w:rPr>
                <w:rStyle w:val="ac"/>
                <w:rtl/>
              </w:rPr>
              <w:t>התשמ"ז</w:t>
            </w:r>
            <w:proofErr w:type="spellEnd"/>
            <w:r w:rsidRPr="001B6DBD">
              <w:rPr>
                <w:rStyle w:val="ac"/>
                <w:rtl/>
              </w:rPr>
              <w:t xml:space="preserve"> – 1987.</w:t>
            </w:r>
          </w:p>
        </w:tc>
      </w:tr>
      <w:tr w:rsidR="007760A7" w:rsidRPr="001B6DBD" w:rsidTr="007760A7">
        <w:trPr>
          <w:tblCellSpacing w:w="0" w:type="dxa"/>
        </w:trPr>
        <w:tc>
          <w:tcPr>
            <w:tcW w:w="451" w:type="dxa"/>
          </w:tcPr>
          <w:p w:rsidR="007760A7" w:rsidRPr="001B6DBD" w:rsidRDefault="007760A7" w:rsidP="001B6DBD">
            <w:pPr>
              <w:rPr>
                <w:rStyle w:val="ac"/>
                <w:rtl/>
              </w:rPr>
            </w:pPr>
          </w:p>
        </w:tc>
        <w:tc>
          <w:tcPr>
            <w:tcW w:w="7845" w:type="dxa"/>
            <w:hideMark/>
          </w:tcPr>
          <w:p w:rsidR="007760A7" w:rsidRPr="001B6DBD" w:rsidRDefault="007760A7" w:rsidP="001B6DBD">
            <w:r w:rsidRPr="001B6DBD">
              <w:rPr>
                <w:rStyle w:val="ac"/>
                <w:rtl/>
              </w:rPr>
              <w:t xml:space="preserve">התוספת תובא בחשבון </w:t>
            </w:r>
            <w:proofErr w:type="spellStart"/>
            <w:r w:rsidRPr="001B6DBD">
              <w:rPr>
                <w:rStyle w:val="ac"/>
                <w:rtl/>
              </w:rPr>
              <w:t>לענין</w:t>
            </w:r>
            <w:proofErr w:type="spellEnd"/>
            <w:r w:rsidRPr="001B6DBD">
              <w:rPr>
                <w:rStyle w:val="ac"/>
                <w:rtl/>
              </w:rPr>
              <w:t xml:space="preserve"> חישוב ערך שעה לעבודה נוספת לרבות משמרות, תורנויות, כוננויות וקריאות פתע </w:t>
            </w:r>
            <w:proofErr w:type="spellStart"/>
            <w:r w:rsidRPr="001B6DBD">
              <w:rPr>
                <w:rStyle w:val="ac"/>
                <w:rtl/>
              </w:rPr>
              <w:t>ולענין</w:t>
            </w:r>
            <w:proofErr w:type="spellEnd"/>
            <w:r w:rsidRPr="001B6DBD">
              <w:rPr>
                <w:rStyle w:val="ac"/>
                <w:rtl/>
              </w:rPr>
              <w:t xml:space="preserve"> חישוב תוספות </w:t>
            </w:r>
            <w:proofErr w:type="spellStart"/>
            <w:r w:rsidRPr="001B6DBD">
              <w:rPr>
                <w:rStyle w:val="ac"/>
                <w:rtl/>
              </w:rPr>
              <w:t>אחוזיות</w:t>
            </w:r>
            <w:proofErr w:type="spellEnd"/>
            <w:r w:rsidRPr="001B6DBD">
              <w:rPr>
                <w:rStyle w:val="ac"/>
                <w:rtl/>
              </w:rPr>
              <w:t>.</w:t>
            </w:r>
          </w:p>
        </w:tc>
      </w:tr>
      <w:tr w:rsidR="007760A7" w:rsidRPr="001B6DBD" w:rsidTr="007760A7">
        <w:trPr>
          <w:tblCellSpacing w:w="0" w:type="dxa"/>
        </w:trPr>
        <w:tc>
          <w:tcPr>
            <w:tcW w:w="451" w:type="dxa"/>
          </w:tcPr>
          <w:p w:rsidR="007760A7" w:rsidRPr="001B6DBD" w:rsidRDefault="007760A7" w:rsidP="001B6DBD">
            <w:pPr>
              <w:rPr>
                <w:rStyle w:val="ac"/>
                <w:rtl/>
              </w:rPr>
            </w:pPr>
          </w:p>
        </w:tc>
        <w:tc>
          <w:tcPr>
            <w:tcW w:w="7845" w:type="dxa"/>
            <w:hideMark/>
          </w:tcPr>
          <w:p w:rsidR="007760A7" w:rsidRPr="001B6DBD" w:rsidRDefault="007760A7" w:rsidP="001B6DBD">
            <w:r w:rsidRPr="001B6DBD">
              <w:rPr>
                <w:rStyle w:val="ac"/>
                <w:rtl/>
              </w:rPr>
              <w:t xml:space="preserve">מוסכם כי התוספת תהווה רכיב לעניין פיצויי פיטורין כמשמעותם בחוק פיצויי פיטורין, </w:t>
            </w:r>
            <w:proofErr w:type="spellStart"/>
            <w:r w:rsidRPr="001B6DBD">
              <w:rPr>
                <w:rStyle w:val="ac"/>
                <w:rtl/>
              </w:rPr>
              <w:t>התשכ"ג</w:t>
            </w:r>
            <w:proofErr w:type="spellEnd"/>
            <w:r w:rsidRPr="001B6DBD">
              <w:rPr>
                <w:rStyle w:val="ac"/>
                <w:rtl/>
              </w:rPr>
              <w:t xml:space="preserve"> – 1963, ולעניין הפרשות לפנסיה ולקרן השתלמות.</w:t>
            </w:r>
          </w:p>
        </w:tc>
      </w:tr>
      <w:tr w:rsidR="007760A7" w:rsidRPr="001B6DBD" w:rsidTr="007760A7">
        <w:trPr>
          <w:tblCellSpacing w:w="0" w:type="dxa"/>
        </w:trPr>
        <w:tc>
          <w:tcPr>
            <w:tcW w:w="451" w:type="dxa"/>
          </w:tcPr>
          <w:p w:rsidR="007760A7" w:rsidRPr="001B6DBD" w:rsidRDefault="007760A7" w:rsidP="001B6DBD">
            <w:pPr>
              <w:rPr>
                <w:rStyle w:val="ac"/>
                <w:rtl/>
              </w:rPr>
            </w:pPr>
          </w:p>
        </w:tc>
        <w:tc>
          <w:tcPr>
            <w:tcW w:w="7845" w:type="dxa"/>
            <w:hideMark/>
          </w:tcPr>
          <w:p w:rsidR="007760A7" w:rsidRPr="001B6DBD" w:rsidRDefault="007760A7" w:rsidP="001B6DBD"/>
        </w:tc>
      </w:tr>
      <w:tr w:rsidR="007760A7" w:rsidRPr="001B6DBD" w:rsidTr="007760A7">
        <w:trPr>
          <w:tblCellSpacing w:w="0" w:type="dxa"/>
        </w:trPr>
        <w:tc>
          <w:tcPr>
            <w:tcW w:w="451" w:type="dxa"/>
          </w:tcPr>
          <w:p w:rsidR="007760A7" w:rsidRPr="001B6DBD" w:rsidRDefault="007760A7" w:rsidP="001B6DBD">
            <w:pPr>
              <w:rPr>
                <w:rStyle w:val="ac"/>
                <w:rtl/>
              </w:rPr>
            </w:pPr>
            <w:r w:rsidRPr="001B6DBD">
              <w:rPr>
                <w:rStyle w:val="ac"/>
                <w:rtl/>
              </w:rPr>
              <w:t xml:space="preserve">6. </w:t>
            </w:r>
          </w:p>
        </w:tc>
        <w:tc>
          <w:tcPr>
            <w:tcW w:w="7845" w:type="dxa"/>
            <w:hideMark/>
          </w:tcPr>
          <w:p w:rsidR="009F36B1" w:rsidRPr="001B6DBD" w:rsidRDefault="007760A7" w:rsidP="001B6DBD">
            <w:r w:rsidRPr="001B6DBD">
              <w:rPr>
                <w:rStyle w:val="ac"/>
                <w:rtl/>
              </w:rPr>
              <w:t>מוסכם כי שכרו של עובד שמהווה בסיס לחישוב ערך שעה לא יפחת עקב עליה לדרגה שמעבר לדרגה ט.</w:t>
            </w:r>
          </w:p>
        </w:tc>
      </w:tr>
      <w:tr w:rsidR="009F36B1" w:rsidRPr="001B6DBD" w:rsidTr="007760A7">
        <w:trPr>
          <w:tblCellSpacing w:w="0" w:type="dxa"/>
        </w:trPr>
        <w:tc>
          <w:tcPr>
            <w:tcW w:w="451" w:type="dxa"/>
          </w:tcPr>
          <w:p w:rsidR="009F36B1" w:rsidRPr="001B6DBD" w:rsidRDefault="009F36B1" w:rsidP="001B6DBD">
            <w:pPr>
              <w:rPr>
                <w:rStyle w:val="ac"/>
                <w:rtl/>
              </w:rPr>
            </w:pPr>
            <w:r w:rsidRPr="001B6DBD">
              <w:rPr>
                <w:rStyle w:val="ac"/>
                <w:rtl/>
              </w:rPr>
              <w:t>9.</w:t>
            </w:r>
          </w:p>
        </w:tc>
        <w:tc>
          <w:tcPr>
            <w:tcW w:w="7845" w:type="dxa"/>
          </w:tcPr>
          <w:p w:rsidR="009F36B1" w:rsidRPr="001B6DBD" w:rsidRDefault="00974CDA" w:rsidP="001B6DBD">
            <w:pPr>
              <w:rPr>
                <w:rStyle w:val="ac"/>
                <w:rtl/>
              </w:rPr>
            </w:pPr>
            <w:r w:rsidRPr="001B6DBD">
              <w:rPr>
                <w:rtl/>
              </w:rPr>
              <w:t>יעודכן השכר המשולב הקבוע בנספח א</w:t>
            </w:r>
            <w:r>
              <w:rPr>
                <w:rStyle w:val="af4"/>
                <w:rtl/>
              </w:rPr>
              <w:footnoteReference w:id="7"/>
            </w:r>
            <w:r w:rsidRPr="001B6DBD">
              <w:rPr>
                <w:rtl/>
              </w:rPr>
              <w:t>בעלות 0.3%.</w:t>
            </w:r>
          </w:p>
        </w:tc>
      </w:tr>
      <w:tr w:rsidR="009F36B1" w:rsidRPr="00A75F91" w:rsidTr="007760A7">
        <w:trPr>
          <w:tblCellSpacing w:w="0" w:type="dxa"/>
        </w:trPr>
        <w:tc>
          <w:tcPr>
            <w:tcW w:w="451" w:type="dxa"/>
          </w:tcPr>
          <w:p w:rsidR="009F36B1" w:rsidRPr="001B6DBD" w:rsidRDefault="009F36B1" w:rsidP="001B6DBD">
            <w:pPr>
              <w:rPr>
                <w:rStyle w:val="ac"/>
                <w:rtl/>
              </w:rPr>
            </w:pPr>
          </w:p>
        </w:tc>
        <w:tc>
          <w:tcPr>
            <w:tcW w:w="7845" w:type="dxa"/>
          </w:tcPr>
          <w:p w:rsidR="009F36B1" w:rsidRPr="001B6DBD" w:rsidRDefault="009F36B1" w:rsidP="000F4204">
            <w:pPr>
              <w:rPr>
                <w:rStyle w:val="ac"/>
                <w:rtl/>
              </w:rPr>
            </w:pPr>
          </w:p>
        </w:tc>
      </w:tr>
    </w:tbl>
    <w:p w:rsidR="009F36B1" w:rsidRDefault="009F36B1" w:rsidP="007C236D">
      <w:pPr>
        <w:rPr>
          <w:rtl/>
        </w:rPr>
      </w:pPr>
      <w:bookmarkStart w:id="34" w:name="_Toc437762907"/>
    </w:p>
    <w:p w:rsidR="00BC1A97" w:rsidRPr="001B6DBD" w:rsidRDefault="00A00B38" w:rsidP="001B6DBD">
      <w:pPr>
        <w:pStyle w:val="2"/>
        <w:rPr>
          <w:rtl/>
        </w:rPr>
      </w:pPr>
      <w:bookmarkStart w:id="35" w:name="_Toc472341345"/>
      <w:r w:rsidRPr="001B6DBD">
        <w:rPr>
          <w:rtl/>
        </w:rPr>
        <w:t>תוספת הסכם 2001 – 3.6%</w:t>
      </w:r>
      <w:bookmarkEnd w:id="34"/>
      <w:bookmarkEnd w:id="35"/>
    </w:p>
    <w:p w:rsidR="00A00B38" w:rsidRPr="001B6DBD" w:rsidRDefault="00A00B38" w:rsidP="00B807E3">
      <w:pPr>
        <w:pStyle w:val="3"/>
        <w:rPr>
          <w:rtl/>
        </w:rPr>
      </w:pPr>
      <w:bookmarkStart w:id="36" w:name="_Toc472341346"/>
      <w:r w:rsidRPr="001B6DBD">
        <w:rPr>
          <w:rtl/>
        </w:rPr>
        <w:t xml:space="preserve">סעיף </w:t>
      </w:r>
      <w:r w:rsidR="0023364E" w:rsidRPr="001B6DBD">
        <w:rPr>
          <w:rtl/>
        </w:rPr>
        <w:t>3-5</w:t>
      </w:r>
      <w:r w:rsidRPr="001B6DBD">
        <w:rPr>
          <w:rtl/>
        </w:rPr>
        <w:t xml:space="preserve"> להסכם</w:t>
      </w:r>
      <w:r w:rsidR="005A1635" w:rsidRPr="001B6DBD">
        <w:rPr>
          <w:rtl/>
        </w:rPr>
        <w:t xml:space="preserve"> מיום 31.1.20</w:t>
      </w:r>
      <w:r w:rsidR="00D04FA2" w:rsidRPr="001B6DBD">
        <w:rPr>
          <w:rtl/>
        </w:rPr>
        <w:t>0</w:t>
      </w:r>
      <w:r w:rsidR="005A1635" w:rsidRPr="001B6DBD">
        <w:rPr>
          <w:rtl/>
        </w:rPr>
        <w:t xml:space="preserve">1 (מ"ר </w:t>
      </w:r>
      <w:r w:rsidRPr="001B6DBD">
        <w:rPr>
          <w:rtl/>
        </w:rPr>
        <w:t>2001/0100</w:t>
      </w:r>
      <w:r w:rsidR="005A1635" w:rsidRPr="001B6DBD">
        <w:rPr>
          <w:rtl/>
        </w:rPr>
        <w:t>)</w:t>
      </w:r>
      <w:bookmarkEnd w:id="36"/>
    </w:p>
    <w:tbl>
      <w:tblPr>
        <w:tblW w:w="8146" w:type="dxa"/>
        <w:tblCellSpacing w:w="0" w:type="dxa"/>
        <w:tblInd w:w="5" w:type="dxa"/>
        <w:tblCellMar>
          <w:left w:w="0" w:type="dxa"/>
          <w:right w:w="0" w:type="dxa"/>
        </w:tblCellMar>
        <w:tblLook w:val="04A0" w:firstRow="1" w:lastRow="0" w:firstColumn="1" w:lastColumn="0" w:noHBand="0" w:noVBand="1"/>
      </w:tblPr>
      <w:tblGrid>
        <w:gridCol w:w="392"/>
        <w:gridCol w:w="5108"/>
        <w:gridCol w:w="1369"/>
        <w:gridCol w:w="826"/>
        <w:gridCol w:w="451"/>
      </w:tblGrid>
      <w:tr w:rsidR="00114C14" w:rsidRPr="00EB4FD7" w:rsidTr="0023364E">
        <w:trPr>
          <w:tblCellSpacing w:w="0" w:type="dxa"/>
        </w:trPr>
        <w:tc>
          <w:tcPr>
            <w:tcW w:w="392" w:type="dxa"/>
            <w:vAlign w:val="center"/>
            <w:hideMark/>
          </w:tcPr>
          <w:p w:rsidR="00DD16E8" w:rsidRPr="001B6DBD" w:rsidRDefault="00DD16E8" w:rsidP="001B6DBD">
            <w:r w:rsidRPr="001B6DBD">
              <w:rPr>
                <w:rtl/>
              </w:rPr>
              <w:t> </w:t>
            </w:r>
          </w:p>
        </w:tc>
        <w:tc>
          <w:tcPr>
            <w:tcW w:w="7303" w:type="dxa"/>
            <w:gridSpan w:val="3"/>
            <w:hideMark/>
          </w:tcPr>
          <w:p w:rsidR="00DD16E8" w:rsidRPr="001B6DBD" w:rsidRDefault="00DD16E8" w:rsidP="001B6DBD">
            <w:r w:rsidRPr="001B6DBD">
              <w:rPr>
                <w:rStyle w:val="ac"/>
                <w:rFonts w:eastAsia="Calibri"/>
                <w:rtl/>
              </w:rPr>
              <w:t>תוספת שכר</w:t>
            </w:r>
          </w:p>
        </w:tc>
        <w:tc>
          <w:tcPr>
            <w:tcW w:w="451" w:type="dxa"/>
            <w:hideMark/>
          </w:tcPr>
          <w:p w:rsidR="00DD16E8" w:rsidRPr="001B6DBD" w:rsidRDefault="00DD16E8" w:rsidP="001B6DBD">
            <w:bookmarkStart w:id="37" w:name="ס_3_2001_0100"/>
            <w:r w:rsidRPr="001B6DBD">
              <w:rPr>
                <w:rStyle w:val="ac"/>
                <w:rFonts w:eastAsia="Calibri"/>
                <w:rtl/>
              </w:rPr>
              <w:t>3.</w:t>
            </w:r>
            <w:bookmarkEnd w:id="37"/>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r w:rsidRPr="001B6DBD">
              <w:rPr>
                <w:rStyle w:val="ac"/>
                <w:rFonts w:eastAsia="Calibri"/>
                <w:rtl/>
              </w:rPr>
              <w:t>עובד יהיה זכאי לתוספת שכר בשיעור של 3.6% על הבסיס המפורט בסעיף 3.3 (להלן "תוספת השכר").</w:t>
            </w:r>
          </w:p>
        </w:tc>
        <w:tc>
          <w:tcPr>
            <w:tcW w:w="826" w:type="dxa"/>
            <w:hideMark/>
          </w:tcPr>
          <w:p w:rsidR="00DD16E8" w:rsidRPr="001B6DBD" w:rsidRDefault="00DD16E8" w:rsidP="001B6DBD">
            <w:r w:rsidRPr="001B6DBD">
              <w:rPr>
                <w:rStyle w:val="ac"/>
                <w:rFonts w:eastAsia="Calibri"/>
                <w:rtl/>
              </w:rPr>
              <w:t>3.1</w:t>
            </w:r>
          </w:p>
        </w:tc>
        <w:tc>
          <w:tcPr>
            <w:tcW w:w="451" w:type="dxa"/>
            <w:hideMark/>
          </w:tcPr>
          <w:p w:rsidR="00DD16E8" w:rsidRPr="001B6DBD" w:rsidRDefault="00DD16E8" w:rsidP="001B6DBD">
            <w:r w:rsidRPr="001B6DBD">
              <w:rPr>
                <w:rtl/>
              </w:rPr>
              <w:t> </w:t>
            </w:r>
          </w:p>
        </w:tc>
      </w:tr>
      <w:tr w:rsidR="00114C14" w:rsidRPr="00601031"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r w:rsidRPr="001B6DBD">
              <w:rPr>
                <w:rStyle w:val="ac"/>
                <w:rFonts w:eastAsia="Calibri"/>
                <w:rtl/>
              </w:rPr>
              <w:t xml:space="preserve">מוסכם כי תוספת השכר המפורטת בסעיף 3.1 </w:t>
            </w:r>
            <w:proofErr w:type="spellStart"/>
            <w:r w:rsidRPr="001B6DBD">
              <w:rPr>
                <w:rStyle w:val="ac"/>
                <w:rFonts w:eastAsia="Calibri"/>
                <w:rtl/>
              </w:rPr>
              <w:t>תרשם</w:t>
            </w:r>
            <w:proofErr w:type="spellEnd"/>
            <w:r w:rsidRPr="001B6DBD">
              <w:rPr>
                <w:rStyle w:val="ac"/>
                <w:rFonts w:eastAsia="Calibri"/>
                <w:rtl/>
              </w:rPr>
              <w:t xml:space="preserve"> כתוספת נפרדת, בשורה נפרדת בתלוש השכר של העובד.</w:t>
            </w:r>
          </w:p>
        </w:tc>
        <w:tc>
          <w:tcPr>
            <w:tcW w:w="826" w:type="dxa"/>
            <w:hideMark/>
          </w:tcPr>
          <w:p w:rsidR="00DD16E8" w:rsidRPr="001B6DBD" w:rsidRDefault="00DD16E8" w:rsidP="001B6DBD">
            <w:r w:rsidRPr="001B6DBD">
              <w:rPr>
                <w:rStyle w:val="ac"/>
                <w:rFonts w:eastAsia="Calibri"/>
                <w:rtl/>
              </w:rPr>
              <w:t>3.2</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r w:rsidRPr="001B6DBD">
              <w:rPr>
                <w:rStyle w:val="ac"/>
                <w:rFonts w:eastAsia="Calibri"/>
                <w:rtl/>
              </w:rPr>
              <w:t>בסיס השכר לעניין סעיף זה הינו: שכר משולב, תוספת ותק וכל תוספת יוקר המשולמת עד מועד תשלום התוספת כמפורט לעיל, כל תוספות שכר ותוספות לשכר (</w:t>
            </w:r>
            <w:proofErr w:type="spellStart"/>
            <w:r w:rsidRPr="001B6DBD">
              <w:rPr>
                <w:rStyle w:val="ac"/>
                <w:rFonts w:eastAsia="Calibri"/>
                <w:rtl/>
              </w:rPr>
              <w:t>אחוזיות</w:t>
            </w:r>
            <w:proofErr w:type="spellEnd"/>
            <w:r w:rsidRPr="001B6DBD">
              <w:rPr>
                <w:rStyle w:val="ac"/>
                <w:rFonts w:eastAsia="Calibri"/>
                <w:rtl/>
              </w:rPr>
              <w:t xml:space="preserve"> ושקליות) המובאות בחשבון </w:t>
            </w:r>
            <w:proofErr w:type="spellStart"/>
            <w:r w:rsidRPr="001B6DBD">
              <w:rPr>
                <w:rStyle w:val="ac"/>
                <w:rFonts w:eastAsia="Calibri"/>
                <w:rtl/>
              </w:rPr>
              <w:t>לענין</w:t>
            </w:r>
            <w:proofErr w:type="spellEnd"/>
            <w:r w:rsidRPr="001B6DBD">
              <w:rPr>
                <w:rStyle w:val="ac"/>
                <w:rFonts w:eastAsia="Calibri"/>
                <w:rtl/>
              </w:rPr>
              <w:t xml:space="preserve"> חישוב ערך שעה (להלן "תוספות") למעט:</w:t>
            </w:r>
          </w:p>
        </w:tc>
        <w:tc>
          <w:tcPr>
            <w:tcW w:w="826" w:type="dxa"/>
            <w:hideMark/>
          </w:tcPr>
          <w:p w:rsidR="00DD16E8" w:rsidRPr="001B6DBD" w:rsidRDefault="00DD16E8" w:rsidP="001B6DBD">
            <w:r w:rsidRPr="001B6DBD">
              <w:rPr>
                <w:rStyle w:val="ac"/>
                <w:rFonts w:eastAsia="Calibri"/>
                <w:rtl/>
              </w:rPr>
              <w:t>3.3</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5108" w:type="dxa"/>
            <w:hideMark/>
          </w:tcPr>
          <w:p w:rsidR="00DD16E8" w:rsidRPr="001B6DBD" w:rsidRDefault="00DD16E8" w:rsidP="001B6DBD">
            <w:r w:rsidRPr="001B6DBD">
              <w:rPr>
                <w:rStyle w:val="ac"/>
                <w:rFonts w:eastAsia="Calibri"/>
                <w:rtl/>
              </w:rPr>
              <w:t>תוספות שאינן משולמות על בסיס חודשי, שבועי או יומי.</w:t>
            </w:r>
          </w:p>
        </w:tc>
        <w:tc>
          <w:tcPr>
            <w:tcW w:w="1369" w:type="dxa"/>
            <w:hideMark/>
          </w:tcPr>
          <w:p w:rsidR="00DD16E8" w:rsidRPr="001B6DBD" w:rsidRDefault="00DD16E8" w:rsidP="001B6DBD">
            <w:r w:rsidRPr="001B6DBD">
              <w:rPr>
                <w:rStyle w:val="ac"/>
                <w:rFonts w:eastAsia="Calibri"/>
                <w:rtl/>
              </w:rPr>
              <w:t>3.3.1</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5108" w:type="dxa"/>
            <w:hideMark/>
          </w:tcPr>
          <w:p w:rsidR="00DD16E8" w:rsidRPr="001B6DBD" w:rsidRDefault="00DD16E8" w:rsidP="001B6DBD">
            <w:r w:rsidRPr="001B6DBD">
              <w:rPr>
                <w:rStyle w:val="ac"/>
                <w:rFonts w:eastAsia="Calibri"/>
                <w:rtl/>
              </w:rPr>
              <w:t>תוספות שאינן מתעדכנות על בסיס הסכמי תוספות היוקר ושיש להן מנגנון עדכון אחר.</w:t>
            </w:r>
          </w:p>
        </w:tc>
        <w:tc>
          <w:tcPr>
            <w:tcW w:w="1369" w:type="dxa"/>
            <w:hideMark/>
          </w:tcPr>
          <w:p w:rsidR="00DD16E8" w:rsidRPr="001B6DBD" w:rsidRDefault="00DD16E8" w:rsidP="001B6DBD">
            <w:r w:rsidRPr="001B6DBD">
              <w:rPr>
                <w:rStyle w:val="ac"/>
                <w:rFonts w:eastAsia="Calibri"/>
                <w:rtl/>
              </w:rPr>
              <w:t>3.3.2</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5108" w:type="dxa"/>
            <w:hideMark/>
          </w:tcPr>
          <w:p w:rsidR="00DD16E8" w:rsidRPr="001B6DBD" w:rsidRDefault="00DD16E8" w:rsidP="001B6DBD">
            <w:r w:rsidRPr="001B6DBD">
              <w:rPr>
                <w:rStyle w:val="ac"/>
                <w:rFonts w:eastAsia="Calibri"/>
                <w:rtl/>
              </w:rPr>
              <w:t>השלמת שכר עד לשכר המינימום הנובעת מכוח חוק שכר מינימום, התשמ"ז-1987.</w:t>
            </w:r>
          </w:p>
        </w:tc>
        <w:tc>
          <w:tcPr>
            <w:tcW w:w="1369" w:type="dxa"/>
            <w:hideMark/>
          </w:tcPr>
          <w:p w:rsidR="00DD16E8" w:rsidRPr="001B6DBD" w:rsidRDefault="00DD16E8" w:rsidP="001B6DBD">
            <w:r w:rsidRPr="001B6DBD">
              <w:rPr>
                <w:rStyle w:val="ac"/>
                <w:rFonts w:eastAsia="Calibri"/>
                <w:rtl/>
              </w:rPr>
              <w:t>3.3.3</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5108" w:type="dxa"/>
            <w:hideMark/>
          </w:tcPr>
          <w:p w:rsidR="00DD16E8" w:rsidRPr="001B6DBD" w:rsidRDefault="00DD16E8" w:rsidP="001B6DBD">
            <w:r w:rsidRPr="001B6DBD">
              <w:rPr>
                <w:rStyle w:val="ac"/>
                <w:rFonts w:eastAsia="Calibri"/>
                <w:rtl/>
              </w:rPr>
              <w:t>החזרי ההוצאות.</w:t>
            </w:r>
          </w:p>
        </w:tc>
        <w:tc>
          <w:tcPr>
            <w:tcW w:w="1369" w:type="dxa"/>
            <w:hideMark/>
          </w:tcPr>
          <w:p w:rsidR="00DD16E8" w:rsidRPr="001B6DBD" w:rsidRDefault="00DD16E8" w:rsidP="001B6DBD">
            <w:r w:rsidRPr="001B6DBD">
              <w:rPr>
                <w:rStyle w:val="ac"/>
                <w:rFonts w:eastAsia="Calibri"/>
                <w:rtl/>
              </w:rPr>
              <w:t>3.3.4</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r w:rsidRPr="001B6DBD">
              <w:rPr>
                <w:rStyle w:val="ac"/>
                <w:rFonts w:eastAsia="Calibri"/>
                <w:rtl/>
              </w:rPr>
              <w:t>במידה ותועלה טענה על-ידי ההסתדרות בנוגע להכללתה של תוספת הנופלת בגדר סעיפים קטנים 3.3.1 עד 3.3.4 בבסיס השכר המפורט בסעיף 3.3, יידון העניין בין הממונה על השכר לבין יו"ר האגף לאיגוד מקצועי.</w:t>
            </w:r>
          </w:p>
        </w:tc>
        <w:tc>
          <w:tcPr>
            <w:tcW w:w="826" w:type="dxa"/>
            <w:hideMark/>
          </w:tcPr>
          <w:p w:rsidR="00DD16E8" w:rsidRPr="001B6DBD" w:rsidRDefault="00DD16E8" w:rsidP="001B6DBD">
            <w:r w:rsidRPr="001B6DBD">
              <w:rPr>
                <w:rStyle w:val="ac"/>
                <w:rFonts w:eastAsia="Calibri"/>
                <w:rtl/>
              </w:rPr>
              <w:t>3.4</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lastRenderedPageBreak/>
              <w:t> </w:t>
            </w:r>
          </w:p>
        </w:tc>
        <w:tc>
          <w:tcPr>
            <w:tcW w:w="6477" w:type="dxa"/>
            <w:gridSpan w:val="2"/>
            <w:hideMark/>
          </w:tcPr>
          <w:p w:rsidR="00DD16E8" w:rsidRPr="001B6DBD" w:rsidRDefault="00DD16E8" w:rsidP="001B6DBD">
            <w:r w:rsidRPr="001B6DBD">
              <w:rPr>
                <w:rStyle w:val="ac"/>
                <w:rFonts w:eastAsia="Calibri"/>
                <w:rtl/>
              </w:rPr>
              <w:t xml:space="preserve">תוספת השכר לפי סעיף זה תהווה שכר לכל דבר ועניין והיא תובא בחשבון לעניין חישוב ערך שעה, לצורך תשלום גמול לעבודה נוספת לרבות כוננויות, תורנויות, משמרות, קריאות פתע ושכר עידוד, </w:t>
            </w:r>
            <w:proofErr w:type="spellStart"/>
            <w:r w:rsidRPr="001B6DBD">
              <w:rPr>
                <w:rStyle w:val="ac"/>
                <w:rFonts w:eastAsia="Calibri"/>
                <w:rtl/>
              </w:rPr>
              <w:t>לענין</w:t>
            </w:r>
            <w:proofErr w:type="spellEnd"/>
            <w:r w:rsidRPr="001B6DBD">
              <w:rPr>
                <w:rStyle w:val="ac"/>
                <w:rFonts w:eastAsia="Calibri"/>
                <w:rtl/>
              </w:rPr>
              <w:t xml:space="preserve"> פיצויי פיטורים כמשמעותם בחוק פיצויי פיטורים, התשכ"ג-1963, לעניין </w:t>
            </w:r>
            <w:proofErr w:type="spellStart"/>
            <w:r w:rsidRPr="001B6DBD">
              <w:rPr>
                <w:rStyle w:val="ac"/>
                <w:rFonts w:eastAsia="Calibri"/>
                <w:rtl/>
              </w:rPr>
              <w:t>גימלאות</w:t>
            </w:r>
            <w:proofErr w:type="spellEnd"/>
            <w:r w:rsidRPr="001B6DBD">
              <w:rPr>
                <w:rStyle w:val="ac"/>
                <w:rFonts w:eastAsia="Calibri"/>
                <w:rtl/>
              </w:rPr>
              <w:t xml:space="preserve">, הפרשות לפנסיה, לקרן השתלמות וכל הפרשה אחרת הנהוגה </w:t>
            </w:r>
            <w:proofErr w:type="spellStart"/>
            <w:r w:rsidRPr="001B6DBD">
              <w:rPr>
                <w:rStyle w:val="ac"/>
                <w:rFonts w:eastAsia="Calibri"/>
                <w:rtl/>
              </w:rPr>
              <w:t>לענין</w:t>
            </w:r>
            <w:proofErr w:type="spellEnd"/>
            <w:r w:rsidRPr="001B6DBD">
              <w:rPr>
                <w:rStyle w:val="ac"/>
                <w:rFonts w:eastAsia="Calibri"/>
                <w:rtl/>
              </w:rPr>
              <w:t xml:space="preserve"> שכר משולב.</w:t>
            </w:r>
          </w:p>
        </w:tc>
        <w:tc>
          <w:tcPr>
            <w:tcW w:w="826" w:type="dxa"/>
            <w:hideMark/>
          </w:tcPr>
          <w:p w:rsidR="00DD16E8" w:rsidRPr="001B6DBD" w:rsidRDefault="00DD16E8" w:rsidP="001B6DBD">
            <w:r w:rsidRPr="001B6DBD">
              <w:rPr>
                <w:rStyle w:val="ac"/>
                <w:rFonts w:eastAsia="Calibri"/>
                <w:rtl/>
              </w:rPr>
              <w:t>3.5</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r w:rsidRPr="001B6DBD">
              <w:rPr>
                <w:rStyle w:val="ac"/>
                <w:rFonts w:eastAsia="Calibri"/>
                <w:rtl/>
              </w:rPr>
              <w:t>התוספת לפי סעיף זה תינתן בשיעור אחיד לכל עובד בכל דרגה.</w:t>
            </w:r>
          </w:p>
        </w:tc>
        <w:tc>
          <w:tcPr>
            <w:tcW w:w="826" w:type="dxa"/>
            <w:hideMark/>
          </w:tcPr>
          <w:p w:rsidR="00DD16E8" w:rsidRPr="001B6DBD" w:rsidRDefault="00DD16E8" w:rsidP="001B6DBD">
            <w:r w:rsidRPr="001B6DBD">
              <w:rPr>
                <w:rStyle w:val="ac"/>
                <w:rFonts w:eastAsia="Calibri"/>
                <w:rtl/>
              </w:rPr>
              <w:t>3.6</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756676" w:rsidP="001B6DBD">
            <w:r w:rsidRPr="00B0511E">
              <w:rPr>
                <w:rStyle w:val="ac"/>
                <w:rFonts w:eastAsia="Calibri" w:hint="cs"/>
                <w:rtl/>
              </w:rPr>
              <w:t>לא</w:t>
            </w:r>
            <w:r w:rsidRPr="00B0511E">
              <w:rPr>
                <w:rStyle w:val="ac"/>
                <w:rFonts w:eastAsia="Calibri"/>
                <w:rtl/>
              </w:rPr>
              <w:t xml:space="preserve"> </w:t>
            </w:r>
            <w:r w:rsidRPr="00B0511E">
              <w:rPr>
                <w:rStyle w:val="ac"/>
                <w:rFonts w:eastAsia="Calibri" w:hint="cs"/>
                <w:rtl/>
              </w:rPr>
              <w:t xml:space="preserve">הורחב </w:t>
            </w:r>
            <w:r w:rsidR="00B0511E">
              <w:rPr>
                <w:rStyle w:val="ac"/>
                <w:rFonts w:eastAsia="Calibri" w:hint="cs"/>
                <w:u w:val="single"/>
                <w:rtl/>
              </w:rPr>
              <w:t>.</w:t>
            </w:r>
          </w:p>
        </w:tc>
        <w:tc>
          <w:tcPr>
            <w:tcW w:w="826" w:type="dxa"/>
            <w:hideMark/>
          </w:tcPr>
          <w:p w:rsidR="00DD16E8" w:rsidRPr="001B6DBD" w:rsidRDefault="00DD16E8" w:rsidP="001B6DBD">
            <w:r w:rsidRPr="001B6DBD">
              <w:rPr>
                <w:rStyle w:val="ac"/>
                <w:rFonts w:eastAsia="Calibri"/>
                <w:rtl/>
              </w:rPr>
              <w:t>3.7</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7303" w:type="dxa"/>
            <w:gridSpan w:val="3"/>
            <w:hideMark/>
          </w:tcPr>
          <w:p w:rsidR="00DD16E8" w:rsidRPr="001B6DBD" w:rsidRDefault="00DD16E8" w:rsidP="001B6DBD">
            <w:r w:rsidRPr="001B6DBD">
              <w:rPr>
                <w:rStyle w:val="ac"/>
                <w:rFonts w:eastAsia="Calibri"/>
                <w:rtl/>
              </w:rPr>
              <w:t xml:space="preserve">מובהר בזאת כי תוספות שכר שאינן מובאות בחשבון </w:t>
            </w:r>
            <w:proofErr w:type="spellStart"/>
            <w:r w:rsidRPr="001B6DBD">
              <w:rPr>
                <w:rStyle w:val="ac"/>
                <w:rFonts w:eastAsia="Calibri"/>
                <w:rtl/>
              </w:rPr>
              <w:t>לענין</w:t>
            </w:r>
            <w:proofErr w:type="spellEnd"/>
            <w:r w:rsidRPr="001B6DBD">
              <w:rPr>
                <w:rStyle w:val="ac"/>
                <w:rFonts w:eastAsia="Calibri"/>
                <w:rtl/>
              </w:rPr>
              <w:t xml:space="preserve"> חישוב ערך שעה ואינן מנויות בסעיפים 3.3.1 עד 3.3.4, תגדלנה בשיעור של 3.6%.</w:t>
            </w:r>
          </w:p>
        </w:tc>
        <w:tc>
          <w:tcPr>
            <w:tcW w:w="451" w:type="dxa"/>
            <w:hideMark/>
          </w:tcPr>
          <w:p w:rsidR="00DD16E8" w:rsidRPr="001B6DBD" w:rsidRDefault="00DD16E8" w:rsidP="001B6DBD">
            <w:r w:rsidRPr="001B6DBD">
              <w:rPr>
                <w:rStyle w:val="ac"/>
                <w:rFonts w:eastAsia="Calibri"/>
                <w:rtl/>
              </w:rPr>
              <w:t>4.</w:t>
            </w:r>
          </w:p>
        </w:tc>
      </w:tr>
      <w:tr w:rsidR="00114C14" w:rsidRPr="001B6DBD" w:rsidTr="0023364E">
        <w:trPr>
          <w:tblCellSpacing w:w="0" w:type="dxa"/>
        </w:trPr>
        <w:tc>
          <w:tcPr>
            <w:tcW w:w="392" w:type="dxa"/>
            <w:vAlign w:val="center"/>
            <w:hideMark/>
          </w:tcPr>
          <w:p w:rsidR="00DD16E8" w:rsidRPr="001B6DBD" w:rsidRDefault="00DD16E8" w:rsidP="001B6DBD">
            <w:r w:rsidRPr="001B6DBD">
              <w:rPr>
                <w:rtl/>
              </w:rPr>
              <w:t> </w:t>
            </w:r>
          </w:p>
        </w:tc>
        <w:tc>
          <w:tcPr>
            <w:tcW w:w="7303" w:type="dxa"/>
            <w:gridSpan w:val="3"/>
            <w:hideMark/>
          </w:tcPr>
          <w:p w:rsidR="00DD16E8" w:rsidRPr="001B6DBD" w:rsidRDefault="00DD16E8" w:rsidP="001B6DBD">
            <w:r w:rsidRPr="001B6DBD">
              <w:rPr>
                <w:rStyle w:val="ac"/>
                <w:rFonts w:eastAsia="Calibri"/>
                <w:rtl/>
              </w:rPr>
              <w:t>שכר מינימום</w:t>
            </w:r>
          </w:p>
        </w:tc>
        <w:tc>
          <w:tcPr>
            <w:tcW w:w="451" w:type="dxa"/>
            <w:hideMark/>
          </w:tcPr>
          <w:p w:rsidR="00DD16E8" w:rsidRPr="001B6DBD" w:rsidRDefault="00DD16E8" w:rsidP="001B6DBD">
            <w:pPr>
              <w:pStyle w:val="a00"/>
              <w:bidi/>
              <w:spacing w:line="360" w:lineRule="auto"/>
              <w:rPr>
                <w:rFonts w:ascii="David" w:hAnsi="David" w:cs="David"/>
                <w:b/>
                <w:bCs/>
              </w:rPr>
            </w:pPr>
            <w:r w:rsidRPr="001B6DBD">
              <w:rPr>
                <w:rStyle w:val="ac"/>
                <w:rFonts w:ascii="David" w:eastAsia="Calibri" w:hAnsi="David" w:cs="David"/>
                <w:rtl/>
              </w:rPr>
              <w:t>5.</w:t>
            </w:r>
          </w:p>
        </w:tc>
      </w:tr>
      <w:tr w:rsidR="00114C14" w:rsidRPr="001B6DBD" w:rsidTr="0023364E">
        <w:trPr>
          <w:tblCellSpacing w:w="0" w:type="dxa"/>
        </w:trPr>
        <w:tc>
          <w:tcPr>
            <w:tcW w:w="392" w:type="dxa"/>
            <w:vAlign w:val="center"/>
            <w:hideMark/>
          </w:tcPr>
          <w:p w:rsidR="00DD16E8" w:rsidRPr="001B6DBD" w:rsidRDefault="0023364E" w:rsidP="001B6DBD">
            <w:r w:rsidRPr="001B6DBD">
              <w:t xml:space="preserve">  </w:t>
            </w:r>
            <w:r w:rsidR="00DD16E8" w:rsidRPr="001B6DBD">
              <w:rPr>
                <w:rtl/>
              </w:rPr>
              <w:t> </w:t>
            </w:r>
          </w:p>
        </w:tc>
        <w:tc>
          <w:tcPr>
            <w:tcW w:w="6477" w:type="dxa"/>
            <w:gridSpan w:val="2"/>
            <w:hideMark/>
          </w:tcPr>
          <w:p w:rsidR="00DD16E8" w:rsidRPr="001B6DBD" w:rsidRDefault="00DD16E8" w:rsidP="001B6DBD">
            <w:pPr>
              <w:pStyle w:val="af"/>
              <w:spacing w:line="360" w:lineRule="auto"/>
              <w:rPr>
                <w:rFonts w:ascii="David" w:hAnsi="David" w:cs="David"/>
              </w:rPr>
            </w:pPr>
            <w:r w:rsidRPr="001B6DBD">
              <w:rPr>
                <w:rStyle w:val="ac"/>
                <w:rFonts w:ascii="David" w:eastAsia="Calibri" w:hAnsi="David" w:cs="David"/>
                <w:rtl/>
              </w:rPr>
              <w:t>תוספת השכר המפורטת בסעיף 3 לעיל, לא תובא בחשבון לעניין חישוב השלמת השכר עד לשכר המינימום, כמשמעותו בחוק שכר מינימום, התשמ"ז-1987, אך ורק לדרגות ולדירוגים כמפורט בסעיף 5.2 להלן.</w:t>
            </w:r>
          </w:p>
        </w:tc>
        <w:tc>
          <w:tcPr>
            <w:tcW w:w="826" w:type="dxa"/>
            <w:hideMark/>
          </w:tcPr>
          <w:p w:rsidR="00DD16E8" w:rsidRPr="001B6DBD" w:rsidRDefault="00DD16E8" w:rsidP="001B6DBD">
            <w:r w:rsidRPr="001B6DBD">
              <w:rPr>
                <w:rStyle w:val="ac"/>
                <w:rFonts w:eastAsia="Calibri"/>
                <w:rtl/>
              </w:rPr>
              <w:t>5.1</w:t>
            </w:r>
          </w:p>
        </w:tc>
        <w:tc>
          <w:tcPr>
            <w:tcW w:w="451" w:type="dxa"/>
            <w:hideMark/>
          </w:tcPr>
          <w:p w:rsidR="00DD16E8" w:rsidRPr="001B6DBD" w:rsidRDefault="00DD16E8" w:rsidP="001B6DBD">
            <w:r w:rsidRPr="001B6DBD">
              <w:rPr>
                <w:rtl/>
              </w:rPr>
              <w:t> </w:t>
            </w:r>
          </w:p>
        </w:tc>
      </w:tr>
      <w:tr w:rsidR="00114C14" w:rsidRPr="001B6DBD" w:rsidTr="0023364E">
        <w:trPr>
          <w:trHeight w:val="378"/>
          <w:tblCellSpacing w:w="0" w:type="dxa"/>
        </w:trPr>
        <w:tc>
          <w:tcPr>
            <w:tcW w:w="392" w:type="dxa"/>
            <w:vAlign w:val="center"/>
            <w:hideMark/>
          </w:tcPr>
          <w:p w:rsidR="00DD16E8" w:rsidRPr="001B6DBD" w:rsidRDefault="00DD16E8" w:rsidP="001B6DBD">
            <w:r w:rsidRPr="001B6DBD">
              <w:rPr>
                <w:rtl/>
              </w:rPr>
              <w:t> </w:t>
            </w:r>
          </w:p>
        </w:tc>
        <w:tc>
          <w:tcPr>
            <w:tcW w:w="6477" w:type="dxa"/>
            <w:gridSpan w:val="2"/>
            <w:hideMark/>
          </w:tcPr>
          <w:p w:rsidR="00DD16E8" w:rsidRPr="001B6DBD" w:rsidRDefault="00DD16E8" w:rsidP="001B6DBD">
            <w:r w:rsidRPr="001B6DBD">
              <w:rPr>
                <w:rtl/>
              </w:rPr>
              <w:t> </w:t>
            </w:r>
          </w:p>
        </w:tc>
        <w:tc>
          <w:tcPr>
            <w:tcW w:w="826" w:type="dxa"/>
            <w:hideMark/>
          </w:tcPr>
          <w:p w:rsidR="00DD16E8" w:rsidRPr="001B6DBD" w:rsidRDefault="00DD16E8" w:rsidP="001B6DBD">
            <w:r w:rsidRPr="001B6DBD">
              <w:rPr>
                <w:rStyle w:val="ac"/>
                <w:rFonts w:eastAsia="Calibri"/>
                <w:rtl/>
              </w:rPr>
              <w:t>5.2</w:t>
            </w:r>
          </w:p>
        </w:tc>
        <w:tc>
          <w:tcPr>
            <w:tcW w:w="451" w:type="dxa"/>
            <w:hideMark/>
          </w:tcPr>
          <w:p w:rsidR="00DD16E8" w:rsidRPr="001B6DBD" w:rsidRDefault="00DD16E8" w:rsidP="001B6DBD">
            <w:r w:rsidRPr="001B6DBD">
              <w:rPr>
                <w:rtl/>
              </w:rPr>
              <w:t> </w:t>
            </w:r>
          </w:p>
        </w:tc>
      </w:tr>
      <w:tr w:rsidR="00B63F9D" w:rsidRPr="001B6DBD" w:rsidTr="0023364E">
        <w:trPr>
          <w:trHeight w:val="378"/>
          <w:tblCellSpacing w:w="0" w:type="dxa"/>
        </w:trPr>
        <w:tc>
          <w:tcPr>
            <w:tcW w:w="7695" w:type="dxa"/>
            <w:gridSpan w:val="4"/>
            <w:vAlign w:val="center"/>
          </w:tcPr>
          <w:p w:rsidR="00B63F9D" w:rsidRPr="001B6DBD" w:rsidRDefault="00B63F9D" w:rsidP="001B6DBD">
            <w:pPr>
              <w:rPr>
                <w:rStyle w:val="ac"/>
                <w:rFonts w:eastAsia="Calibri"/>
                <w:rtl/>
              </w:rPr>
            </w:pPr>
          </w:p>
          <w:tbl>
            <w:tblPr>
              <w:tblStyle w:val="af1"/>
              <w:tblpPr w:leftFromText="180" w:rightFromText="180" w:horzAnchor="margin" w:tblpXSpec="center" w:tblpY="385"/>
              <w:tblOverlap w:val="never"/>
              <w:bidiVisual/>
              <w:tblW w:w="0" w:type="auto"/>
              <w:tblLook w:val="04A0" w:firstRow="1" w:lastRow="0" w:firstColumn="1" w:lastColumn="0" w:noHBand="0" w:noVBand="1"/>
            </w:tblPr>
            <w:tblGrid>
              <w:gridCol w:w="3402"/>
              <w:gridCol w:w="3127"/>
            </w:tblGrid>
            <w:tr w:rsidR="00B63F9D" w:rsidRPr="001B6DBD" w:rsidTr="007760A7">
              <w:trPr>
                <w:trHeight w:val="1014"/>
              </w:trPr>
              <w:tc>
                <w:tcPr>
                  <w:tcW w:w="3402" w:type="dxa"/>
                  <w:vAlign w:val="center"/>
                </w:tcPr>
                <w:p w:rsidR="00B63F9D" w:rsidRPr="001B6DBD" w:rsidRDefault="00B63F9D" w:rsidP="001B6DBD">
                  <w:pPr>
                    <w:rPr>
                      <w:rtl/>
                    </w:rPr>
                  </w:pPr>
                  <w:r w:rsidRPr="001B6DBD">
                    <w:rPr>
                      <w:rtl/>
                    </w:rPr>
                    <w:t>הדירוג</w:t>
                  </w:r>
                </w:p>
              </w:tc>
              <w:tc>
                <w:tcPr>
                  <w:tcW w:w="3127" w:type="dxa"/>
                  <w:vAlign w:val="center"/>
                </w:tcPr>
                <w:p w:rsidR="00B63F9D" w:rsidRPr="001B6DBD" w:rsidRDefault="00B63F9D" w:rsidP="001B6DBD">
                  <w:pPr>
                    <w:jc w:val="center"/>
                    <w:rPr>
                      <w:rtl/>
                    </w:rPr>
                  </w:pPr>
                  <w:r w:rsidRPr="001B6DBD">
                    <w:rPr>
                      <w:rStyle w:val="ac"/>
                      <w:rFonts w:eastAsia="Calibri"/>
                      <w:rtl/>
                    </w:rPr>
                    <w:t>תחום הדרגות שבהן תוספת השכר לא תובא בחשבון לעניין חישוב השלמת שכר עד לשכר המינימום</w:t>
                  </w:r>
                </w:p>
              </w:tc>
            </w:tr>
            <w:tr w:rsidR="00B63F9D" w:rsidRPr="001B6DBD" w:rsidTr="007760A7">
              <w:tc>
                <w:tcPr>
                  <w:tcW w:w="3402" w:type="dxa"/>
                  <w:vAlign w:val="center"/>
                </w:tcPr>
                <w:p w:rsidR="00B63F9D" w:rsidRPr="001B6DBD" w:rsidRDefault="00B63F9D" w:rsidP="001B6DBD">
                  <w:pPr>
                    <w:rPr>
                      <w:rtl/>
                    </w:rPr>
                  </w:pPr>
                  <w:r w:rsidRPr="001B6DBD">
                    <w:rPr>
                      <w:rStyle w:val="ac"/>
                      <w:rFonts w:eastAsia="Calibri"/>
                      <w:rtl/>
                    </w:rPr>
                    <w:t>עובדים סוציאליים</w:t>
                  </w:r>
                </w:p>
              </w:tc>
              <w:tc>
                <w:tcPr>
                  <w:tcW w:w="3127" w:type="dxa"/>
                  <w:vAlign w:val="center"/>
                </w:tcPr>
                <w:p w:rsidR="00B63F9D" w:rsidRPr="001B6DBD" w:rsidRDefault="00B63F9D" w:rsidP="001B6DBD">
                  <w:pPr>
                    <w:jc w:val="center"/>
                    <w:rPr>
                      <w:rtl/>
                    </w:rPr>
                  </w:pPr>
                  <w:r w:rsidRPr="001B6DBD">
                    <w:rPr>
                      <w:rStyle w:val="ac"/>
                      <w:rFonts w:eastAsia="Calibri"/>
                      <w:rtl/>
                    </w:rPr>
                    <w:t>ח-יא</w:t>
                  </w:r>
                </w:p>
              </w:tc>
            </w:tr>
          </w:tbl>
          <w:p w:rsidR="00B63F9D" w:rsidRPr="001B6DBD" w:rsidRDefault="00B63F9D" w:rsidP="001B6DBD">
            <w:pPr>
              <w:rPr>
                <w:rStyle w:val="ac"/>
                <w:rFonts w:eastAsia="Calibri"/>
                <w:rtl/>
              </w:rPr>
            </w:pPr>
          </w:p>
          <w:p w:rsidR="00B63F9D" w:rsidRPr="001B6DBD" w:rsidRDefault="00B63F9D" w:rsidP="001B6DBD">
            <w:pPr>
              <w:rPr>
                <w:rStyle w:val="ac"/>
                <w:rFonts w:eastAsia="Calibri"/>
                <w:rtl/>
              </w:rPr>
            </w:pPr>
          </w:p>
        </w:tc>
        <w:tc>
          <w:tcPr>
            <w:tcW w:w="451" w:type="dxa"/>
          </w:tcPr>
          <w:p w:rsidR="00B63F9D" w:rsidRPr="001B6DBD" w:rsidRDefault="00B63F9D" w:rsidP="001B6DBD">
            <w:pPr>
              <w:rPr>
                <w:rtl/>
              </w:rPr>
            </w:pPr>
          </w:p>
        </w:tc>
      </w:tr>
      <w:tr w:rsidR="00D26FA4" w:rsidRPr="001B6DBD" w:rsidTr="0023364E">
        <w:trPr>
          <w:tblCellSpacing w:w="0" w:type="dxa"/>
        </w:trPr>
        <w:tc>
          <w:tcPr>
            <w:tcW w:w="6869" w:type="dxa"/>
            <w:gridSpan w:val="3"/>
            <w:hideMark/>
          </w:tcPr>
          <w:p w:rsidR="00B63F9D" w:rsidRPr="001B6DBD" w:rsidRDefault="00B63F9D" w:rsidP="001B6DBD">
            <w:pPr>
              <w:rPr>
                <w:rStyle w:val="ac"/>
                <w:rFonts w:eastAsia="Calibri"/>
                <w:rtl/>
              </w:rPr>
            </w:pPr>
          </w:p>
          <w:p w:rsidR="00DD16E8" w:rsidRPr="001B6DBD" w:rsidRDefault="00DD16E8" w:rsidP="001B6DBD">
            <w:r w:rsidRPr="001B6DBD">
              <w:rPr>
                <w:rStyle w:val="ac"/>
                <w:rFonts w:eastAsia="Calibri"/>
                <w:rtl/>
              </w:rPr>
              <w:t>מובהר כי למעט לעניין אי הכללתה של תוספת השכר לצורך השלמת השכר עד לשכר המינימום, דין תוספת השכר כאמור בסעיף 3 בדרגות כמפורט בסעיף 5.2 כדין התוספת כאמור בדרגות אחרות.</w:t>
            </w:r>
          </w:p>
        </w:tc>
        <w:tc>
          <w:tcPr>
            <w:tcW w:w="826" w:type="dxa"/>
            <w:hideMark/>
          </w:tcPr>
          <w:p w:rsidR="00B63F9D" w:rsidRPr="001B6DBD" w:rsidRDefault="00B63F9D" w:rsidP="001B6DBD">
            <w:pPr>
              <w:rPr>
                <w:rStyle w:val="ac"/>
                <w:rFonts w:eastAsia="Calibri"/>
                <w:rtl/>
              </w:rPr>
            </w:pPr>
          </w:p>
          <w:p w:rsidR="00DD16E8" w:rsidRPr="001B6DBD" w:rsidRDefault="00DD16E8" w:rsidP="001B6DBD">
            <w:r w:rsidRPr="001B6DBD">
              <w:rPr>
                <w:rStyle w:val="ac"/>
                <w:rFonts w:eastAsia="Calibri"/>
                <w:rtl/>
              </w:rPr>
              <w:t>5.3</w:t>
            </w:r>
          </w:p>
        </w:tc>
        <w:tc>
          <w:tcPr>
            <w:tcW w:w="451" w:type="dxa"/>
            <w:hideMark/>
          </w:tcPr>
          <w:p w:rsidR="00DD16E8" w:rsidRPr="001B6DBD" w:rsidRDefault="00DD16E8" w:rsidP="001B6DBD">
            <w:r w:rsidRPr="001B6DBD">
              <w:rPr>
                <w:rtl/>
              </w:rPr>
              <w:t> </w:t>
            </w:r>
          </w:p>
        </w:tc>
      </w:tr>
      <w:tr w:rsidR="00D26FA4" w:rsidRPr="001B6DBD" w:rsidTr="0023364E">
        <w:trPr>
          <w:tblCellSpacing w:w="0" w:type="dxa"/>
        </w:trPr>
        <w:tc>
          <w:tcPr>
            <w:tcW w:w="6869" w:type="dxa"/>
            <w:gridSpan w:val="3"/>
            <w:hideMark/>
          </w:tcPr>
          <w:p w:rsidR="00DD16E8" w:rsidRPr="001B6DBD" w:rsidRDefault="00DD16E8" w:rsidP="001B6DBD">
            <w:r w:rsidRPr="001B6DBD">
              <w:rPr>
                <w:rStyle w:val="ac"/>
                <w:rFonts w:eastAsia="Calibri"/>
                <w:rtl/>
              </w:rPr>
              <w:t xml:space="preserve">מוסכם כי שכרו של עובד בדרגה מטווח הדרגות המפורט בסעיף 5.2 לעיל המהווה בסיס לחישוב ערך שעה, כפי שהיה ערב </w:t>
            </w:r>
            <w:proofErr w:type="spellStart"/>
            <w:r w:rsidRPr="001B6DBD">
              <w:rPr>
                <w:rStyle w:val="ac"/>
                <w:rFonts w:eastAsia="Calibri"/>
                <w:rtl/>
              </w:rPr>
              <w:t>העליה</w:t>
            </w:r>
            <w:proofErr w:type="spellEnd"/>
            <w:r w:rsidRPr="001B6DBD">
              <w:rPr>
                <w:rStyle w:val="ac"/>
                <w:rFonts w:eastAsia="Calibri"/>
                <w:rtl/>
              </w:rPr>
              <w:t xml:space="preserve"> לדרגה שמעבר לדרגה המקסימלית המפורטת בטבלה שבסעיף 5.2, לא יפחת עקב עליה זו.</w:t>
            </w:r>
          </w:p>
        </w:tc>
        <w:tc>
          <w:tcPr>
            <w:tcW w:w="826" w:type="dxa"/>
            <w:hideMark/>
          </w:tcPr>
          <w:p w:rsidR="00DD16E8" w:rsidRPr="001B6DBD" w:rsidRDefault="00DD16E8" w:rsidP="001B6DBD">
            <w:r w:rsidRPr="001B6DBD">
              <w:rPr>
                <w:rStyle w:val="ac"/>
                <w:rFonts w:eastAsia="Calibri"/>
                <w:rtl/>
              </w:rPr>
              <w:t>5.4</w:t>
            </w:r>
          </w:p>
        </w:tc>
        <w:tc>
          <w:tcPr>
            <w:tcW w:w="451" w:type="dxa"/>
            <w:hideMark/>
          </w:tcPr>
          <w:p w:rsidR="00DD16E8" w:rsidRPr="001B6DBD" w:rsidRDefault="00DD16E8" w:rsidP="001B6DBD">
            <w:r w:rsidRPr="001B6DBD">
              <w:rPr>
                <w:rtl/>
              </w:rPr>
              <w:t> </w:t>
            </w:r>
          </w:p>
        </w:tc>
      </w:tr>
      <w:tr w:rsidR="00D26FA4" w:rsidRPr="001B6DBD" w:rsidTr="0023364E">
        <w:trPr>
          <w:tblCellSpacing w:w="0" w:type="dxa"/>
        </w:trPr>
        <w:tc>
          <w:tcPr>
            <w:tcW w:w="6869" w:type="dxa"/>
            <w:gridSpan w:val="3"/>
            <w:hideMark/>
          </w:tcPr>
          <w:p w:rsidR="00DD16E8" w:rsidRPr="001B6DBD" w:rsidRDefault="00DD16E8" w:rsidP="001B6DBD">
            <w:r w:rsidRPr="001B6DBD">
              <w:rPr>
                <w:rStyle w:val="ac"/>
                <w:rFonts w:eastAsia="Calibri"/>
                <w:rtl/>
              </w:rPr>
              <w:t xml:space="preserve">עובד אשר </w:t>
            </w:r>
            <w:proofErr w:type="spellStart"/>
            <w:r w:rsidRPr="001B6DBD">
              <w:rPr>
                <w:rStyle w:val="ac"/>
                <w:rFonts w:eastAsia="Calibri"/>
                <w:rtl/>
              </w:rPr>
              <w:t>יווצר</w:t>
            </w:r>
            <w:proofErr w:type="spellEnd"/>
            <w:r w:rsidRPr="001B6DBD">
              <w:rPr>
                <w:rStyle w:val="ac"/>
                <w:rFonts w:eastAsia="Calibri"/>
                <w:rtl/>
              </w:rPr>
              <w:t xml:space="preserve"> לגביו הפרש שלילי כאמור, יהיה זכאי לתוספת אישית בסכום ההפרש, אשר תקוזז ותופחת כנגד כל הגדלה של שכר לערך שעה, למעט השלמת שכר עד לשכר המינימום, כמפורט להלן:</w:t>
            </w:r>
          </w:p>
        </w:tc>
        <w:tc>
          <w:tcPr>
            <w:tcW w:w="826" w:type="dxa"/>
            <w:hideMark/>
          </w:tcPr>
          <w:p w:rsidR="00DD16E8" w:rsidRPr="001B6DBD" w:rsidRDefault="00DD16E8" w:rsidP="001B6DBD">
            <w:r w:rsidRPr="001B6DBD">
              <w:rPr>
                <w:rStyle w:val="ac"/>
                <w:rFonts w:eastAsia="Calibri"/>
                <w:rtl/>
              </w:rPr>
              <w:t>5.5</w:t>
            </w:r>
          </w:p>
        </w:tc>
        <w:tc>
          <w:tcPr>
            <w:tcW w:w="451" w:type="dxa"/>
            <w:hideMark/>
          </w:tcPr>
          <w:p w:rsidR="00DD16E8" w:rsidRPr="001B6DBD" w:rsidRDefault="00DD16E8" w:rsidP="001B6DBD">
            <w:r w:rsidRPr="001B6DBD">
              <w:rPr>
                <w:rtl/>
              </w:rPr>
              <w:t> </w:t>
            </w:r>
          </w:p>
        </w:tc>
      </w:tr>
      <w:tr w:rsidR="00114C14" w:rsidRPr="001B6DBD" w:rsidTr="0023364E">
        <w:trPr>
          <w:tblCellSpacing w:w="0" w:type="dxa"/>
        </w:trPr>
        <w:tc>
          <w:tcPr>
            <w:tcW w:w="5500" w:type="dxa"/>
            <w:gridSpan w:val="2"/>
            <w:hideMark/>
          </w:tcPr>
          <w:p w:rsidR="00DD16E8" w:rsidRPr="001B6DBD" w:rsidRDefault="00DD16E8" w:rsidP="001B6DBD">
            <w:r w:rsidRPr="001B6DBD">
              <w:rPr>
                <w:rStyle w:val="ac"/>
                <w:rFonts w:eastAsia="Calibri"/>
                <w:rtl/>
              </w:rPr>
              <w:t>התוספת האישית לא תובא בחשבון לעניין חישוב השלמת שכר עד לשכר מינימום.</w:t>
            </w:r>
          </w:p>
        </w:tc>
        <w:tc>
          <w:tcPr>
            <w:tcW w:w="1369" w:type="dxa"/>
            <w:hideMark/>
          </w:tcPr>
          <w:p w:rsidR="00DD16E8" w:rsidRPr="001B6DBD" w:rsidRDefault="00DD16E8" w:rsidP="001B6DBD">
            <w:r w:rsidRPr="001B6DBD">
              <w:rPr>
                <w:rStyle w:val="ac"/>
                <w:rFonts w:eastAsia="Calibri"/>
                <w:rtl/>
              </w:rPr>
              <w:t>5.5.1</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EB4FD7" w:rsidTr="0023364E">
        <w:trPr>
          <w:tblCellSpacing w:w="0" w:type="dxa"/>
        </w:trPr>
        <w:tc>
          <w:tcPr>
            <w:tcW w:w="5500" w:type="dxa"/>
            <w:gridSpan w:val="2"/>
            <w:hideMark/>
          </w:tcPr>
          <w:p w:rsidR="00DD16E8" w:rsidRPr="001B6DBD" w:rsidRDefault="00DD16E8" w:rsidP="001B6DBD">
            <w:r w:rsidRPr="001B6DBD">
              <w:rPr>
                <w:rStyle w:val="ac"/>
                <w:rFonts w:eastAsia="Calibri"/>
                <w:rtl/>
              </w:rPr>
              <w:t>החל מהמועד בו חדל עובד, הזכאי לתוספת אישית, להיות זכאי לתשלום השלמת שכר עד לשכר המינימום, תקוזז התוספת האישית כנגד כל הגדלה של השכר המובא בחשבון לעניין חישוב ערך שעה.</w:t>
            </w:r>
          </w:p>
        </w:tc>
        <w:tc>
          <w:tcPr>
            <w:tcW w:w="1369" w:type="dxa"/>
            <w:hideMark/>
          </w:tcPr>
          <w:p w:rsidR="00DD16E8" w:rsidRPr="001B6DBD" w:rsidRDefault="00DD16E8" w:rsidP="001B6DBD">
            <w:r w:rsidRPr="001B6DBD">
              <w:rPr>
                <w:rStyle w:val="ac"/>
                <w:rFonts w:eastAsia="Calibri"/>
                <w:rtl/>
              </w:rPr>
              <w:t>5.5.2</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r w:rsidR="00114C14" w:rsidRPr="00552AF6" w:rsidTr="0023364E">
        <w:trPr>
          <w:tblCellSpacing w:w="0" w:type="dxa"/>
        </w:trPr>
        <w:tc>
          <w:tcPr>
            <w:tcW w:w="5500" w:type="dxa"/>
            <w:gridSpan w:val="2"/>
            <w:hideMark/>
          </w:tcPr>
          <w:p w:rsidR="00DD16E8" w:rsidRPr="001B6DBD" w:rsidRDefault="00DD16E8" w:rsidP="001B6DBD">
            <w:pPr>
              <w:rPr>
                <w:rtl/>
              </w:rPr>
            </w:pPr>
            <w:r w:rsidRPr="001B6DBD">
              <w:rPr>
                <w:rStyle w:val="ac"/>
                <w:rFonts w:eastAsia="Calibri"/>
                <w:rtl/>
              </w:rPr>
              <w:lastRenderedPageBreak/>
              <w:t>למען הסר ספק מובהר כי אם יחודש תשלום השלמת שכר עד לשכר המינימום, לעובד שמשולמת לו תוספת אישית, לא תקוזז התוספת כאמור כל עובד משולמת לו ההשלמה.</w:t>
            </w:r>
          </w:p>
        </w:tc>
        <w:tc>
          <w:tcPr>
            <w:tcW w:w="1369" w:type="dxa"/>
            <w:hideMark/>
          </w:tcPr>
          <w:p w:rsidR="00DD16E8" w:rsidRPr="001B6DBD" w:rsidRDefault="00DD16E8" w:rsidP="001B6DBD">
            <w:r w:rsidRPr="001B6DBD">
              <w:rPr>
                <w:rStyle w:val="ac"/>
                <w:rFonts w:eastAsia="Calibri"/>
                <w:rtl/>
              </w:rPr>
              <w:t>5.5.3</w:t>
            </w:r>
          </w:p>
        </w:tc>
        <w:tc>
          <w:tcPr>
            <w:tcW w:w="826" w:type="dxa"/>
            <w:hideMark/>
          </w:tcPr>
          <w:p w:rsidR="00DD16E8" w:rsidRPr="001B6DBD" w:rsidRDefault="00DD16E8" w:rsidP="001B6DBD">
            <w:r w:rsidRPr="001B6DBD">
              <w:rPr>
                <w:rtl/>
              </w:rPr>
              <w:t> </w:t>
            </w:r>
          </w:p>
        </w:tc>
        <w:tc>
          <w:tcPr>
            <w:tcW w:w="451" w:type="dxa"/>
            <w:hideMark/>
          </w:tcPr>
          <w:p w:rsidR="00DD16E8" w:rsidRPr="001B6DBD" w:rsidRDefault="00DD16E8" w:rsidP="001B6DBD">
            <w:r w:rsidRPr="001B6DBD">
              <w:rPr>
                <w:rtl/>
              </w:rPr>
              <w:t> </w:t>
            </w:r>
          </w:p>
        </w:tc>
      </w:tr>
    </w:tbl>
    <w:p w:rsidR="00DD16E8" w:rsidRPr="001B6DBD" w:rsidRDefault="00DD16E8" w:rsidP="001B6DBD">
      <w:pPr>
        <w:rPr>
          <w:rtl/>
        </w:rPr>
      </w:pPr>
    </w:p>
    <w:p w:rsidR="00A50D26" w:rsidRPr="001B6DBD" w:rsidRDefault="00D50A3A" w:rsidP="001B6DBD">
      <w:pPr>
        <w:pStyle w:val="2"/>
        <w:rPr>
          <w:rtl/>
        </w:rPr>
      </w:pPr>
      <w:bookmarkStart w:id="38" w:name="_Toc437762908"/>
      <w:bookmarkStart w:id="39" w:name="_Toc472341347"/>
      <w:r w:rsidRPr="001B6DBD">
        <w:rPr>
          <w:rtl/>
        </w:rPr>
        <w:t>תוספת הסכם 2009 – 4%</w:t>
      </w:r>
      <w:bookmarkEnd w:id="38"/>
      <w:bookmarkEnd w:id="39"/>
    </w:p>
    <w:p w:rsidR="00D50A3A" w:rsidRPr="001B6DBD" w:rsidRDefault="00D50A3A" w:rsidP="00B807E3">
      <w:pPr>
        <w:pStyle w:val="3"/>
        <w:rPr>
          <w:rtl/>
        </w:rPr>
      </w:pPr>
      <w:bookmarkStart w:id="40" w:name="_Toc472341348"/>
      <w:r w:rsidRPr="001B6DBD">
        <w:rPr>
          <w:rtl/>
        </w:rPr>
        <w:t>סעיף 4 להסכם</w:t>
      </w:r>
      <w:r w:rsidR="00ED6089" w:rsidRPr="001B6DBD">
        <w:rPr>
          <w:rtl/>
        </w:rPr>
        <w:t xml:space="preserve"> מיום 1.11.2009 (מ"ר</w:t>
      </w:r>
      <w:r w:rsidRPr="001B6DBD">
        <w:rPr>
          <w:rtl/>
        </w:rPr>
        <w:t xml:space="preserve"> 2009/7031</w:t>
      </w:r>
      <w:r w:rsidR="00ED6089" w:rsidRPr="001B6DBD">
        <w:rPr>
          <w:rtl/>
        </w:rPr>
        <w:t>)</w:t>
      </w:r>
      <w:bookmarkEnd w:id="40"/>
    </w:p>
    <w:p w:rsidR="00D50A3A" w:rsidRPr="001B6DBD" w:rsidRDefault="00D50A3A" w:rsidP="001B6DBD">
      <w:pPr>
        <w:rPr>
          <w:rtl/>
        </w:rPr>
      </w:pPr>
      <w:r w:rsidRPr="001B6DBD">
        <w:rPr>
          <w:rtl/>
        </w:rPr>
        <w:t>4</w:t>
      </w:r>
      <w:bookmarkStart w:id="41" w:name="ס_4_2009_7031"/>
      <w:r w:rsidRPr="001B6DBD">
        <w:rPr>
          <w:rtl/>
        </w:rPr>
        <w:t>.       </w:t>
      </w:r>
      <w:r w:rsidRPr="001B6DBD">
        <w:rPr>
          <w:u w:val="single"/>
          <w:rtl/>
        </w:rPr>
        <w:t>תוספת שכר</w:t>
      </w:r>
      <w:bookmarkEnd w:id="41"/>
      <w:r w:rsidRPr="001B6DBD">
        <w:rPr>
          <w:rtl/>
        </w:rPr>
        <w:t> </w:t>
      </w:r>
    </w:p>
    <w:p w:rsidR="00D50A3A" w:rsidRPr="001B6DBD" w:rsidRDefault="00D50A3A" w:rsidP="001B6DBD">
      <w:pPr>
        <w:rPr>
          <w:rtl/>
        </w:rPr>
      </w:pPr>
      <w:r w:rsidRPr="001B6DBD">
        <w:rPr>
          <w:rtl/>
        </w:rPr>
        <w:t>(א)    תשולם לעובדים הסוציאליים תוספת שכר חדשה, בשיעור של 4% (להלן: "תוספת 2009").</w:t>
      </w:r>
    </w:p>
    <w:p w:rsidR="00D50A3A" w:rsidRPr="001B6DBD" w:rsidRDefault="00D50A3A" w:rsidP="001B6DBD">
      <w:pPr>
        <w:rPr>
          <w:rtl/>
        </w:rPr>
      </w:pPr>
      <w:r w:rsidRPr="001B6DBD">
        <w:rPr>
          <w:rtl/>
        </w:rPr>
        <w:t xml:space="preserve"> (ב)   בסיס השכר לחישוב תוספת 2009 יהיה: כל רכיבי השכר המובאים בחשבון לצורך חישוב ערך שעה, לרבות (למען הסר ספק) תוספת 2001, ולמעט:</w:t>
      </w:r>
    </w:p>
    <w:p w:rsidR="00D50A3A" w:rsidRPr="001B6DBD" w:rsidRDefault="00D50A3A" w:rsidP="001B6DBD">
      <w:pPr>
        <w:rPr>
          <w:rtl/>
        </w:rPr>
      </w:pPr>
      <w:r w:rsidRPr="001B6DBD">
        <w:rPr>
          <w:rtl/>
        </w:rPr>
        <w:t xml:space="preserve"> (1)    תוספות שאינן משולמות על בסיסי חודשי, שבועי או יומי;</w:t>
      </w:r>
    </w:p>
    <w:p w:rsidR="00D50A3A" w:rsidRPr="001B6DBD" w:rsidRDefault="00D50A3A" w:rsidP="001B6DBD">
      <w:pPr>
        <w:rPr>
          <w:rtl/>
        </w:rPr>
      </w:pPr>
      <w:r w:rsidRPr="001B6DBD">
        <w:rPr>
          <w:rtl/>
        </w:rPr>
        <w:t>(2)    תוספות שאינן מתעדכנות על-פי הסכמי תוספת יוקר ויש להן מנגנון עדכון אחר;</w:t>
      </w:r>
    </w:p>
    <w:p w:rsidR="00D50A3A" w:rsidRPr="001B6DBD" w:rsidRDefault="00D50A3A" w:rsidP="001B6DBD">
      <w:pPr>
        <w:rPr>
          <w:rtl/>
        </w:rPr>
      </w:pPr>
      <w:r w:rsidRPr="001B6DBD">
        <w:rPr>
          <w:rtl/>
        </w:rPr>
        <w:t>(3)    השלמת שכר עד לשכר מינימום בהתאם לחוק שכר מינימום, התשמ"ז-1987.</w:t>
      </w:r>
    </w:p>
    <w:p w:rsidR="00D50A3A" w:rsidRPr="001B6DBD" w:rsidRDefault="00D50A3A" w:rsidP="00756676">
      <w:pPr>
        <w:rPr>
          <w:rtl/>
        </w:rPr>
      </w:pPr>
      <w:r w:rsidRPr="001B6DBD">
        <w:rPr>
          <w:rtl/>
        </w:rPr>
        <w:t>לעניין הסכם זה, "תוספת 2001" – התוספת בשיעור 3.6% המשולמת לפי ההסכם הקיבוצי מיום 31.1.01</w:t>
      </w:r>
      <w:r w:rsidR="00756676">
        <w:rPr>
          <w:rFonts w:hint="cs"/>
          <w:rtl/>
        </w:rPr>
        <w:t xml:space="preserve"> </w:t>
      </w:r>
      <w:r w:rsidR="00756676">
        <w:rPr>
          <w:rStyle w:val="af4"/>
          <w:rtl/>
        </w:rPr>
        <w:footnoteReference w:id="8"/>
      </w:r>
      <w:r w:rsidRPr="001B6DBD">
        <w:rPr>
          <w:rtl/>
        </w:rPr>
        <w:t>.</w:t>
      </w:r>
    </w:p>
    <w:p w:rsidR="00D50A3A" w:rsidRPr="001B6DBD" w:rsidRDefault="00D50A3A" w:rsidP="001B6DBD">
      <w:pPr>
        <w:rPr>
          <w:rtl/>
        </w:rPr>
      </w:pPr>
      <w:r w:rsidRPr="001B6DBD">
        <w:rPr>
          <w:rtl/>
        </w:rPr>
        <w:t xml:space="preserve"> (ג)    למען הסר ספק מובהר, כי בחישוב השכר יבוצע החישוב של תוספת 2001 (על בסיס השכר המפורט בהסכם מיום 31.1.01 ואשר אינו כולל את תוספת 2009) לפני החישוב של תוספת 2009.</w:t>
      </w:r>
    </w:p>
    <w:p w:rsidR="00D50A3A" w:rsidRPr="001B6DBD" w:rsidRDefault="00D50A3A" w:rsidP="001B6DBD">
      <w:pPr>
        <w:rPr>
          <w:rtl/>
        </w:rPr>
      </w:pPr>
      <w:r w:rsidRPr="001B6DBD">
        <w:rPr>
          <w:rtl/>
        </w:rPr>
        <w:t xml:space="preserve"> (ד)    תוספת 2009 לא תובא בחשבון לעניין חישוב השלמת השכר עד לשכר המינימום כמשמעותו בחוק שכר מינימום, התשמ"ז-1987.</w:t>
      </w:r>
    </w:p>
    <w:p w:rsidR="00D50A3A" w:rsidRPr="001B6DBD" w:rsidRDefault="00D50A3A" w:rsidP="001B6DBD">
      <w:pPr>
        <w:rPr>
          <w:rtl/>
        </w:rPr>
      </w:pPr>
      <w:r w:rsidRPr="001B6DBD">
        <w:rPr>
          <w:color w:val="333399"/>
        </w:rPr>
        <w:t> </w:t>
      </w:r>
      <w:r w:rsidRPr="001B6DBD">
        <w:rPr>
          <w:rtl/>
        </w:rPr>
        <w:t>(ה)   תוספת 2009 תהווה שכר לכל דבר ועניין ותובא בחשבון לעניין חישוב ערך שעה, לצורך תשלום עבור עבודה נוספת לרבות כוננויות, תורנויות, משמרות, קריאות פתע ושכר עידוד, לעניין פיצויי פיטורים כמשמעותם בחוק פיצויי פיטורים, תשכ"ג-1963, לעניין גמלאות, הפרשות לפנסיה, הפרשות לקרן השתלמות וכל הפרשה אחרת הנוהגת לגבי השכר המשולב.</w:t>
      </w:r>
    </w:p>
    <w:p w:rsidR="00D50A3A" w:rsidRPr="001B6DBD" w:rsidRDefault="00D50A3A" w:rsidP="001B6DBD">
      <w:pPr>
        <w:rPr>
          <w:rtl/>
        </w:rPr>
      </w:pPr>
      <w:r w:rsidRPr="001B6DBD">
        <w:rPr>
          <w:rtl/>
        </w:rPr>
        <w:t xml:space="preserve"> (ו)     תוספת 2009 תובא בחשבון לעניין חישוב תוספות שנתיות ומענקים שנתיים המחושבים על בסיס השכר המובא בחשבון לצורך חישוב ערך שעה או  על בסיס המשכורת הקובעת בפנסיה תקציבית.</w:t>
      </w:r>
    </w:p>
    <w:p w:rsidR="00D50A3A" w:rsidRDefault="00D50A3A" w:rsidP="000F4204">
      <w:pPr>
        <w:rPr>
          <w:rtl/>
        </w:rPr>
      </w:pPr>
      <w:r w:rsidRPr="001B6DBD">
        <w:rPr>
          <w:rtl/>
        </w:rPr>
        <w:t> (ז)     </w:t>
      </w:r>
      <w:r w:rsidR="00F76946" w:rsidRPr="00B0511E">
        <w:rPr>
          <w:rFonts w:hint="cs"/>
          <w:rtl/>
        </w:rPr>
        <w:t>לא</w:t>
      </w:r>
      <w:r w:rsidR="00F76946" w:rsidRPr="00B0511E">
        <w:rPr>
          <w:rtl/>
        </w:rPr>
        <w:t xml:space="preserve"> </w:t>
      </w:r>
      <w:r w:rsidR="00F76946" w:rsidRPr="00B0511E">
        <w:rPr>
          <w:rFonts w:hint="cs"/>
          <w:rtl/>
        </w:rPr>
        <w:t>הורחב</w:t>
      </w:r>
      <w:r w:rsidR="00B0511E">
        <w:rPr>
          <w:rFonts w:hint="cs"/>
          <w:rtl/>
        </w:rPr>
        <w:t>.</w:t>
      </w:r>
    </w:p>
    <w:p w:rsidR="00175BF1" w:rsidRDefault="00175BF1" w:rsidP="000F4204">
      <w:pPr>
        <w:rPr>
          <w:rtl/>
        </w:rPr>
      </w:pPr>
    </w:p>
    <w:p w:rsidR="00D50A3A" w:rsidRDefault="00755535" w:rsidP="001B6DBD">
      <w:pPr>
        <w:pStyle w:val="2"/>
        <w:rPr>
          <w:rtl/>
        </w:rPr>
      </w:pPr>
      <w:bookmarkStart w:id="42" w:name="_Toc472341349"/>
      <w:bookmarkStart w:id="43" w:name="_Toc437762909"/>
      <w:r w:rsidRPr="001B6DBD">
        <w:rPr>
          <w:rtl/>
        </w:rPr>
        <w:t>תוספת</w:t>
      </w:r>
      <w:r w:rsidR="00C13CD2" w:rsidRPr="001B6DBD">
        <w:rPr>
          <w:rtl/>
        </w:rPr>
        <w:t xml:space="preserve"> </w:t>
      </w:r>
      <w:proofErr w:type="spellStart"/>
      <w:r w:rsidR="00C13CD2" w:rsidRPr="001B6DBD">
        <w:rPr>
          <w:rtl/>
        </w:rPr>
        <w:t>אחוזית</w:t>
      </w:r>
      <w:proofErr w:type="spellEnd"/>
      <w:r w:rsidR="00C13CD2" w:rsidRPr="001B6DBD">
        <w:rPr>
          <w:rtl/>
        </w:rPr>
        <w:t xml:space="preserve"> (7.25%)</w:t>
      </w:r>
      <w:r w:rsidRPr="001B6DBD">
        <w:rPr>
          <w:rtl/>
        </w:rPr>
        <w:t xml:space="preserve"> הסכם 2011</w:t>
      </w:r>
      <w:bookmarkEnd w:id="42"/>
      <w:r w:rsidRPr="001B6DBD">
        <w:rPr>
          <w:rtl/>
        </w:rPr>
        <w:t xml:space="preserve"> </w:t>
      </w:r>
      <w:bookmarkEnd w:id="43"/>
    </w:p>
    <w:p w:rsidR="000F4204" w:rsidRDefault="000F4204" w:rsidP="00B807E3">
      <w:pPr>
        <w:pStyle w:val="3"/>
        <w:rPr>
          <w:rtl/>
        </w:rPr>
      </w:pPr>
      <w:bookmarkStart w:id="44" w:name="_Toc472341350"/>
      <w:r>
        <w:rPr>
          <w:rFonts w:hint="cs"/>
          <w:rtl/>
        </w:rPr>
        <w:t>סעיף 9 להסכם מיום 12.1.2011 (מ"ר 2011/7008)</w:t>
      </w:r>
      <w:bookmarkEnd w:id="44"/>
    </w:p>
    <w:p w:rsidR="000F4204" w:rsidRPr="000F4204" w:rsidRDefault="000F4204" w:rsidP="000F4204">
      <w:pPr>
        <w:rPr>
          <w:sz w:val="27"/>
          <w:szCs w:val="27"/>
        </w:rPr>
      </w:pPr>
      <w:r>
        <w:rPr>
          <w:rtl/>
        </w:rPr>
        <w:t>9.  </w:t>
      </w:r>
      <w:r w:rsidRPr="000F4204">
        <w:rPr>
          <w:u w:val="single"/>
          <w:rtl/>
        </w:rPr>
        <w:t>תוספת 2011</w:t>
      </w:r>
    </w:p>
    <w:p w:rsidR="000F4204" w:rsidRPr="000F4204" w:rsidRDefault="000F4204" w:rsidP="00EE0065">
      <w:pPr>
        <w:ind w:left="720"/>
        <w:rPr>
          <w:rtl/>
        </w:rPr>
      </w:pPr>
      <w:r w:rsidRPr="000F4204">
        <w:rPr>
          <w:sz w:val="26"/>
          <w:szCs w:val="26"/>
          <w:rtl/>
        </w:rPr>
        <w:t>9.</w:t>
      </w:r>
      <w:r>
        <w:rPr>
          <w:rtl/>
        </w:rPr>
        <w:t>1  </w:t>
      </w:r>
      <w:r w:rsidRPr="000F4204">
        <w:rPr>
          <w:rtl/>
        </w:rPr>
        <w:t xml:space="preserve"> יהיו העובדים זכאים לתוספת שכר חדשה, בשיעור של 2.25% (במלים: שני אחוזים ועשרים וחמש מאיות האחוז), (להלן - "תוספת 2011").</w:t>
      </w:r>
    </w:p>
    <w:p w:rsidR="000F4204" w:rsidRPr="000F4204" w:rsidRDefault="000F4204" w:rsidP="000F4204">
      <w:pPr>
        <w:ind w:firstLine="436"/>
        <w:rPr>
          <w:rtl/>
        </w:rPr>
      </w:pPr>
      <w:r w:rsidRPr="000F4204">
        <w:rPr>
          <w:rtl/>
        </w:rPr>
        <w:t>התוספת לפי סעיף זה תשולם בשיעור אחיד לכל עובד בכל דרגה.</w:t>
      </w:r>
    </w:p>
    <w:p w:rsidR="000F4204" w:rsidRPr="000F4204" w:rsidRDefault="000F4204" w:rsidP="000F4204">
      <w:pPr>
        <w:ind w:left="720"/>
        <w:rPr>
          <w:rtl/>
        </w:rPr>
      </w:pPr>
    </w:p>
    <w:p w:rsidR="000F4204" w:rsidRPr="000F4204" w:rsidRDefault="000F4204" w:rsidP="000F4204">
      <w:pPr>
        <w:ind w:left="720"/>
        <w:rPr>
          <w:rtl/>
        </w:rPr>
      </w:pPr>
      <w:r w:rsidRPr="000F4204">
        <w:rPr>
          <w:rtl/>
        </w:rPr>
        <w:t>9.2 </w:t>
      </w:r>
      <w:r>
        <w:rPr>
          <w:rFonts w:hint="cs"/>
          <w:rtl/>
        </w:rPr>
        <w:t xml:space="preserve"> </w:t>
      </w:r>
      <w:r w:rsidRPr="000F4204">
        <w:rPr>
          <w:rtl/>
        </w:rPr>
        <w:t>בסיס השכר לחישוב תוספת 2011 הינו: שכר משולב, תוספת ותק וכל תוספת יוקר המשולמת עד מועד תשלום תוספת 2011 כמפורט בהסכם זה, כל תוספות שכר ותוספות לשכר (</w:t>
      </w:r>
      <w:proofErr w:type="spellStart"/>
      <w:r w:rsidRPr="000F4204">
        <w:rPr>
          <w:rtl/>
        </w:rPr>
        <w:t>אחוזיות</w:t>
      </w:r>
      <w:proofErr w:type="spellEnd"/>
      <w:r w:rsidRPr="000F4204">
        <w:rPr>
          <w:rtl/>
        </w:rPr>
        <w:t> ושקליות) המובאות בחשבון לעניין חישוב ערך שעה לרבות (למען הסר ספק) תוספת 2001, תוספת 2009 ולמעט:</w:t>
      </w:r>
    </w:p>
    <w:p w:rsidR="000F4204" w:rsidRPr="000F4204" w:rsidRDefault="000F4204" w:rsidP="000F4204">
      <w:pPr>
        <w:ind w:left="1004" w:firstLine="436"/>
        <w:rPr>
          <w:rtl/>
        </w:rPr>
      </w:pPr>
      <w:r w:rsidRPr="000F4204">
        <w:rPr>
          <w:rtl/>
        </w:rPr>
        <w:t>1)      תוספות שאינן משולמות על בסיסי חודשי, שבועי או יומי;</w:t>
      </w:r>
    </w:p>
    <w:p w:rsidR="000F4204" w:rsidRPr="000F4204" w:rsidRDefault="000F4204" w:rsidP="000F4204">
      <w:pPr>
        <w:ind w:left="1004" w:firstLine="436"/>
        <w:rPr>
          <w:rtl/>
        </w:rPr>
      </w:pPr>
      <w:r w:rsidRPr="000F4204">
        <w:rPr>
          <w:rtl/>
        </w:rPr>
        <w:t>2)      תוספות שאינן מתעדכנות על-פי הסכמי תוספת יוקר ויש להן מנגנון עדכון אחר;</w:t>
      </w:r>
    </w:p>
    <w:p w:rsidR="000F4204" w:rsidRPr="000F4204" w:rsidRDefault="000F4204" w:rsidP="000F4204">
      <w:pPr>
        <w:ind w:left="1004" w:firstLine="436"/>
        <w:rPr>
          <w:rtl/>
        </w:rPr>
      </w:pPr>
      <w:r w:rsidRPr="000F4204">
        <w:rPr>
          <w:rtl/>
        </w:rPr>
        <w:t>3)      השלמת שכר עד לשכר מינימום בהתאם לחוק שכר מינימום, התשמ"ז-1987.</w:t>
      </w:r>
    </w:p>
    <w:p w:rsidR="000F4204" w:rsidRPr="000F4204" w:rsidRDefault="000F4204" w:rsidP="002C3904">
      <w:pPr>
        <w:ind w:firstLine="436"/>
        <w:rPr>
          <w:rtl/>
        </w:rPr>
      </w:pPr>
      <w:r w:rsidRPr="000F4204">
        <w:rPr>
          <w:rtl/>
        </w:rPr>
        <w:t>לעניין סעיף זה:</w:t>
      </w:r>
    </w:p>
    <w:p w:rsidR="000F4204" w:rsidRPr="000F4204" w:rsidRDefault="000F4204" w:rsidP="002C3904">
      <w:pPr>
        <w:ind w:left="720"/>
        <w:rPr>
          <w:rtl/>
        </w:rPr>
      </w:pPr>
      <w:r w:rsidRPr="000F4204">
        <w:rPr>
          <w:rtl/>
        </w:rPr>
        <w:t>"תוספת 2001"</w:t>
      </w:r>
      <w:r w:rsidR="009C3ABC">
        <w:rPr>
          <w:rStyle w:val="af4"/>
          <w:rtl/>
        </w:rPr>
        <w:footnoteReference w:id="9"/>
      </w:r>
      <w:r w:rsidRPr="000F4204">
        <w:rPr>
          <w:rtl/>
        </w:rPr>
        <w:t xml:space="preserve"> – התוספת בשיעור 3.6% המשולמת לפי ההסכם הקיבוצי מיום 31.1.01; ככל ששיעור התוספת הוגדל לאחר יום 31.1.01 לגבי דירוג מסוים, תובא בחשבון לעניין אותו דירוג, התוספת האמורה בשיעורה המוגדל.</w:t>
      </w:r>
    </w:p>
    <w:p w:rsidR="000F4204" w:rsidRPr="000F4204" w:rsidRDefault="000F4204" w:rsidP="002C3904">
      <w:pPr>
        <w:ind w:left="720"/>
        <w:rPr>
          <w:rtl/>
        </w:rPr>
      </w:pPr>
      <w:r w:rsidRPr="000F4204">
        <w:rPr>
          <w:rtl/>
        </w:rPr>
        <w:t xml:space="preserve">"תוספת 2009" </w:t>
      </w:r>
      <w:r w:rsidR="00E90013">
        <w:rPr>
          <w:rStyle w:val="af4"/>
          <w:rtl/>
        </w:rPr>
        <w:footnoteReference w:id="10"/>
      </w:r>
      <w:r w:rsidRPr="000F4204">
        <w:rPr>
          <w:rtl/>
        </w:rPr>
        <w:t>– כל תוספת המשולמת מכוח ההסכמים שנחתמו להקצאת עלות מסגרת תוספות השכר שנקבעו בהסכם הקיבוצי (מסגרת) מיום 17.4.2008, אלא אם כן מתקיימים לגביה האמור בפסקה 1) או בפסקה 2) או בפסקה 3) לעיל.</w:t>
      </w:r>
    </w:p>
    <w:p w:rsidR="000F4204" w:rsidRPr="000F4204" w:rsidRDefault="000F4204" w:rsidP="002C3904">
      <w:pPr>
        <w:rPr>
          <w:rtl/>
        </w:rPr>
      </w:pPr>
      <w:r w:rsidRPr="000F4204">
        <w:rPr>
          <w:rtl/>
        </w:rPr>
        <w:t> </w:t>
      </w:r>
      <w:r w:rsidR="002C3904">
        <w:rPr>
          <w:rtl/>
        </w:rPr>
        <w:tab/>
      </w:r>
      <w:r w:rsidRPr="000F4204">
        <w:rPr>
          <w:rtl/>
        </w:rPr>
        <w:t>מובהר כי אין באמור בהוראות סעיף זה כדי לגרוע מהוראות סעיף 6.5 להסכם זה.</w:t>
      </w:r>
    </w:p>
    <w:p w:rsidR="000F4204" w:rsidRPr="000F4204" w:rsidRDefault="000F4204" w:rsidP="002C3904">
      <w:pPr>
        <w:ind w:left="720"/>
        <w:rPr>
          <w:rtl/>
        </w:rPr>
      </w:pPr>
      <w:r w:rsidRPr="000F4204">
        <w:rPr>
          <w:rtl/>
        </w:rPr>
        <w:t>9.3  למען הסר ספק מובהר כי בחישוב השכר יבוצע החישוב של תוספת 2001 (על בסיס שכר אשר אינו כולל את תוספת 2009 או את תוספת 2011) לפני החישוב של תוספת 2009 ותוספת 2011, והחישוב של תוספת 2009 (על בסיס שכר אשר אינו כולל את תוספת 2011) יבוצע לפני החישוב של תוספת 2011.</w:t>
      </w:r>
    </w:p>
    <w:p w:rsidR="000F4204" w:rsidRPr="000F4204" w:rsidRDefault="000F4204" w:rsidP="002C3904">
      <w:pPr>
        <w:ind w:left="720"/>
        <w:rPr>
          <w:rtl/>
        </w:rPr>
      </w:pPr>
      <w:r w:rsidRPr="000F4204">
        <w:rPr>
          <w:rtl/>
        </w:rPr>
        <w:t>9.4  תוספת 2011 לא תובא בחשבון לעניין חישוב השלמת השכר עד לשכר המינימום כמשמעותו בחוק שכר מינימום, התשמ"ז-1987.</w:t>
      </w:r>
    </w:p>
    <w:p w:rsidR="000F4204" w:rsidRPr="000F4204" w:rsidRDefault="002C3904" w:rsidP="002C3904">
      <w:pPr>
        <w:ind w:left="720"/>
        <w:rPr>
          <w:rtl/>
        </w:rPr>
      </w:pPr>
      <w:r>
        <w:rPr>
          <w:rtl/>
        </w:rPr>
        <w:t>9.5 </w:t>
      </w:r>
      <w:r w:rsidR="000F4204" w:rsidRPr="000F4204">
        <w:rPr>
          <w:rtl/>
        </w:rPr>
        <w:t> תוספת 2011 תהווה שכר לכל דבר ועניין ותובא בחשבון לעניין חישוב ערך שעה,  לצורך תשלום גמול לעבודה נוספת, לרבות כוננויות, תורנויות, משמרות, קריאות פתע ושכר עידוד, לעניין פיצויי פיטורים כמשמעותם בחוק פיצויי פיטורים, תשכ"ג-1963, לעניין גמלאות, הפרשות לקופת גמל לקצבה, הפרשות לקרן השתלמות וכל הפרשה אחרת הנוהגת לגבי השכר המשולב.</w:t>
      </w:r>
    </w:p>
    <w:p w:rsidR="000F4204" w:rsidRPr="000F4204" w:rsidRDefault="000F4204" w:rsidP="002C3904">
      <w:pPr>
        <w:ind w:left="720"/>
        <w:rPr>
          <w:rtl/>
        </w:rPr>
      </w:pPr>
      <w:r w:rsidRPr="000F4204">
        <w:rPr>
          <w:rtl/>
        </w:rPr>
        <w:t>9.6  תוספת 2011 תובא בחשבון לעניין חישוב תוספות שנתיות ומענקים שנתיים המחושבים על בסיס השכר המובא בחשבון לצורך חישוב ערך שעה לעבודה נוספת או  על בסיס המשכורת הקובעת בפנסיה תקציבית.</w:t>
      </w:r>
    </w:p>
    <w:p w:rsidR="000F4204" w:rsidRPr="000F4204" w:rsidRDefault="000F4204" w:rsidP="00EE0065">
      <w:pPr>
        <w:ind w:left="720"/>
        <w:rPr>
          <w:rtl/>
        </w:rPr>
      </w:pPr>
      <w:r w:rsidRPr="000F4204">
        <w:rPr>
          <w:rtl/>
        </w:rPr>
        <w:t>9.7 </w:t>
      </w:r>
      <w:r w:rsidR="0093792D">
        <w:rPr>
          <w:rFonts w:hint="cs"/>
          <w:rtl/>
        </w:rPr>
        <w:t xml:space="preserve">לא הורחב. </w:t>
      </w:r>
    </w:p>
    <w:p w:rsidR="000F4204" w:rsidRPr="000F4204" w:rsidRDefault="002C3904" w:rsidP="00CD7007">
      <w:pPr>
        <w:ind w:left="720"/>
        <w:rPr>
          <w:rtl/>
        </w:rPr>
      </w:pPr>
      <w:r>
        <w:rPr>
          <w:rtl/>
        </w:rPr>
        <w:t>9.8</w:t>
      </w:r>
      <w:r w:rsidR="000F4204" w:rsidRPr="000F4204">
        <w:rPr>
          <w:rtl/>
        </w:rPr>
        <w:t>  יוגדלו בשיעור של 2.25% (במלים: שני אחוזים ועשרים וחמש מאיות האחוז), תוספות השכר שמתקיימים בהן כל אלה:</w:t>
      </w:r>
    </w:p>
    <w:p w:rsidR="000F4204" w:rsidRPr="000F4204" w:rsidRDefault="000F4204" w:rsidP="002C3904">
      <w:pPr>
        <w:ind w:left="1004" w:firstLine="436"/>
        <w:rPr>
          <w:rtl/>
        </w:rPr>
      </w:pPr>
      <w:r w:rsidRPr="000F4204">
        <w:rPr>
          <w:rtl/>
        </w:rPr>
        <w:t>1)      אינן מובאות בחשבון לעניין חישוב ערך שעה;</w:t>
      </w:r>
    </w:p>
    <w:p w:rsidR="000F4204" w:rsidRPr="000F4204" w:rsidRDefault="000F4204" w:rsidP="002C3904">
      <w:pPr>
        <w:ind w:left="1004" w:firstLine="436"/>
        <w:rPr>
          <w:rtl/>
        </w:rPr>
      </w:pPr>
      <w:r w:rsidRPr="000F4204">
        <w:rPr>
          <w:rtl/>
        </w:rPr>
        <w:t>2)      אינן מנויות בפסקאות (1) עד (3) של סעיף 9.2;</w:t>
      </w:r>
    </w:p>
    <w:p w:rsidR="000F4204" w:rsidRPr="000F4204" w:rsidRDefault="000F4204" w:rsidP="002C3904">
      <w:pPr>
        <w:ind w:left="1004" w:firstLine="436"/>
        <w:rPr>
          <w:rtl/>
        </w:rPr>
      </w:pPr>
      <w:r w:rsidRPr="000F4204">
        <w:rPr>
          <w:rtl/>
        </w:rPr>
        <w:lastRenderedPageBreak/>
        <w:t>3)      אינן מושפעות מערך השעה ואינן מתעדכנות עקב עדכון המשכורת הקובעת לפנסיה.</w:t>
      </w:r>
    </w:p>
    <w:p w:rsidR="000F4204" w:rsidRPr="000F4204" w:rsidRDefault="000F4204" w:rsidP="002C3904">
      <w:pPr>
        <w:ind w:left="720"/>
        <w:rPr>
          <w:rtl/>
        </w:rPr>
      </w:pPr>
      <w:r w:rsidRPr="000F4204">
        <w:rPr>
          <w:rtl/>
        </w:rPr>
        <w:t>מובהר כי הוראה זו אינה חלה לגבי רכיבי החזרי הוצאות מכל סוג שהוא.</w:t>
      </w:r>
    </w:p>
    <w:p w:rsidR="00A96188" w:rsidRPr="000F4204" w:rsidRDefault="00A96188" w:rsidP="0072773D">
      <w:pPr>
        <w:ind w:left="720"/>
        <w:rPr>
          <w:rtl/>
        </w:rPr>
      </w:pPr>
      <w:r>
        <w:rPr>
          <w:rFonts w:hint="cs"/>
          <w:rtl/>
        </w:rPr>
        <w:t xml:space="preserve"> </w:t>
      </w:r>
    </w:p>
    <w:p w:rsidR="00F13756" w:rsidRPr="001B6DBD" w:rsidRDefault="00D55C8B" w:rsidP="00B807E3">
      <w:pPr>
        <w:pStyle w:val="3"/>
        <w:rPr>
          <w:rtl/>
        </w:rPr>
      </w:pPr>
      <w:bookmarkStart w:id="45" w:name="_Toc472341351"/>
      <w:r w:rsidRPr="001B6DBD">
        <w:rPr>
          <w:rtl/>
        </w:rPr>
        <w:t xml:space="preserve">סעיף 5.1  </w:t>
      </w:r>
      <w:r w:rsidR="00F13756" w:rsidRPr="001B6DBD">
        <w:rPr>
          <w:rtl/>
        </w:rPr>
        <w:t>להסכם</w:t>
      </w:r>
      <w:r w:rsidR="00C54C1D" w:rsidRPr="001B6DBD">
        <w:rPr>
          <w:rtl/>
        </w:rPr>
        <w:t xml:space="preserve"> מיום </w:t>
      </w:r>
      <w:r w:rsidR="00275F5C" w:rsidRPr="001B6DBD">
        <w:rPr>
          <w:rtl/>
        </w:rPr>
        <w:t>3</w:t>
      </w:r>
      <w:r w:rsidR="00C54C1D" w:rsidRPr="001B6DBD">
        <w:rPr>
          <w:rtl/>
        </w:rPr>
        <w:t>0.5.2011 (מ"ר</w:t>
      </w:r>
      <w:r w:rsidR="00F13756" w:rsidRPr="001B6DBD">
        <w:rPr>
          <w:rtl/>
        </w:rPr>
        <w:t xml:space="preserve"> 2011/0240</w:t>
      </w:r>
      <w:r w:rsidR="00C54C1D" w:rsidRPr="001B6DBD">
        <w:rPr>
          <w:rtl/>
        </w:rPr>
        <w:t>)</w:t>
      </w:r>
      <w:bookmarkEnd w:id="45"/>
    </w:p>
    <w:p w:rsidR="00A97028" w:rsidRPr="001B6DBD" w:rsidRDefault="00A97028" w:rsidP="001B6DBD">
      <w:pPr>
        <w:pStyle w:val="31"/>
        <w:bidi/>
        <w:spacing w:before="0" w:beforeAutospacing="0" w:after="120" w:afterAutospacing="0" w:line="360" w:lineRule="auto"/>
        <w:ind w:left="283"/>
        <w:jc w:val="both"/>
        <w:rPr>
          <w:rFonts w:ascii="David" w:hAnsi="David" w:cs="David"/>
          <w:color w:val="000000"/>
          <w:rtl/>
        </w:rPr>
      </w:pPr>
      <w:r w:rsidRPr="001B6DBD">
        <w:rPr>
          <w:rFonts w:ascii="David" w:hAnsi="David" w:cs="David"/>
          <w:color w:val="000000"/>
          <w:rtl/>
        </w:rPr>
        <w:t>5.1  </w:t>
      </w:r>
      <w:r w:rsidRPr="001B6DBD">
        <w:rPr>
          <w:rStyle w:val="apple-converted-space"/>
          <w:rFonts w:ascii="David" w:hAnsi="David" w:cs="David"/>
          <w:color w:val="000000"/>
          <w:rtl/>
        </w:rPr>
        <w:t> </w:t>
      </w:r>
      <w:r w:rsidRPr="001B6DBD">
        <w:rPr>
          <w:rFonts w:ascii="David" w:hAnsi="David" w:cs="David"/>
          <w:color w:val="000000"/>
          <w:rtl/>
        </w:rPr>
        <w:t>מוסכם כי הוראות הסכם מסגרת 2011 יחולו על העובדים הסוציאליים וכן על הצדדים גם בנוגע לדירוג העובדים הסוציאליים, וזאת בשינויים הבאים:</w:t>
      </w:r>
    </w:p>
    <w:p w:rsidR="00A97028" w:rsidRPr="00B05E1C" w:rsidRDefault="00A97028" w:rsidP="00552AF6">
      <w:pPr>
        <w:pStyle w:val="31"/>
        <w:bidi/>
        <w:spacing w:before="0" w:beforeAutospacing="0" w:after="120" w:afterAutospacing="0" w:line="360" w:lineRule="auto"/>
        <w:ind w:left="720"/>
        <w:jc w:val="both"/>
        <w:rPr>
          <w:rFonts w:ascii="David" w:hAnsi="David" w:cs="David"/>
          <w:color w:val="000000"/>
          <w:rtl/>
        </w:rPr>
      </w:pPr>
      <w:r w:rsidRPr="00B05E1C">
        <w:rPr>
          <w:rFonts w:ascii="David" w:hAnsi="David" w:cs="David"/>
          <w:color w:val="000000"/>
          <w:rtl/>
        </w:rPr>
        <w:t>א.     </w:t>
      </w:r>
      <w:r w:rsidRPr="00B05E1C">
        <w:rPr>
          <w:rStyle w:val="apple-converted-space"/>
          <w:rFonts w:ascii="David" w:hAnsi="David" w:cs="David"/>
          <w:color w:val="000000"/>
          <w:rtl/>
        </w:rPr>
        <w:t> </w:t>
      </w:r>
      <w:r w:rsidR="00552AF6" w:rsidRPr="00B05E1C">
        <w:rPr>
          <w:rStyle w:val="apple-converted-space"/>
          <w:rFonts w:ascii="David" w:hAnsi="David" w:cs="David" w:hint="eastAsia"/>
          <w:color w:val="000000"/>
          <w:rtl/>
        </w:rPr>
        <w:t>לא</w:t>
      </w:r>
      <w:r w:rsidR="00552AF6" w:rsidRPr="00B05E1C">
        <w:rPr>
          <w:rStyle w:val="apple-converted-space"/>
          <w:rFonts w:ascii="David" w:hAnsi="David" w:cs="David"/>
          <w:color w:val="000000"/>
          <w:rtl/>
        </w:rPr>
        <w:t xml:space="preserve"> הורחב. </w:t>
      </w:r>
    </w:p>
    <w:p w:rsidR="00A97028" w:rsidRPr="001B6DBD" w:rsidRDefault="00A97028" w:rsidP="00EE0065">
      <w:pPr>
        <w:pStyle w:val="31"/>
        <w:bidi/>
        <w:spacing w:before="0" w:beforeAutospacing="0" w:after="120" w:afterAutospacing="0" w:line="360" w:lineRule="auto"/>
        <w:ind w:left="720"/>
        <w:jc w:val="both"/>
        <w:rPr>
          <w:rFonts w:ascii="David" w:hAnsi="David" w:cs="David"/>
          <w:color w:val="000000"/>
          <w:rtl/>
        </w:rPr>
      </w:pPr>
      <w:r w:rsidRPr="001B6DBD">
        <w:rPr>
          <w:rFonts w:ascii="David" w:hAnsi="David" w:cs="David"/>
          <w:color w:val="000000"/>
          <w:rtl/>
        </w:rPr>
        <w:t>ב.      </w:t>
      </w:r>
      <w:r w:rsidRPr="001B6DBD">
        <w:rPr>
          <w:rStyle w:val="apple-converted-space"/>
          <w:rFonts w:ascii="David" w:hAnsi="David" w:cs="David"/>
          <w:color w:val="000000"/>
          <w:rtl/>
        </w:rPr>
        <w:t> </w:t>
      </w:r>
      <w:r w:rsidR="00552AF6" w:rsidRPr="00552AF6">
        <w:rPr>
          <w:rStyle w:val="apple-converted-space"/>
          <w:rFonts w:ascii="David" w:hAnsi="David" w:cs="David" w:hint="eastAsia"/>
          <w:color w:val="000000"/>
          <w:rtl/>
        </w:rPr>
        <w:t>לא</w:t>
      </w:r>
      <w:r w:rsidR="00552AF6" w:rsidRPr="00552AF6">
        <w:rPr>
          <w:rStyle w:val="apple-converted-space"/>
          <w:rFonts w:ascii="David" w:hAnsi="David" w:cs="David"/>
          <w:color w:val="000000"/>
          <w:rtl/>
        </w:rPr>
        <w:t xml:space="preserve"> הורחב. </w:t>
      </w:r>
    </w:p>
    <w:p w:rsidR="007762CE" w:rsidRPr="001B6DBD" w:rsidRDefault="00A97028" w:rsidP="000F4204">
      <w:pPr>
        <w:ind w:left="1440"/>
        <w:rPr>
          <w:rtl/>
        </w:rPr>
      </w:pPr>
      <w:r w:rsidRPr="001B6DBD">
        <w:rPr>
          <w:color w:val="000000"/>
          <w:rtl/>
        </w:rPr>
        <w:t>(2)   </w:t>
      </w:r>
      <w:r w:rsidRPr="001B6DBD">
        <w:rPr>
          <w:rStyle w:val="apple-converted-space"/>
          <w:color w:val="000000"/>
          <w:rtl/>
        </w:rPr>
        <w:t> </w:t>
      </w:r>
      <w:r w:rsidR="00BC5F81">
        <w:rPr>
          <w:rStyle w:val="apple-converted-space"/>
          <w:rFonts w:hint="cs"/>
          <w:color w:val="000000"/>
          <w:rtl/>
        </w:rPr>
        <w:t>לא הורחב</w:t>
      </w:r>
      <w:r w:rsidR="00B0511E">
        <w:rPr>
          <w:rFonts w:hint="cs"/>
          <w:color w:val="000000"/>
          <w:rtl/>
        </w:rPr>
        <w:t>.</w:t>
      </w:r>
    </w:p>
    <w:p w:rsidR="00755535" w:rsidRPr="001B6DBD" w:rsidRDefault="00755535" w:rsidP="001B6DBD">
      <w:pPr>
        <w:ind w:left="720"/>
        <w:rPr>
          <w:rtl/>
        </w:rPr>
      </w:pPr>
      <w:r w:rsidRPr="001B6DBD">
        <w:rPr>
          <w:rtl/>
        </w:rPr>
        <w:t>ג.      לסעיפים 9 להסכם מסגרת 2011 (תוספת 2011)</w:t>
      </w:r>
      <w:r w:rsidR="004E056D">
        <w:rPr>
          <w:rStyle w:val="af4"/>
          <w:rtl/>
        </w:rPr>
        <w:footnoteReference w:id="11"/>
      </w:r>
    </w:p>
    <w:p w:rsidR="00755535" w:rsidRPr="001B6DBD" w:rsidRDefault="00755535" w:rsidP="001B6DBD">
      <w:pPr>
        <w:ind w:left="1440"/>
        <w:rPr>
          <w:rtl/>
        </w:rPr>
      </w:pPr>
      <w:r w:rsidRPr="001B6DBD">
        <w:rPr>
          <w:rtl/>
        </w:rPr>
        <w:t>(1)    בסעיף 9, לגבי סעיף 9.8  בנוסף לאמור בו יחול לגבי דירוג העובדים הסוציאליים האמור להלן :</w:t>
      </w:r>
    </w:p>
    <w:p w:rsidR="00755535" w:rsidRPr="001B6DBD" w:rsidRDefault="00755535" w:rsidP="001B6DBD">
      <w:pPr>
        <w:ind w:left="1440"/>
        <w:rPr>
          <w:rtl/>
        </w:rPr>
      </w:pPr>
      <w:r w:rsidRPr="001B6DBD">
        <w:rPr>
          <w:rtl/>
        </w:rPr>
        <w:t>תוספות כאמור בסעיף 9.8, הרלוונטיות לגבי דירוג העובדים הסוציאליים, והינן בעלות תחולה כללית-רוחבית יוגדלו בשיעורים ובמועדים שיחולו לגבי כלל הדירוגים עליהם חל הסכם המסגרת.</w:t>
      </w:r>
    </w:p>
    <w:p w:rsidR="00755535" w:rsidRPr="001B6DBD" w:rsidRDefault="00755535" w:rsidP="001B6DBD">
      <w:pPr>
        <w:ind w:left="1440"/>
        <w:rPr>
          <w:rtl/>
        </w:rPr>
      </w:pPr>
      <w:r w:rsidRPr="001B6DBD">
        <w:rPr>
          <w:rtl/>
        </w:rPr>
        <w:t>תוספות כאמור בסעיף 9.8, הרלוונטיות לגבי דירוג העובדים הסוציאליים, שאינן בעלות תחולה כללית-רוחבית, יוגדלו מעבר להגדלה בשיעור 2.25% כאמור בסעיף 9.8, גם בהתאם לשיעורים ולמועדים כמפורט להלן בהתאם לסכום התוספות כפי שיהיה ערב ההגדלה שלהלן :</w:t>
      </w:r>
    </w:p>
    <w:p w:rsidR="00755535" w:rsidRPr="001B6DBD" w:rsidRDefault="00552AF6" w:rsidP="001B6DBD">
      <w:pPr>
        <w:ind w:left="1724" w:firstLine="436"/>
        <w:rPr>
          <w:rtl/>
        </w:rPr>
      </w:pPr>
      <w:r w:rsidRPr="001B6DBD" w:rsidDel="00552AF6">
        <w:rPr>
          <w:rtl/>
        </w:rPr>
        <w:t xml:space="preserve"> </w:t>
      </w:r>
      <w:r w:rsidR="00755535" w:rsidRPr="001B6DBD">
        <w:rPr>
          <w:rtl/>
        </w:rPr>
        <w:t>– בשיעור של 0.942%.</w:t>
      </w:r>
    </w:p>
    <w:p w:rsidR="00755535" w:rsidRPr="001B6DBD" w:rsidRDefault="00755535" w:rsidP="000F4204">
      <w:pPr>
        <w:ind w:left="1004" w:firstLine="436"/>
        <w:rPr>
          <w:rtl/>
        </w:rPr>
      </w:pPr>
      <w:r w:rsidRPr="001B6DBD">
        <w:rPr>
          <w:rtl/>
        </w:rPr>
        <w:t>(2)    </w:t>
      </w:r>
      <w:r w:rsidR="000F79BA">
        <w:rPr>
          <w:rFonts w:hint="cs"/>
          <w:rtl/>
        </w:rPr>
        <w:t>לא הורחב</w:t>
      </w:r>
      <w:r w:rsidR="00B0511E">
        <w:rPr>
          <w:rFonts w:hint="cs"/>
          <w:rtl/>
        </w:rPr>
        <w:t>.</w:t>
      </w:r>
    </w:p>
    <w:p w:rsidR="00755535" w:rsidRDefault="00755535" w:rsidP="001B6DBD">
      <w:pPr>
        <w:ind w:left="1440"/>
        <w:rPr>
          <w:rtl/>
        </w:rPr>
      </w:pPr>
      <w:r w:rsidRPr="001B6DBD">
        <w:rPr>
          <w:rtl/>
        </w:rPr>
        <w:t>(3)    מוסכם כי שיעור תוספת 2011 יוגדל לגבי העובדים הסוציאליים</w:t>
      </w:r>
      <w:r w:rsidR="0048271E">
        <w:rPr>
          <w:rFonts w:hint="cs"/>
          <w:rtl/>
        </w:rPr>
        <w:t>:</w:t>
      </w:r>
    </w:p>
    <w:p w:rsidR="00B05E1C" w:rsidRDefault="00B05E1C" w:rsidP="001B6DBD">
      <w:pPr>
        <w:ind w:left="1440"/>
        <w:rPr>
          <w:rtl/>
        </w:rPr>
      </w:pPr>
      <w:r>
        <w:rPr>
          <w:rtl/>
        </w:rPr>
        <w:tab/>
      </w:r>
      <w:r>
        <w:rPr>
          <w:rFonts w:hint="cs"/>
          <w:rtl/>
        </w:rPr>
        <w:t>(א) לא הורחב</w:t>
      </w:r>
    </w:p>
    <w:p w:rsidR="00B05E1C" w:rsidRPr="001B6DBD" w:rsidRDefault="00B05E1C" w:rsidP="001B6DBD">
      <w:pPr>
        <w:ind w:left="1440"/>
        <w:rPr>
          <w:rtl/>
        </w:rPr>
      </w:pPr>
      <w:r>
        <w:rPr>
          <w:rtl/>
        </w:rPr>
        <w:tab/>
      </w:r>
      <w:r>
        <w:rPr>
          <w:rFonts w:hint="cs"/>
          <w:rtl/>
        </w:rPr>
        <w:t>(ב) לא הורחב</w:t>
      </w:r>
    </w:p>
    <w:p w:rsidR="00755535" w:rsidRPr="001B6DBD" w:rsidRDefault="00755535" w:rsidP="00EC328A">
      <w:pPr>
        <w:ind w:left="1724" w:firstLine="436"/>
        <w:rPr>
          <w:rtl/>
        </w:rPr>
      </w:pPr>
      <w:r w:rsidRPr="001B6DBD">
        <w:rPr>
          <w:rtl/>
        </w:rPr>
        <w:t xml:space="preserve">(ג) יעמוד </w:t>
      </w:r>
      <w:r w:rsidR="003D5161">
        <w:rPr>
          <w:rFonts w:hint="cs"/>
          <w:rtl/>
        </w:rPr>
        <w:t xml:space="preserve">שיעור תוספת 2011 </w:t>
      </w:r>
      <w:r w:rsidRPr="001B6DBD">
        <w:rPr>
          <w:rtl/>
        </w:rPr>
        <w:t>על- 7.25%.</w:t>
      </w:r>
    </w:p>
    <w:p w:rsidR="00755535" w:rsidRPr="001B6DBD" w:rsidRDefault="00755535" w:rsidP="001B6DBD">
      <w:pPr>
        <w:ind w:left="1440"/>
        <w:rPr>
          <w:rtl/>
        </w:rPr>
      </w:pPr>
      <w:r w:rsidRPr="001B6DBD">
        <w:rPr>
          <w:rtl/>
        </w:rPr>
        <w:t>למען הסר ספק, יתר הכללים וההוראות החלים בסעיף 9 להסכם מסגרת 2011 ימשיכו לחול על תוספת 2011 גם בשיעורה המוגדל כאמור לעיל.</w:t>
      </w:r>
    </w:p>
    <w:p w:rsidR="00755535" w:rsidRPr="001B6DBD" w:rsidRDefault="00755535" w:rsidP="001B6DBD">
      <w:pPr>
        <w:ind w:left="1287"/>
        <w:rPr>
          <w:rtl/>
        </w:rPr>
      </w:pPr>
      <w:r w:rsidRPr="001B6DBD">
        <w:rPr>
          <w:rtl/>
        </w:rPr>
        <w:t>למען הסר ספק, עלות הגדלת שיעור תוספת 2011 הינה מתוך מסגרת עלות התוספת הקבועה בהסכם זה לעובדים הסוציאליים וכי היא תשולם בשיעור (אחוז) אחיד לכל העובדים הסוציאליים.</w:t>
      </w:r>
    </w:p>
    <w:p w:rsidR="007C06A5" w:rsidRPr="001B6DBD" w:rsidRDefault="007C06A5" w:rsidP="001B6DBD">
      <w:pPr>
        <w:rPr>
          <w:rtl/>
        </w:rPr>
      </w:pPr>
    </w:p>
    <w:p w:rsidR="007C06A5" w:rsidRPr="001B6DBD" w:rsidRDefault="00513DEF" w:rsidP="001B6DBD">
      <w:pPr>
        <w:pStyle w:val="2"/>
        <w:rPr>
          <w:rtl/>
        </w:rPr>
      </w:pPr>
      <w:bookmarkStart w:id="46" w:name="_Toc472341352"/>
      <w:bookmarkStart w:id="47" w:name="_Toc437762910"/>
      <w:r w:rsidRPr="001B6DBD">
        <w:rPr>
          <w:rtl/>
        </w:rPr>
        <w:lastRenderedPageBreak/>
        <w:t>תוספת</w:t>
      </w:r>
      <w:r w:rsidR="00C13CD2" w:rsidRPr="001B6DBD">
        <w:rPr>
          <w:rtl/>
        </w:rPr>
        <w:t xml:space="preserve"> שקלית</w:t>
      </w:r>
      <w:r w:rsidRPr="001B6DBD">
        <w:rPr>
          <w:rtl/>
        </w:rPr>
        <w:t xml:space="preserve"> הסכם 2011</w:t>
      </w:r>
      <w:bookmarkEnd w:id="46"/>
      <w:r w:rsidRPr="001B6DBD">
        <w:rPr>
          <w:rtl/>
        </w:rPr>
        <w:t xml:space="preserve"> </w:t>
      </w:r>
      <w:bookmarkEnd w:id="47"/>
    </w:p>
    <w:p w:rsidR="00513DEF" w:rsidRPr="001B6DBD" w:rsidRDefault="00513DEF" w:rsidP="00B807E3">
      <w:pPr>
        <w:pStyle w:val="3"/>
        <w:rPr>
          <w:rtl/>
        </w:rPr>
      </w:pPr>
      <w:bookmarkStart w:id="48" w:name="_Toc472341353"/>
      <w:r w:rsidRPr="001B6DBD">
        <w:rPr>
          <w:rtl/>
        </w:rPr>
        <w:t>סעיף 6 להסכם</w:t>
      </w:r>
      <w:r w:rsidR="00275F5C" w:rsidRPr="001B6DBD">
        <w:rPr>
          <w:rtl/>
        </w:rPr>
        <w:t xml:space="preserve"> מיום 30.5.2011 (מ"ר</w:t>
      </w:r>
      <w:r w:rsidRPr="001B6DBD">
        <w:rPr>
          <w:rtl/>
        </w:rPr>
        <w:t xml:space="preserve"> 2011/0240</w:t>
      </w:r>
      <w:r w:rsidR="00275F5C" w:rsidRPr="001B6DBD">
        <w:rPr>
          <w:rtl/>
        </w:rPr>
        <w:t>)</w:t>
      </w:r>
      <w:bookmarkEnd w:id="48"/>
    </w:p>
    <w:p w:rsidR="00513DEF" w:rsidRPr="001B6DBD" w:rsidRDefault="00513DEF" w:rsidP="001B6DBD">
      <w:pPr>
        <w:rPr>
          <w:rtl/>
        </w:rPr>
      </w:pPr>
      <w:bookmarkStart w:id="49" w:name="ס_6_2011_240"/>
      <w:r w:rsidRPr="001B6DBD">
        <w:rPr>
          <w:rtl/>
        </w:rPr>
        <w:t>6.       תוספת שקלית</w:t>
      </w:r>
    </w:p>
    <w:bookmarkEnd w:id="49"/>
    <w:p w:rsidR="00513DEF" w:rsidRPr="001B6DBD" w:rsidRDefault="00513DEF" w:rsidP="00974CDA">
      <w:pPr>
        <w:rPr>
          <w:rtl/>
        </w:rPr>
      </w:pPr>
      <w:r w:rsidRPr="001B6DBD">
        <w:rPr>
          <w:rtl/>
        </w:rPr>
        <w:t xml:space="preserve">6.1  יהיו העובדים הסוציאליים זכאים לתוספת חודשית שקלית, בהתאם למפורט להלן (להלן: "התוספת </w:t>
      </w:r>
      <w:proofErr w:type="spellStart"/>
      <w:r w:rsidRPr="001B6DBD">
        <w:rPr>
          <w:rtl/>
        </w:rPr>
        <w:t>השקלית</w:t>
      </w:r>
      <w:proofErr w:type="spellEnd"/>
      <w:r w:rsidRPr="001B6DBD">
        <w:rPr>
          <w:rtl/>
        </w:rPr>
        <w:t>").</w:t>
      </w:r>
    </w:p>
    <w:p w:rsidR="00513DEF" w:rsidRPr="001B6DBD" w:rsidRDefault="00513DEF" w:rsidP="00AF506C">
      <w:pPr>
        <w:rPr>
          <w:rtl/>
        </w:rPr>
      </w:pPr>
      <w:r w:rsidRPr="001B6DBD">
        <w:rPr>
          <w:rtl/>
        </w:rPr>
        <w:t xml:space="preserve">6.2  סכום התוספת </w:t>
      </w:r>
      <w:proofErr w:type="spellStart"/>
      <w:r w:rsidRPr="001B6DBD">
        <w:rPr>
          <w:rtl/>
        </w:rPr>
        <w:t>השקלית</w:t>
      </w:r>
      <w:proofErr w:type="spellEnd"/>
      <w:r w:rsidRPr="001B6DBD">
        <w:rPr>
          <w:rtl/>
        </w:rPr>
        <w:t xml:space="preserve"> יהיה</w:t>
      </w:r>
      <w:r w:rsidR="00AF506C">
        <w:rPr>
          <w:rFonts w:hint="cs"/>
          <w:rtl/>
        </w:rPr>
        <w:t xml:space="preserve"> </w:t>
      </w:r>
      <w:r w:rsidRPr="001B6DBD">
        <w:rPr>
          <w:rtl/>
        </w:rPr>
        <w:t>1,000 ₪ (אלף שקלים חדשים).        </w:t>
      </w:r>
    </w:p>
    <w:p w:rsidR="00513DEF" w:rsidRPr="001B6DBD" w:rsidRDefault="00513DEF" w:rsidP="00974CDA">
      <w:pPr>
        <w:rPr>
          <w:rtl/>
        </w:rPr>
      </w:pPr>
      <w:r w:rsidRPr="001B6DBD">
        <w:rPr>
          <w:rtl/>
        </w:rPr>
        <w:t>6.3   יעודכנו, אחת לשנה, בחודש ינואר, הסכומים הנקובים בסעיף 6.2  וזאת בהתאם לשיעור השינוי בין המדד החדש לעומת המדד הקודם.</w:t>
      </w:r>
      <w:r w:rsidR="0001708E">
        <w:rPr>
          <w:rStyle w:val="af4"/>
          <w:rtl/>
        </w:rPr>
        <w:footnoteReference w:id="12"/>
      </w:r>
    </w:p>
    <w:p w:rsidR="00513DEF" w:rsidRPr="001B6DBD" w:rsidRDefault="00513DEF" w:rsidP="001B6DBD">
      <w:pPr>
        <w:rPr>
          <w:rtl/>
        </w:rPr>
      </w:pPr>
      <w:proofErr w:type="spellStart"/>
      <w:r w:rsidRPr="001B6DBD">
        <w:rPr>
          <w:rtl/>
        </w:rPr>
        <w:t>לענין</w:t>
      </w:r>
      <w:proofErr w:type="spellEnd"/>
      <w:r w:rsidRPr="001B6DBD">
        <w:rPr>
          <w:rtl/>
        </w:rPr>
        <w:t xml:space="preserve"> סעיף זה:</w:t>
      </w:r>
    </w:p>
    <w:p w:rsidR="00513DEF" w:rsidRPr="001B6DBD" w:rsidRDefault="00513DEF" w:rsidP="001B6DBD">
      <w:pPr>
        <w:rPr>
          <w:rtl/>
        </w:rPr>
      </w:pPr>
      <w:r w:rsidRPr="001B6DBD">
        <w:rPr>
          <w:rtl/>
        </w:rPr>
        <w:t>"מדד" – מדד המחירים לצרכן המתפרסם על-ידי הלשכה המרכזית לסטטיסטיקה.</w:t>
      </w:r>
    </w:p>
    <w:p w:rsidR="00513DEF" w:rsidRPr="001B6DBD" w:rsidRDefault="00513DEF" w:rsidP="001B6DBD">
      <w:pPr>
        <w:rPr>
          <w:rtl/>
        </w:rPr>
      </w:pPr>
      <w:r w:rsidRPr="001B6DBD">
        <w:rPr>
          <w:rtl/>
        </w:rPr>
        <w:t>"המדד החדש" – מדד חודש דצמבר של השנה שקדמה לחודש העדכון;</w:t>
      </w:r>
    </w:p>
    <w:p w:rsidR="00513DEF" w:rsidRPr="001B6DBD" w:rsidRDefault="00513DEF" w:rsidP="00974CDA">
      <w:pPr>
        <w:rPr>
          <w:rtl/>
        </w:rPr>
      </w:pPr>
      <w:r w:rsidRPr="001B6DBD">
        <w:rPr>
          <w:rtl/>
        </w:rPr>
        <w:t>"המדד הקודם" – מדד חודש דצמבר של השנה שקדמה לחודש העדכון הקודם.</w:t>
      </w:r>
    </w:p>
    <w:p w:rsidR="00513DEF" w:rsidRPr="001B6DBD" w:rsidRDefault="00513DEF" w:rsidP="001B6DBD">
      <w:pPr>
        <w:rPr>
          <w:rtl/>
        </w:rPr>
      </w:pPr>
      <w:r w:rsidRPr="001B6DBD">
        <w:rPr>
          <w:rtl/>
        </w:rPr>
        <w:t xml:space="preserve">6.4  מוסכם כי התוספת </w:t>
      </w:r>
      <w:proofErr w:type="spellStart"/>
      <w:r w:rsidRPr="001B6DBD">
        <w:rPr>
          <w:rtl/>
        </w:rPr>
        <w:t>השקלית</w:t>
      </w:r>
      <w:proofErr w:type="spellEnd"/>
      <w:r w:rsidRPr="001B6DBD">
        <w:rPr>
          <w:rtl/>
        </w:rPr>
        <w:t xml:space="preserve"> לא תובא בחשבון לעניין חישוב השלמה לשכר מינימום, לפי חוק שכר מינימום, התשמ"ז-1987.</w:t>
      </w:r>
    </w:p>
    <w:p w:rsidR="00513DEF" w:rsidRPr="001B6DBD" w:rsidRDefault="00513DEF" w:rsidP="001B6DBD">
      <w:pPr>
        <w:rPr>
          <w:rtl/>
        </w:rPr>
      </w:pPr>
      <w:r w:rsidRPr="001B6DBD">
        <w:rPr>
          <w:rtl/>
        </w:rPr>
        <w:t>6.5  התוספת </w:t>
      </w:r>
      <w:proofErr w:type="spellStart"/>
      <w:r w:rsidRPr="001B6DBD">
        <w:rPr>
          <w:rtl/>
        </w:rPr>
        <w:t>השקלית</w:t>
      </w:r>
      <w:proofErr w:type="spellEnd"/>
      <w:r w:rsidRPr="001B6DBD">
        <w:rPr>
          <w:rtl/>
        </w:rPr>
        <w:t> תהווה שכר לכל דבר ועניין, ותובא בחשבון לעניין פיצויי פיטורים כמשמעותם בחוק פיצויי פיטורים, התשכ"ג-1963, חישוב ערך שעה לעבודה נוספת, לרבות כוננויות וקריאות פתע, ויבוצעו בגינה הפרשות לקרן השתלמות והפרשות לפי הוראות ההסכם הקיבוצי שבין הצדדים מיום 3.3.99 בעניין המעבר מפנסיה תקציבית לפנסיה צוברת (כפי שהוא מעת לעת).</w:t>
      </w:r>
    </w:p>
    <w:p w:rsidR="00513DEF" w:rsidRPr="001B6DBD" w:rsidRDefault="00513DEF" w:rsidP="001B6DBD">
      <w:pPr>
        <w:rPr>
          <w:rtl/>
        </w:rPr>
      </w:pPr>
      <w:r w:rsidRPr="001B6DBD">
        <w:rPr>
          <w:rtl/>
        </w:rPr>
        <w:t xml:space="preserve">6.6  על אף האמור בסעיף 6.5, מוסכם כי התוספת </w:t>
      </w:r>
      <w:proofErr w:type="spellStart"/>
      <w:r w:rsidRPr="001B6DBD">
        <w:rPr>
          <w:rtl/>
        </w:rPr>
        <w:t>השקלית</w:t>
      </w:r>
      <w:proofErr w:type="spellEnd"/>
      <w:r w:rsidRPr="001B6DBD">
        <w:rPr>
          <w:rtl/>
        </w:rPr>
        <w:t xml:space="preserve"> לא תהווה בסיס ולא תיכלל בבסיס לחישוב כל תוספת שכר וכל תוספת לשכר (</w:t>
      </w:r>
      <w:proofErr w:type="spellStart"/>
      <w:r w:rsidRPr="001B6DBD">
        <w:rPr>
          <w:rtl/>
        </w:rPr>
        <w:t>אחוזית</w:t>
      </w:r>
      <w:proofErr w:type="spellEnd"/>
      <w:r w:rsidRPr="001B6DBD">
        <w:rPr>
          <w:rtl/>
        </w:rPr>
        <w:t xml:space="preserve"> ושקלית).</w:t>
      </w:r>
    </w:p>
    <w:p w:rsidR="00275F5C" w:rsidRPr="001B6DBD" w:rsidRDefault="00513DEF" w:rsidP="00AF506C">
      <w:pPr>
        <w:rPr>
          <w:rtl/>
        </w:rPr>
      </w:pPr>
      <w:r w:rsidRPr="001B6DBD">
        <w:rPr>
          <w:rtl/>
        </w:rPr>
        <w:t>6.7  </w:t>
      </w:r>
      <w:r w:rsidR="0060366E">
        <w:rPr>
          <w:rFonts w:hint="cs"/>
          <w:rtl/>
        </w:rPr>
        <w:t>לא הורחב</w:t>
      </w:r>
      <w:r w:rsidR="00B0511E">
        <w:rPr>
          <w:rFonts w:hint="cs"/>
          <w:rtl/>
        </w:rPr>
        <w:t>.</w:t>
      </w:r>
    </w:p>
    <w:p w:rsidR="00513DEF" w:rsidRDefault="00275F5C" w:rsidP="0072222E">
      <w:pPr>
        <w:pStyle w:val="2"/>
        <w:rPr>
          <w:rtl/>
        </w:rPr>
      </w:pPr>
      <w:bookmarkStart w:id="50" w:name="_Toc472341354"/>
      <w:r w:rsidRPr="00974CDA">
        <w:rPr>
          <w:rFonts w:hint="eastAsia"/>
          <w:rtl/>
        </w:rPr>
        <w:t>הסכ</w:t>
      </w:r>
      <w:r w:rsidR="0072222E">
        <w:rPr>
          <w:rFonts w:hint="cs"/>
          <w:rtl/>
        </w:rPr>
        <w:t>מי</w:t>
      </w:r>
      <w:r w:rsidR="00EB4FD7" w:rsidRPr="00EB4FD7">
        <w:rPr>
          <w:rFonts w:hint="cs"/>
          <w:rtl/>
        </w:rPr>
        <w:t xml:space="preserve"> מסגרת</w:t>
      </w:r>
      <w:r w:rsidRPr="00974CDA">
        <w:rPr>
          <w:rtl/>
        </w:rPr>
        <w:t xml:space="preserve"> 2016</w:t>
      </w:r>
      <w:bookmarkEnd w:id="50"/>
      <w:r w:rsidRPr="00974CDA">
        <w:rPr>
          <w:rtl/>
        </w:rPr>
        <w:t xml:space="preserve"> </w:t>
      </w:r>
    </w:p>
    <w:p w:rsidR="00B807E3" w:rsidRDefault="00B807E3" w:rsidP="00B807E3">
      <w:pPr>
        <w:pStyle w:val="3"/>
        <w:rPr>
          <w:rtl/>
        </w:rPr>
      </w:pPr>
      <w:bookmarkStart w:id="51" w:name="_Toc472341355"/>
      <w:r>
        <w:rPr>
          <w:rFonts w:hint="cs"/>
          <w:rtl/>
        </w:rPr>
        <w:t>סעיפים 3 , 5-7, 9-10 , 12-16 ו-21 ל</w:t>
      </w:r>
      <w:r w:rsidRPr="00974CDA">
        <w:rPr>
          <w:rFonts w:hint="eastAsia"/>
          <w:rtl/>
        </w:rPr>
        <w:t>הסכם</w:t>
      </w:r>
      <w:r w:rsidRPr="00974CDA">
        <w:rPr>
          <w:rtl/>
        </w:rPr>
        <w:t xml:space="preserve"> מיום 18.4.2016 (מ"ר 2016/7014)</w:t>
      </w:r>
      <w:bookmarkEnd w:id="51"/>
      <w:r w:rsidRPr="00974CDA">
        <w:rPr>
          <w:rtl/>
        </w:rPr>
        <w:t xml:space="preserve"> </w:t>
      </w:r>
    </w:p>
    <w:p w:rsidR="00B807E3" w:rsidRDefault="00B807E3" w:rsidP="00B807E3">
      <w:pPr>
        <w:numPr>
          <w:ilvl w:val="0"/>
          <w:numId w:val="100"/>
        </w:numPr>
        <w:spacing w:after="0"/>
        <w:rPr>
          <w:b/>
          <w:bCs/>
          <w:sz w:val="28"/>
          <w:szCs w:val="28"/>
        </w:rPr>
      </w:pPr>
      <w:r w:rsidRPr="00512383">
        <w:rPr>
          <w:b/>
          <w:bCs/>
          <w:sz w:val="28"/>
          <w:szCs w:val="28"/>
          <w:u w:val="single"/>
          <w:rtl/>
        </w:rPr>
        <w:t>תחולת ההסכם</w:t>
      </w:r>
    </w:p>
    <w:p w:rsidR="00B807E3" w:rsidRPr="00512383" w:rsidRDefault="00B807E3" w:rsidP="00B807E3">
      <w:pPr>
        <w:pStyle w:val="a5"/>
        <w:numPr>
          <w:ilvl w:val="0"/>
          <w:numId w:val="39"/>
        </w:numPr>
        <w:spacing w:before="120" w:after="120"/>
        <w:rPr>
          <w:rtl/>
        </w:rPr>
      </w:pPr>
      <w:r>
        <w:rPr>
          <w:rFonts w:hint="cs"/>
          <w:rtl/>
        </w:rPr>
        <w:t>ל</w:t>
      </w:r>
      <w:r w:rsidRPr="00512383">
        <w:rPr>
          <w:rFonts w:hint="cs"/>
          <w:rtl/>
        </w:rPr>
        <w:t>א הורחב.</w:t>
      </w:r>
    </w:p>
    <w:p w:rsidR="00B807E3" w:rsidRPr="00512383" w:rsidRDefault="00B807E3" w:rsidP="00B807E3">
      <w:pPr>
        <w:numPr>
          <w:ilvl w:val="0"/>
          <w:numId w:val="39"/>
        </w:numPr>
        <w:spacing w:before="120" w:after="120"/>
        <w:contextualSpacing/>
        <w:rPr>
          <w:rtl/>
        </w:rPr>
      </w:pPr>
      <w:r w:rsidRPr="00512383">
        <w:rPr>
          <w:rtl/>
        </w:rPr>
        <w:t xml:space="preserve">מוסכם ומובהר כי הקצאת מסגרת עלות התוספות מכוח הסכם זה, לגבי עובד המפורט להלן נעשית בהסכמים קיבוציים נפרדים הנחתמים במקביל לחתימת הסכם זה, בהתאם למפורט באותם ההסכמים. לפיכך, למניעת כפל, לא יחולו לגביהם הסעיפים הבאים מהסכם זה: 4, 5.1, 6 עד 8, 10 עד 15, 19 עד 21, אלא אם נקבע בהסכמים האמורים אחרת, וכפי הקבוע באותם ההסכמים. </w:t>
      </w:r>
    </w:p>
    <w:p w:rsidR="00B807E3" w:rsidRPr="00512383" w:rsidRDefault="00B807E3" w:rsidP="00B807E3">
      <w:pPr>
        <w:ind w:left="1440"/>
        <w:rPr>
          <w:rtl/>
        </w:rPr>
      </w:pPr>
      <w:r w:rsidRPr="00512383" w:rsidDel="002C56F6">
        <w:rPr>
          <w:rtl/>
        </w:rPr>
        <w:t>ה</w:t>
      </w:r>
      <w:r w:rsidRPr="00512383">
        <w:rPr>
          <w:rtl/>
        </w:rPr>
        <w:t xml:space="preserve">(8) עובד אשר מועסק </w:t>
      </w:r>
      <w:r w:rsidRPr="00512383">
        <w:rPr>
          <w:rFonts w:hint="cs"/>
          <w:rtl/>
        </w:rPr>
        <w:t xml:space="preserve">על ידי נותן שירותים של </w:t>
      </w:r>
      <w:r w:rsidRPr="00512383">
        <w:rPr>
          <w:rtl/>
        </w:rPr>
        <w:t>משרד הבריאות</w:t>
      </w:r>
    </w:p>
    <w:p w:rsidR="00B807E3" w:rsidRPr="00512383" w:rsidRDefault="00B807E3" w:rsidP="00B807E3">
      <w:pPr>
        <w:numPr>
          <w:ilvl w:val="0"/>
          <w:numId w:val="39"/>
        </w:numPr>
        <w:spacing w:before="120" w:after="120"/>
        <w:contextualSpacing/>
      </w:pPr>
      <w:r>
        <w:rPr>
          <w:rFonts w:hint="cs"/>
          <w:rtl/>
        </w:rPr>
        <w:t>ל</w:t>
      </w:r>
      <w:r w:rsidRPr="00512383">
        <w:rPr>
          <w:rFonts w:hint="cs"/>
          <w:rtl/>
        </w:rPr>
        <w:t>א הורחב</w:t>
      </w:r>
      <w:r>
        <w:rPr>
          <w:rFonts w:hint="cs"/>
          <w:rtl/>
        </w:rPr>
        <w:t>.</w:t>
      </w:r>
    </w:p>
    <w:p w:rsidR="00B807E3" w:rsidRPr="00512383" w:rsidRDefault="00B807E3" w:rsidP="00B807E3">
      <w:pPr>
        <w:numPr>
          <w:ilvl w:val="0"/>
          <w:numId w:val="101"/>
        </w:numPr>
        <w:spacing w:after="120"/>
        <w:rPr>
          <w:b/>
          <w:bCs/>
          <w:sz w:val="28"/>
          <w:szCs w:val="28"/>
          <w:u w:val="single"/>
          <w:rtl/>
        </w:rPr>
      </w:pPr>
    </w:p>
    <w:p w:rsidR="00B807E3" w:rsidRPr="00512383" w:rsidRDefault="00B807E3" w:rsidP="00B807E3">
      <w:pPr>
        <w:numPr>
          <w:ilvl w:val="1"/>
          <w:numId w:val="101"/>
        </w:numPr>
        <w:tabs>
          <w:tab w:val="num" w:pos="1691"/>
        </w:tabs>
        <w:spacing w:after="120"/>
        <w:ind w:left="1691" w:hanging="611"/>
        <w:rPr>
          <w:sz w:val="26"/>
        </w:rPr>
      </w:pPr>
      <w:r w:rsidRPr="00512383">
        <w:rPr>
          <w:rFonts w:hint="cs"/>
          <w:sz w:val="26"/>
          <w:rtl/>
        </w:rPr>
        <w:t>לא הורחב</w:t>
      </w:r>
      <w:r>
        <w:rPr>
          <w:rFonts w:hint="cs"/>
          <w:sz w:val="26"/>
          <w:rtl/>
        </w:rPr>
        <w:t>.</w:t>
      </w:r>
    </w:p>
    <w:p w:rsidR="00B807E3" w:rsidRPr="00512383" w:rsidRDefault="00B807E3" w:rsidP="00B807E3">
      <w:pPr>
        <w:numPr>
          <w:ilvl w:val="1"/>
          <w:numId w:val="101"/>
        </w:numPr>
        <w:tabs>
          <w:tab w:val="num" w:pos="2268"/>
        </w:tabs>
        <w:spacing w:after="120"/>
        <w:ind w:left="1511" w:hanging="447"/>
        <w:rPr>
          <w:sz w:val="26"/>
          <w:u w:val="single"/>
        </w:rPr>
      </w:pPr>
      <w:r w:rsidRPr="00512383">
        <w:rPr>
          <w:sz w:val="26"/>
          <w:u w:val="single"/>
          <w:rtl/>
        </w:rPr>
        <w:lastRenderedPageBreak/>
        <w:t>מענק חד פעמי (בסכום כולל של 2,000 ש"ח שישולם בשני חלקים של 1,000 ש"ח)</w:t>
      </w:r>
    </w:p>
    <w:p w:rsidR="00B807E3" w:rsidRPr="00512383" w:rsidRDefault="00B807E3" w:rsidP="00B807E3">
      <w:pPr>
        <w:tabs>
          <w:tab w:val="num" w:pos="2268"/>
        </w:tabs>
        <w:spacing w:after="120"/>
        <w:ind w:left="1511"/>
        <w:rPr>
          <w:sz w:val="26"/>
        </w:rPr>
      </w:pPr>
      <w:r w:rsidRPr="00512383">
        <w:rPr>
          <w:sz w:val="26"/>
          <w:rtl/>
        </w:rPr>
        <w:t xml:space="preserve">בנוסף על האמור, מוסכם על תשלום של מענק חד פעמי: </w:t>
      </w:r>
    </w:p>
    <w:p w:rsidR="00B807E3" w:rsidRPr="00512383" w:rsidRDefault="00B807E3" w:rsidP="00B807E3">
      <w:pPr>
        <w:numPr>
          <w:ilvl w:val="2"/>
          <w:numId w:val="101"/>
        </w:numPr>
        <w:spacing w:after="240"/>
        <w:ind w:hanging="829"/>
        <w:rPr>
          <w:sz w:val="26"/>
        </w:rPr>
      </w:pPr>
      <w:r w:rsidRPr="00512383">
        <w:rPr>
          <w:sz w:val="26"/>
          <w:rtl/>
        </w:rPr>
        <w:t xml:space="preserve">החלק הראשון של המענק החד פעמי, שולם בהתאם לאמור בחוזר הממונה על השכר במשרד האוצר </w:t>
      </w:r>
      <w:proofErr w:type="spellStart"/>
      <w:r w:rsidRPr="00512383">
        <w:rPr>
          <w:sz w:val="26"/>
          <w:rtl/>
        </w:rPr>
        <w:t>הע</w:t>
      </w:r>
      <w:proofErr w:type="spellEnd"/>
      <w:r w:rsidRPr="00512383">
        <w:rPr>
          <w:rtl/>
        </w:rPr>
        <w:t xml:space="preserve"> – כללי הסכם 2016-1-3 מיום 14.1.2016 (להלן: "חוזר המענק") </w:t>
      </w:r>
      <w:r w:rsidRPr="00512383">
        <w:rPr>
          <w:sz w:val="26"/>
          <w:rtl/>
        </w:rPr>
        <w:t xml:space="preserve">וחוזר </w:t>
      </w:r>
      <w:proofErr w:type="spellStart"/>
      <w:r w:rsidRPr="00512383">
        <w:rPr>
          <w:sz w:val="26"/>
          <w:rtl/>
        </w:rPr>
        <w:t>הע</w:t>
      </w:r>
      <w:proofErr w:type="spellEnd"/>
      <w:r w:rsidRPr="00512383">
        <w:rPr>
          <w:sz w:val="26"/>
          <w:rtl/>
        </w:rPr>
        <w:t xml:space="preserve"> – כללי הוראות 2016-1-12 מיום  11.2.2016 </w:t>
      </w:r>
      <w:proofErr w:type="spellStart"/>
      <w:r w:rsidRPr="00512383">
        <w:rPr>
          <w:sz w:val="26"/>
          <w:rtl/>
        </w:rPr>
        <w:t>המצ"ב</w:t>
      </w:r>
      <w:proofErr w:type="spellEnd"/>
      <w:r w:rsidRPr="00512383">
        <w:rPr>
          <w:sz w:val="26"/>
          <w:rtl/>
        </w:rPr>
        <w:t xml:space="preserve"> במקובץ </w:t>
      </w:r>
      <w:r w:rsidRPr="00512383">
        <w:rPr>
          <w:sz w:val="26"/>
          <w:u w:val="single"/>
          <w:rtl/>
        </w:rPr>
        <w:t>כנספח ג'</w:t>
      </w:r>
      <w:r w:rsidRPr="00512383">
        <w:rPr>
          <w:sz w:val="26"/>
          <w:u w:val="single"/>
          <w:vertAlign w:val="superscript"/>
          <w:rtl/>
        </w:rPr>
        <w:footnoteReference w:id="13"/>
      </w:r>
      <w:r w:rsidRPr="00512383">
        <w:rPr>
          <w:sz w:val="26"/>
          <w:rtl/>
        </w:rPr>
        <w:t xml:space="preserve"> (להלן: "</w:t>
      </w:r>
      <w:r w:rsidRPr="00512383">
        <w:rPr>
          <w:b/>
          <w:bCs/>
          <w:sz w:val="26"/>
          <w:rtl/>
        </w:rPr>
        <w:t>חוזרי המענק</w:t>
      </w:r>
      <w:r w:rsidRPr="00512383">
        <w:rPr>
          <w:sz w:val="26"/>
          <w:rtl/>
        </w:rPr>
        <w:t>").</w:t>
      </w:r>
    </w:p>
    <w:p w:rsidR="00B807E3" w:rsidRPr="00512383" w:rsidRDefault="00B807E3" w:rsidP="00B807E3">
      <w:pPr>
        <w:tabs>
          <w:tab w:val="num" w:pos="2520"/>
        </w:tabs>
        <w:spacing w:after="120"/>
        <w:ind w:left="2520"/>
        <w:rPr>
          <w:sz w:val="26"/>
          <w:rtl/>
        </w:rPr>
      </w:pPr>
      <w:r w:rsidRPr="00512383">
        <w:rPr>
          <w:sz w:val="26"/>
          <w:rtl/>
        </w:rPr>
        <w:t xml:space="preserve">מעסיקים כאמור אשר טרם שילמו את המענק, ישלמוהו  במשכורת החודש שלאחר החודש שבו חתמו על הסכם זה ולכל המאוחר במשכורת החודש שלאחר מכן. </w:t>
      </w:r>
    </w:p>
    <w:p w:rsidR="00B807E3" w:rsidRPr="00512383" w:rsidRDefault="00B807E3" w:rsidP="00B807E3">
      <w:pPr>
        <w:numPr>
          <w:ilvl w:val="2"/>
          <w:numId w:val="101"/>
        </w:numPr>
        <w:spacing w:after="240"/>
        <w:ind w:hanging="829"/>
      </w:pPr>
      <w:r w:rsidRPr="00512383">
        <w:rPr>
          <w:sz w:val="26"/>
          <w:rtl/>
        </w:rPr>
        <w:t xml:space="preserve">החלק השני של המענק ישולם </w:t>
      </w:r>
      <w:r w:rsidRPr="00512383">
        <w:rPr>
          <w:rtl/>
        </w:rPr>
        <w:t xml:space="preserve">, </w:t>
      </w:r>
      <w:r w:rsidRPr="00512383">
        <w:rPr>
          <w:sz w:val="26"/>
          <w:rtl/>
        </w:rPr>
        <w:t>לעובדים אשר היו זכאים לחלק הראשון של המענק לפי חוזרי המענק</w:t>
      </w:r>
      <w:r w:rsidRPr="00512383">
        <w:rPr>
          <w:rtl/>
        </w:rPr>
        <w:t xml:space="preserve">. </w:t>
      </w:r>
    </w:p>
    <w:p w:rsidR="00B807E3" w:rsidRPr="00512383" w:rsidRDefault="00B807E3" w:rsidP="00B807E3">
      <w:pPr>
        <w:spacing w:after="240"/>
        <w:ind w:left="2520"/>
        <w:rPr>
          <w:rtl/>
        </w:rPr>
      </w:pPr>
      <w:r w:rsidRPr="00512383">
        <w:rPr>
          <w:rtl/>
        </w:rPr>
        <w:t>סכום החלק השני של המענק שישולם לכל עובד כאמור, יהיה בסכום השווה לחלק הראשון של המענק ששולם לעובד לפי חוזרי המענק.</w:t>
      </w:r>
    </w:p>
    <w:p w:rsidR="00B807E3" w:rsidRPr="00512383" w:rsidRDefault="00B807E3" w:rsidP="00B807E3">
      <w:pPr>
        <w:numPr>
          <w:ilvl w:val="2"/>
          <w:numId w:val="101"/>
        </w:numPr>
        <w:spacing w:after="240"/>
        <w:ind w:hanging="829"/>
        <w:rPr>
          <w:sz w:val="26"/>
        </w:rPr>
      </w:pPr>
      <w:r w:rsidRPr="00512383">
        <w:rPr>
          <w:sz w:val="26"/>
          <w:rtl/>
        </w:rPr>
        <w:t>תיקון סעיף קטן 1(ו)(9) לחוזר המענק:</w:t>
      </w:r>
    </w:p>
    <w:p w:rsidR="00B807E3" w:rsidRPr="00512383" w:rsidRDefault="00B807E3" w:rsidP="00B807E3">
      <w:pPr>
        <w:numPr>
          <w:ilvl w:val="3"/>
          <w:numId w:val="101"/>
        </w:numPr>
        <w:spacing w:after="240"/>
        <w:rPr>
          <w:sz w:val="26"/>
        </w:rPr>
      </w:pPr>
      <w:r w:rsidRPr="00512383">
        <w:rPr>
          <w:sz w:val="26"/>
          <w:rtl/>
        </w:rPr>
        <w:t>בסעיף קטן (1) במקום "31.1.2017" יבוא "29.12.2016";</w:t>
      </w:r>
    </w:p>
    <w:p w:rsidR="00B807E3" w:rsidRPr="00AC7A88" w:rsidRDefault="00B807E3" w:rsidP="00B807E3">
      <w:pPr>
        <w:numPr>
          <w:ilvl w:val="3"/>
          <w:numId w:val="101"/>
        </w:numPr>
        <w:spacing w:after="240"/>
        <w:rPr>
          <w:sz w:val="26"/>
        </w:rPr>
      </w:pPr>
      <w:r w:rsidRPr="00512383">
        <w:rPr>
          <w:rFonts w:hint="cs"/>
          <w:sz w:val="26"/>
          <w:rtl/>
        </w:rPr>
        <w:t xml:space="preserve">לא הורחב. </w:t>
      </w:r>
    </w:p>
    <w:p w:rsidR="00B807E3" w:rsidRPr="00512383" w:rsidRDefault="00B807E3" w:rsidP="00B807E3">
      <w:pPr>
        <w:spacing w:after="240"/>
        <w:ind w:left="2520"/>
        <w:rPr>
          <w:u w:val="single"/>
          <w:rtl/>
        </w:rPr>
      </w:pPr>
      <w:r w:rsidRPr="00512383">
        <w:rPr>
          <w:u w:val="single"/>
          <w:rtl/>
        </w:rPr>
        <w:t>מועדי תשלום מיוחדים</w:t>
      </w:r>
    </w:p>
    <w:p w:rsidR="00B807E3" w:rsidRPr="00512383" w:rsidRDefault="00B807E3" w:rsidP="00B807E3">
      <w:pPr>
        <w:numPr>
          <w:ilvl w:val="0"/>
          <w:numId w:val="20"/>
        </w:numPr>
        <w:spacing w:before="120" w:after="240"/>
        <w:ind w:left="2880"/>
        <w:contextualSpacing/>
      </w:pPr>
      <w:r w:rsidRPr="00512383">
        <w:rPr>
          <w:rtl/>
        </w:rPr>
        <w:t xml:space="preserve">מובהר כי לגבי עובד כאמור בסעיף קטן 1(ו)(9)(3) לחוזר המענק, אשר לפי חוזר המענק ישולם לו החלק הראשון של המענק במשכורת חודש ינואר 2017 ולא יאוחר ממשכורת חודש פברואר 2017, ישולם לו באותו המועד גם החלק השני של המענק, כך ששני החלקים של המענק ישולמו יחד. למען הסר ספק מובהר כי סכום החלק השני של המענק יהיה זהה לסכום החלק הראשון של המענק אשר יחושב לפי הוראות חוזר המענק. </w:t>
      </w:r>
    </w:p>
    <w:p w:rsidR="00B807E3" w:rsidRPr="00512383" w:rsidRDefault="00B807E3" w:rsidP="00B807E3">
      <w:pPr>
        <w:spacing w:after="240"/>
        <w:ind w:left="2880"/>
        <w:contextualSpacing/>
      </w:pPr>
    </w:p>
    <w:p w:rsidR="00B807E3" w:rsidRPr="00512383" w:rsidRDefault="00B807E3" w:rsidP="00B807E3">
      <w:pPr>
        <w:numPr>
          <w:ilvl w:val="0"/>
          <w:numId w:val="20"/>
        </w:numPr>
        <w:spacing w:before="120" w:after="240"/>
        <w:ind w:left="2880"/>
        <w:contextualSpacing/>
      </w:pPr>
      <w:r w:rsidRPr="00512383">
        <w:rPr>
          <w:rtl/>
        </w:rPr>
        <w:t>מובהר כי תשלום החלק השני של המענק לעובד אשר במועד תשלום המענק מתקיימות לגביו הנסיבות המפורטות בסעיפים (1) עד (3) להלן, יבוצע במשכורת החודש הראשונה שתשולם עם החזרה לעבודה במשכורת, ולכל המאוחר במשכורת החודש שאחריה:</w:t>
      </w:r>
    </w:p>
    <w:p w:rsidR="00B807E3" w:rsidRPr="00512383" w:rsidRDefault="00B807E3" w:rsidP="00B807E3">
      <w:pPr>
        <w:spacing w:after="240"/>
        <w:ind w:left="2880"/>
        <w:contextualSpacing/>
      </w:pPr>
    </w:p>
    <w:p w:rsidR="00B807E3" w:rsidRPr="00512383" w:rsidRDefault="00B807E3" w:rsidP="00B807E3">
      <w:pPr>
        <w:numPr>
          <w:ilvl w:val="0"/>
          <w:numId w:val="19"/>
        </w:numPr>
        <w:spacing w:before="120" w:after="240"/>
        <w:ind w:left="3240"/>
        <w:contextualSpacing/>
      </w:pPr>
      <w:r w:rsidRPr="00512383">
        <w:rPr>
          <w:rtl/>
        </w:rPr>
        <w:t>בחופשת מחלה ללא משכורת;</w:t>
      </w:r>
    </w:p>
    <w:p w:rsidR="00B807E3" w:rsidRPr="00512383" w:rsidRDefault="00B807E3" w:rsidP="00B807E3">
      <w:pPr>
        <w:numPr>
          <w:ilvl w:val="0"/>
          <w:numId w:val="19"/>
        </w:numPr>
        <w:spacing w:before="120" w:after="240"/>
        <w:ind w:left="3240"/>
        <w:contextualSpacing/>
      </w:pPr>
      <w:r w:rsidRPr="00512383">
        <w:rPr>
          <w:rtl/>
        </w:rPr>
        <w:t xml:space="preserve">בחופשת לידה; </w:t>
      </w:r>
    </w:p>
    <w:p w:rsidR="00B807E3" w:rsidRPr="00512383" w:rsidRDefault="00B807E3" w:rsidP="00B807E3">
      <w:pPr>
        <w:numPr>
          <w:ilvl w:val="0"/>
          <w:numId w:val="19"/>
        </w:numPr>
        <w:spacing w:before="120" w:after="240"/>
        <w:ind w:left="3240"/>
        <w:contextualSpacing/>
      </w:pPr>
      <w:r w:rsidRPr="00512383">
        <w:rPr>
          <w:rtl/>
        </w:rPr>
        <w:t xml:space="preserve">נעדר מעבודתו בשל פגיעה בעבודה שאינה נזקפת לחשבון חופשת המחלה שלו; </w:t>
      </w:r>
    </w:p>
    <w:p w:rsidR="00B807E3" w:rsidRPr="00512383" w:rsidRDefault="00B807E3" w:rsidP="00B807E3">
      <w:pPr>
        <w:spacing w:after="240"/>
        <w:ind w:left="3240"/>
        <w:contextualSpacing/>
      </w:pPr>
    </w:p>
    <w:p w:rsidR="00B807E3" w:rsidRPr="00512383" w:rsidRDefault="00B807E3" w:rsidP="00B807E3">
      <w:pPr>
        <w:numPr>
          <w:ilvl w:val="0"/>
          <w:numId w:val="20"/>
        </w:numPr>
        <w:spacing w:before="120" w:after="240"/>
        <w:ind w:left="2880"/>
        <w:contextualSpacing/>
      </w:pPr>
      <w:r w:rsidRPr="00512383">
        <w:rPr>
          <w:rtl/>
        </w:rPr>
        <w:t xml:space="preserve">לעובד אשר זכאי לחלק השני של המענק אך יחסי העבודה עמו יסתיימו טרם מועד תשלום החלק השני של המענק כאמור לעיל, יוקדם מועד </w:t>
      </w:r>
      <w:r w:rsidRPr="00512383">
        <w:rPr>
          <w:rtl/>
        </w:rPr>
        <w:lastRenderedPageBreak/>
        <w:t xml:space="preserve">תשלום החלק השני של המענק וישולם במשכורת החודש האחרונה שתשולם לו. </w:t>
      </w:r>
    </w:p>
    <w:p w:rsidR="00B807E3" w:rsidRPr="00512383" w:rsidRDefault="00B807E3" w:rsidP="00B807E3">
      <w:pPr>
        <w:numPr>
          <w:ilvl w:val="2"/>
          <w:numId w:val="101"/>
        </w:numPr>
        <w:spacing w:after="240"/>
        <w:ind w:hanging="829"/>
      </w:pPr>
      <w:r w:rsidRPr="00512383">
        <w:rPr>
          <w:rFonts w:hint="cs"/>
          <w:rtl/>
        </w:rPr>
        <w:t>לא הורחב</w:t>
      </w:r>
      <w:r>
        <w:rPr>
          <w:rFonts w:hint="cs"/>
          <w:rtl/>
        </w:rPr>
        <w:t>.</w:t>
      </w:r>
    </w:p>
    <w:p w:rsidR="00B807E3" w:rsidRPr="0078119B" w:rsidRDefault="00B807E3" w:rsidP="00B807E3">
      <w:pPr>
        <w:numPr>
          <w:ilvl w:val="0"/>
          <w:numId w:val="101"/>
        </w:numPr>
        <w:spacing w:after="0"/>
        <w:jc w:val="left"/>
        <w:rPr>
          <w:b/>
          <w:bCs/>
          <w:rtl/>
        </w:rPr>
      </w:pPr>
      <w:r w:rsidRPr="0078119B">
        <w:rPr>
          <w:rFonts w:hint="eastAsia"/>
          <w:b/>
          <w:bCs/>
          <w:sz w:val="28"/>
          <w:szCs w:val="28"/>
          <w:u w:val="single"/>
          <w:rtl/>
        </w:rPr>
        <w:t>הבסיס</w:t>
      </w:r>
      <w:r w:rsidRPr="0078119B">
        <w:rPr>
          <w:b/>
          <w:bCs/>
          <w:sz w:val="28"/>
          <w:szCs w:val="28"/>
          <w:u w:val="single"/>
          <w:rtl/>
        </w:rPr>
        <w:t xml:space="preserve"> </w:t>
      </w:r>
      <w:r w:rsidRPr="0078119B">
        <w:rPr>
          <w:rFonts w:hint="eastAsia"/>
          <w:b/>
          <w:bCs/>
          <w:sz w:val="28"/>
          <w:szCs w:val="28"/>
          <w:u w:val="single"/>
          <w:rtl/>
        </w:rPr>
        <w:t>לחישוב</w:t>
      </w:r>
      <w:r w:rsidRPr="0078119B">
        <w:rPr>
          <w:b/>
          <w:bCs/>
          <w:sz w:val="28"/>
          <w:szCs w:val="28"/>
          <w:u w:val="single"/>
          <w:rtl/>
        </w:rPr>
        <w:t xml:space="preserve"> </w:t>
      </w:r>
      <w:r w:rsidRPr="0078119B">
        <w:rPr>
          <w:rFonts w:hint="eastAsia"/>
          <w:b/>
          <w:bCs/>
          <w:sz w:val="28"/>
          <w:szCs w:val="28"/>
          <w:u w:val="single"/>
          <w:rtl/>
        </w:rPr>
        <w:t>מסגרת</w:t>
      </w:r>
      <w:r w:rsidRPr="0078119B">
        <w:rPr>
          <w:b/>
          <w:bCs/>
          <w:sz w:val="28"/>
          <w:szCs w:val="28"/>
          <w:u w:val="single"/>
          <w:rtl/>
        </w:rPr>
        <w:t xml:space="preserve"> </w:t>
      </w:r>
      <w:r w:rsidRPr="0078119B">
        <w:rPr>
          <w:rFonts w:hint="eastAsia"/>
          <w:b/>
          <w:bCs/>
          <w:sz w:val="28"/>
          <w:szCs w:val="28"/>
          <w:u w:val="single"/>
          <w:rtl/>
        </w:rPr>
        <w:t>עלות</w:t>
      </w:r>
      <w:r w:rsidRPr="0078119B">
        <w:rPr>
          <w:b/>
          <w:bCs/>
          <w:sz w:val="28"/>
          <w:szCs w:val="28"/>
          <w:u w:val="single"/>
          <w:rtl/>
        </w:rPr>
        <w:t xml:space="preserve"> </w:t>
      </w:r>
      <w:r w:rsidRPr="0078119B">
        <w:rPr>
          <w:rFonts w:hint="eastAsia"/>
          <w:b/>
          <w:bCs/>
          <w:sz w:val="28"/>
          <w:szCs w:val="28"/>
          <w:u w:val="single"/>
          <w:rtl/>
        </w:rPr>
        <w:t>התוספות</w:t>
      </w:r>
    </w:p>
    <w:p w:rsidR="00B807E3" w:rsidRPr="00512383" w:rsidRDefault="00B807E3" w:rsidP="00B807E3">
      <w:pPr>
        <w:numPr>
          <w:ilvl w:val="1"/>
          <w:numId w:val="101"/>
        </w:numPr>
        <w:tabs>
          <w:tab w:val="num" w:pos="1691"/>
        </w:tabs>
        <w:spacing w:after="120"/>
        <w:ind w:left="1691" w:hanging="611"/>
      </w:pPr>
      <w:r w:rsidRPr="00512383">
        <w:rPr>
          <w:rtl/>
        </w:rPr>
        <w:t>בסיס השכר לשם חישוב מסגרת עלות התוספות, לצורך סעיף 5.1, הוא הממוצע החודשי     ל-12 החודשים שמחודש ינואר 2015 עד חודש דצמבר 2015 של הרכיבים הבאים:</w:t>
      </w:r>
    </w:p>
    <w:p w:rsidR="00B807E3" w:rsidRPr="00512383" w:rsidRDefault="00B807E3" w:rsidP="00B807E3">
      <w:pPr>
        <w:spacing w:after="240"/>
        <w:ind w:left="1691"/>
        <w:rPr>
          <w:rtl/>
        </w:rPr>
      </w:pPr>
      <w:r w:rsidRPr="00512383">
        <w:rPr>
          <w:rtl/>
        </w:rPr>
        <w:t xml:space="preserve">שכר משולב, תוספת ותק וכל תוספת יוקר ששולמה עד יום 31.12.2015 כולל, וכן תוספות שכר ותוספות לשכר (שקליות </w:t>
      </w:r>
      <w:proofErr w:type="spellStart"/>
      <w:r w:rsidRPr="00512383">
        <w:rPr>
          <w:rtl/>
        </w:rPr>
        <w:t>ואחוזיות</w:t>
      </w:r>
      <w:proofErr w:type="spellEnd"/>
      <w:r w:rsidRPr="00512383">
        <w:rPr>
          <w:rtl/>
        </w:rPr>
        <w:t>), להלן - "התוספות", למעט:</w:t>
      </w:r>
    </w:p>
    <w:p w:rsidR="00B807E3" w:rsidRPr="00512383" w:rsidRDefault="00B807E3" w:rsidP="00B807E3">
      <w:pPr>
        <w:numPr>
          <w:ilvl w:val="0"/>
          <w:numId w:val="37"/>
        </w:numPr>
        <w:spacing w:after="240"/>
        <w:rPr>
          <w:rtl/>
        </w:rPr>
      </w:pPr>
      <w:r w:rsidRPr="00512383">
        <w:rPr>
          <w:rtl/>
        </w:rPr>
        <w:t>תוספות שאינן משולמות על בסיס חודשי, שבועי, יומי;</w:t>
      </w:r>
    </w:p>
    <w:p w:rsidR="00B807E3" w:rsidRPr="00512383" w:rsidRDefault="00B807E3" w:rsidP="00B807E3">
      <w:pPr>
        <w:numPr>
          <w:ilvl w:val="0"/>
          <w:numId w:val="37"/>
        </w:numPr>
        <w:spacing w:after="240"/>
      </w:pPr>
      <w:r w:rsidRPr="00512383">
        <w:rPr>
          <w:rtl/>
        </w:rPr>
        <w:t xml:space="preserve">תוספות שאינן מתעדכנות על בסיס הסכמי תוספות היוקר ושיש להן מנגנון עדכון אחר; </w:t>
      </w:r>
    </w:p>
    <w:p w:rsidR="00B807E3" w:rsidRPr="00512383" w:rsidRDefault="00B807E3" w:rsidP="00B807E3">
      <w:pPr>
        <w:spacing w:after="240"/>
        <w:ind w:left="2880"/>
        <w:contextualSpacing/>
      </w:pPr>
      <w:r w:rsidRPr="00512383">
        <w:rPr>
          <w:rtl/>
        </w:rPr>
        <w:t>לעניין פסקה זו מובהר כי תוספות שנקבע לגביהן כי הן יתעדכנו בשיעורים של מסגרת עלות התוספות שיקבעו בהסכמי המסגרת אינן נחשבות לעניין הסכם זה כתוספות שיש להן מנגנון עדכון אחר. תוספות כאמור יובאו בחשבון בחישוב בסיס השכר לשם חישוב מסגרת עלות התוספות כאמור, ויראו בהבאתם בחשבון כאמור כיישום העדכון על פי ההסכם שקבע אותן, ולא יהיה כפל.</w:t>
      </w:r>
    </w:p>
    <w:p w:rsidR="00B807E3" w:rsidRPr="00512383" w:rsidRDefault="00B807E3" w:rsidP="00B807E3">
      <w:pPr>
        <w:numPr>
          <w:ilvl w:val="1"/>
          <w:numId w:val="101"/>
        </w:numPr>
        <w:tabs>
          <w:tab w:val="num" w:pos="1691"/>
        </w:tabs>
        <w:spacing w:after="120"/>
        <w:ind w:left="1691" w:hanging="611"/>
      </w:pPr>
      <w:r w:rsidRPr="00512383">
        <w:rPr>
          <w:rtl/>
        </w:rPr>
        <w:t>למען הסר ספק מובהר כי הרכיבים המפורטים להלן ייכללו בבסיס לצורך חישוב מסגרת עלות התוספות כאמור:</w:t>
      </w:r>
    </w:p>
    <w:p w:rsidR="00B807E3" w:rsidRPr="00512383" w:rsidRDefault="00B807E3" w:rsidP="00B807E3">
      <w:pPr>
        <w:numPr>
          <w:ilvl w:val="0"/>
          <w:numId w:val="36"/>
        </w:numPr>
        <w:spacing w:after="0"/>
      </w:pPr>
      <w:r w:rsidRPr="00512383">
        <w:rPr>
          <w:rtl/>
        </w:rPr>
        <w:t xml:space="preserve">תמורה בגין עבודה נוספת לרבות משמרות, תורנויות, כוננויות, קריאות פתע ושכר עידוד (פרמיה).  </w:t>
      </w:r>
    </w:p>
    <w:p w:rsidR="00B807E3" w:rsidRPr="00512383" w:rsidRDefault="00B807E3" w:rsidP="00B807E3">
      <w:pPr>
        <w:numPr>
          <w:ilvl w:val="0"/>
          <w:numId w:val="36"/>
        </w:numPr>
        <w:spacing w:after="0"/>
      </w:pPr>
      <w:r w:rsidRPr="00512383">
        <w:rPr>
          <w:rtl/>
        </w:rPr>
        <w:t>תוספות שכר לרבות תוספות שנתיות ומענקים שנתיים הנגזרים מהשכר שמהווה בסיס לחישוב ערך שעה, או מהשכר המשולב או מהשכר הקובע לפנסיה תקציבית.</w:t>
      </w:r>
    </w:p>
    <w:p w:rsidR="00B807E3" w:rsidRPr="00512383" w:rsidRDefault="00B807E3" w:rsidP="00B807E3">
      <w:pPr>
        <w:numPr>
          <w:ilvl w:val="0"/>
          <w:numId w:val="36"/>
        </w:numPr>
        <w:spacing w:after="0"/>
      </w:pPr>
      <w:r w:rsidRPr="00512383">
        <w:rPr>
          <w:rtl/>
        </w:rPr>
        <w:t>השלמת שכר לשכר מינימום.</w:t>
      </w:r>
    </w:p>
    <w:p w:rsidR="00B807E3" w:rsidRPr="00512383" w:rsidRDefault="00B807E3" w:rsidP="00B807E3">
      <w:pPr>
        <w:ind w:left="2051"/>
      </w:pPr>
    </w:p>
    <w:p w:rsidR="00B807E3" w:rsidRPr="00512383" w:rsidRDefault="00B807E3" w:rsidP="00B807E3">
      <w:pPr>
        <w:numPr>
          <w:ilvl w:val="1"/>
          <w:numId w:val="101"/>
        </w:numPr>
        <w:tabs>
          <w:tab w:val="num" w:pos="1691"/>
        </w:tabs>
        <w:spacing w:after="120"/>
        <w:ind w:left="1691" w:hanging="611"/>
      </w:pPr>
      <w:r w:rsidRPr="00512383">
        <w:rPr>
          <w:rtl/>
        </w:rPr>
        <w:t>כמו-כן, מובהר כי החזרי הוצאות לא ייכללו בבסיס לצורך חישוב מסגרת עלות התוספת.</w:t>
      </w:r>
    </w:p>
    <w:p w:rsidR="00B807E3" w:rsidRDefault="00B807E3" w:rsidP="00B807E3">
      <w:pPr>
        <w:numPr>
          <w:ilvl w:val="1"/>
          <w:numId w:val="101"/>
        </w:numPr>
        <w:tabs>
          <w:tab w:val="num" w:pos="1691"/>
        </w:tabs>
        <w:spacing w:after="120"/>
        <w:ind w:left="1691" w:hanging="611"/>
      </w:pPr>
      <w:r w:rsidRPr="00512383">
        <w:rPr>
          <w:rtl/>
        </w:rPr>
        <w:t xml:space="preserve">עוד מובהר כי רק הרכיבים ששולמו במהלך החודשים ינואר 2015 עד חודש דצמבר 2015, או חלקם, יכללו בחישוב לצורך חישוב מסגרת עלות התוספות. רכיבי שכר חדשים אשר החלו </w:t>
      </w:r>
      <w:proofErr w:type="spellStart"/>
      <w:r w:rsidRPr="00512383">
        <w:rPr>
          <w:rtl/>
        </w:rPr>
        <w:t>לשלמם</w:t>
      </w:r>
      <w:proofErr w:type="spellEnd"/>
      <w:r w:rsidRPr="00512383">
        <w:rPr>
          <w:rtl/>
        </w:rPr>
        <w:t xml:space="preserve"> לאחר חודש דצמבר 2015 לא יכללו בבסיס לצורך חישוב מסגרת עלות התוספות, אלא אם יוסכם אחרת. </w:t>
      </w:r>
    </w:p>
    <w:p w:rsidR="00B807E3" w:rsidRPr="00512383" w:rsidRDefault="00B807E3" w:rsidP="00B807E3">
      <w:pPr>
        <w:numPr>
          <w:ilvl w:val="1"/>
          <w:numId w:val="101"/>
        </w:numPr>
        <w:tabs>
          <w:tab w:val="num" w:pos="1691"/>
        </w:tabs>
        <w:spacing w:after="120"/>
        <w:ind w:left="1691" w:hanging="611"/>
      </w:pPr>
      <w:r>
        <w:rPr>
          <w:rFonts w:hint="cs"/>
          <w:rtl/>
        </w:rPr>
        <w:t>לא הורחב.</w:t>
      </w:r>
    </w:p>
    <w:p w:rsidR="00B807E3" w:rsidRPr="00512383" w:rsidRDefault="00B807E3" w:rsidP="00B807E3">
      <w:pPr>
        <w:spacing w:after="120"/>
        <w:ind w:left="1080"/>
      </w:pPr>
    </w:p>
    <w:p w:rsidR="00B807E3" w:rsidRPr="00512383" w:rsidRDefault="00B807E3" w:rsidP="00B807E3">
      <w:pPr>
        <w:numPr>
          <w:ilvl w:val="0"/>
          <w:numId w:val="101"/>
        </w:numPr>
        <w:spacing w:after="120"/>
        <w:ind w:left="1077"/>
      </w:pPr>
      <w:r w:rsidRPr="00512383">
        <w:rPr>
          <w:rFonts w:hint="eastAsia"/>
          <w:b/>
          <w:bCs/>
          <w:sz w:val="28"/>
          <w:szCs w:val="28"/>
          <w:u w:val="single"/>
          <w:rtl/>
        </w:rPr>
        <w:t>חישוב</w:t>
      </w:r>
      <w:r w:rsidRPr="00512383">
        <w:rPr>
          <w:b/>
          <w:bCs/>
          <w:sz w:val="28"/>
          <w:szCs w:val="28"/>
          <w:u w:val="single"/>
          <w:rtl/>
        </w:rPr>
        <w:t xml:space="preserve"> </w:t>
      </w:r>
      <w:r w:rsidRPr="00512383">
        <w:rPr>
          <w:rFonts w:hint="eastAsia"/>
          <w:b/>
          <w:bCs/>
          <w:sz w:val="28"/>
          <w:szCs w:val="28"/>
          <w:u w:val="single"/>
          <w:rtl/>
        </w:rPr>
        <w:t>מסגרת</w:t>
      </w:r>
      <w:r w:rsidRPr="00512383">
        <w:rPr>
          <w:b/>
          <w:bCs/>
          <w:sz w:val="28"/>
          <w:szCs w:val="28"/>
          <w:u w:val="single"/>
          <w:rtl/>
        </w:rPr>
        <w:t xml:space="preserve"> </w:t>
      </w:r>
      <w:r w:rsidRPr="00512383">
        <w:rPr>
          <w:rFonts w:hint="eastAsia"/>
          <w:b/>
          <w:bCs/>
          <w:sz w:val="28"/>
          <w:szCs w:val="28"/>
          <w:u w:val="single"/>
          <w:rtl/>
        </w:rPr>
        <w:t>עלות</w:t>
      </w:r>
      <w:r w:rsidRPr="00512383">
        <w:rPr>
          <w:b/>
          <w:bCs/>
          <w:sz w:val="28"/>
          <w:szCs w:val="28"/>
          <w:u w:val="single"/>
          <w:rtl/>
        </w:rPr>
        <w:t xml:space="preserve"> </w:t>
      </w:r>
      <w:r w:rsidRPr="00512383">
        <w:rPr>
          <w:rFonts w:hint="eastAsia"/>
          <w:b/>
          <w:bCs/>
          <w:sz w:val="28"/>
          <w:szCs w:val="28"/>
          <w:u w:val="single"/>
          <w:rtl/>
        </w:rPr>
        <w:t>התוספות</w:t>
      </w:r>
    </w:p>
    <w:p w:rsidR="00B807E3" w:rsidRPr="00512383" w:rsidRDefault="00B807E3" w:rsidP="00B807E3">
      <w:pPr>
        <w:spacing w:after="120"/>
        <w:ind w:left="1077"/>
        <w:rPr>
          <w:rtl/>
        </w:rPr>
      </w:pPr>
      <w:r w:rsidRPr="00512383">
        <w:rPr>
          <w:rtl/>
        </w:rPr>
        <w:t>חישוב מסגרת עלות התוספות לצורך האמור בסעיף 5.1 יבוצע בהתאם לאמור להלן:</w:t>
      </w:r>
    </w:p>
    <w:p w:rsidR="00B807E3" w:rsidRPr="00512383" w:rsidRDefault="00B807E3" w:rsidP="00B807E3">
      <w:pPr>
        <w:numPr>
          <w:ilvl w:val="1"/>
          <w:numId w:val="101"/>
        </w:numPr>
        <w:tabs>
          <w:tab w:val="num" w:pos="1881"/>
        </w:tabs>
        <w:spacing w:after="120" w:line="240" w:lineRule="auto"/>
        <w:ind w:left="1452"/>
        <w:rPr>
          <w:b/>
          <w:bCs/>
          <w:sz w:val="26"/>
          <w:u w:val="single"/>
          <w:rtl/>
        </w:rPr>
      </w:pPr>
      <w:r w:rsidRPr="00512383">
        <w:rPr>
          <w:rtl/>
        </w:rPr>
        <w:lastRenderedPageBreak/>
        <w:t>החישוב יבוצע בנפרד לגבי כל דירוג ודירוג. כמו-כן, לגבי כל דירוג כאמור, החישוב יבוצע במאוחד בקרב כלל המעסיקים החתומים על הסכם זה שבהם קיים הדירוג</w:t>
      </w:r>
    </w:p>
    <w:p w:rsidR="00B807E3" w:rsidRPr="00512383" w:rsidRDefault="00B807E3" w:rsidP="00B807E3">
      <w:pPr>
        <w:numPr>
          <w:ilvl w:val="1"/>
          <w:numId w:val="101"/>
        </w:numPr>
        <w:spacing w:after="120"/>
        <w:ind w:left="1452"/>
        <w:rPr>
          <w:b/>
          <w:bCs/>
          <w:sz w:val="26"/>
          <w:u w:val="single"/>
        </w:rPr>
      </w:pPr>
      <w:r w:rsidRPr="00512383">
        <w:rPr>
          <w:rFonts w:hint="cs"/>
          <w:rtl/>
        </w:rPr>
        <w:t>לא הורחב</w:t>
      </w:r>
      <w:r w:rsidRPr="001E7D8B">
        <w:rPr>
          <w:rFonts w:hint="cs"/>
          <w:rtl/>
        </w:rPr>
        <w:t>.</w:t>
      </w:r>
    </w:p>
    <w:p w:rsidR="00B807E3" w:rsidRPr="00512383" w:rsidRDefault="00B807E3" w:rsidP="00B807E3">
      <w:pPr>
        <w:numPr>
          <w:ilvl w:val="1"/>
          <w:numId w:val="101"/>
        </w:numPr>
        <w:spacing w:after="120"/>
        <w:ind w:left="1452"/>
        <w:rPr>
          <w:sz w:val="26"/>
        </w:rPr>
      </w:pPr>
      <w:r w:rsidRPr="00512383">
        <w:rPr>
          <w:rFonts w:hint="cs"/>
          <w:sz w:val="26"/>
          <w:rtl/>
        </w:rPr>
        <w:t>לא הורחב</w:t>
      </w:r>
      <w:r>
        <w:rPr>
          <w:rFonts w:hint="cs"/>
          <w:sz w:val="26"/>
          <w:rtl/>
        </w:rPr>
        <w:t>.</w:t>
      </w:r>
    </w:p>
    <w:p w:rsidR="00B807E3" w:rsidRPr="00512383" w:rsidRDefault="00B807E3" w:rsidP="00B807E3">
      <w:pPr>
        <w:numPr>
          <w:ilvl w:val="1"/>
          <w:numId w:val="101"/>
        </w:numPr>
        <w:spacing w:after="120"/>
        <w:ind w:left="1452"/>
        <w:rPr>
          <w:sz w:val="26"/>
        </w:rPr>
      </w:pPr>
      <w:r w:rsidRPr="00512383">
        <w:rPr>
          <w:rFonts w:hint="cs"/>
          <w:rtl/>
        </w:rPr>
        <w:t>לא הורחב</w:t>
      </w:r>
      <w:r>
        <w:rPr>
          <w:rFonts w:hint="cs"/>
          <w:sz w:val="26"/>
          <w:rtl/>
        </w:rPr>
        <w:t>.</w:t>
      </w:r>
    </w:p>
    <w:p w:rsidR="00B807E3" w:rsidRPr="00512383" w:rsidRDefault="00B807E3" w:rsidP="00B807E3">
      <w:pPr>
        <w:numPr>
          <w:ilvl w:val="1"/>
          <w:numId w:val="101"/>
        </w:numPr>
        <w:spacing w:after="120"/>
        <w:ind w:left="1452"/>
        <w:rPr>
          <w:sz w:val="26"/>
        </w:rPr>
      </w:pPr>
      <w:r w:rsidRPr="00512383">
        <w:rPr>
          <w:rFonts w:hint="cs"/>
          <w:sz w:val="26"/>
          <w:rtl/>
        </w:rPr>
        <w:t>לא הורחב</w:t>
      </w:r>
      <w:r>
        <w:rPr>
          <w:rFonts w:hint="cs"/>
          <w:sz w:val="26"/>
          <w:rtl/>
        </w:rPr>
        <w:t>.</w:t>
      </w:r>
    </w:p>
    <w:p w:rsidR="00B807E3" w:rsidRPr="00512383" w:rsidRDefault="00B807E3" w:rsidP="00B807E3">
      <w:pPr>
        <w:numPr>
          <w:ilvl w:val="1"/>
          <w:numId w:val="101"/>
        </w:numPr>
        <w:spacing w:after="120"/>
        <w:ind w:left="1452"/>
      </w:pPr>
      <w:r w:rsidRPr="00512383">
        <w:rPr>
          <w:rtl/>
        </w:rPr>
        <w:t xml:space="preserve">השילוב שבין הדירוג/ים ובין המעסיק/ים, שלגביהם יבוצע החישוב, בהתאם לאמור לעיל, יהווה את הקבוצה הרלוונטית לחישוב העלות לפי הסכם זה (להלן: "קבוצת החישוב"). </w:t>
      </w:r>
    </w:p>
    <w:p w:rsidR="00B807E3" w:rsidRPr="00512383" w:rsidRDefault="00B807E3" w:rsidP="00B807E3">
      <w:pPr>
        <w:numPr>
          <w:ilvl w:val="1"/>
          <w:numId w:val="101"/>
        </w:numPr>
        <w:spacing w:after="120"/>
        <w:ind w:left="1452"/>
      </w:pPr>
      <w:r>
        <w:rPr>
          <w:rFonts w:hint="cs"/>
          <w:rtl/>
        </w:rPr>
        <w:t>ל</w:t>
      </w:r>
      <w:r w:rsidRPr="00512383">
        <w:rPr>
          <w:rFonts w:hint="cs"/>
          <w:rtl/>
        </w:rPr>
        <w:t>א הורחב</w:t>
      </w:r>
      <w:r>
        <w:rPr>
          <w:rFonts w:hint="cs"/>
          <w:rtl/>
        </w:rPr>
        <w:t>.</w:t>
      </w:r>
    </w:p>
    <w:p w:rsidR="00B807E3" w:rsidRPr="00512383" w:rsidRDefault="00B807E3" w:rsidP="00B807E3">
      <w:pPr>
        <w:numPr>
          <w:ilvl w:val="0"/>
          <w:numId w:val="78"/>
        </w:numPr>
        <w:spacing w:after="120"/>
        <w:rPr>
          <w:b/>
          <w:bCs/>
          <w:sz w:val="28"/>
          <w:szCs w:val="28"/>
          <w:u w:val="single"/>
        </w:rPr>
      </w:pPr>
      <w:r w:rsidRPr="00512383">
        <w:rPr>
          <w:b/>
          <w:bCs/>
          <w:sz w:val="28"/>
          <w:szCs w:val="28"/>
          <w:u w:val="single"/>
          <w:rtl/>
        </w:rPr>
        <w:t>הגדלת תוספות מיוחדות</w:t>
      </w:r>
    </w:p>
    <w:p w:rsidR="00B807E3" w:rsidRPr="00512383" w:rsidRDefault="00B807E3" w:rsidP="00B807E3">
      <w:pPr>
        <w:numPr>
          <w:ilvl w:val="1"/>
          <w:numId w:val="78"/>
        </w:numPr>
        <w:spacing w:before="120" w:after="120"/>
        <w:ind w:left="1509"/>
        <w:contextualSpacing/>
      </w:pPr>
      <w:r w:rsidRPr="00512383">
        <w:rPr>
          <w:sz w:val="26"/>
          <w:rtl/>
        </w:rPr>
        <w:t>תוספות השכר שמתקיימים בהן האמור בפסקאות (1) עד (3) להלן במצטבר, יעודכנו כפי שיפורט בסעיף 9.2 להלן (להלן: "</w:t>
      </w:r>
      <w:r w:rsidRPr="00512383">
        <w:rPr>
          <w:b/>
          <w:bCs/>
          <w:sz w:val="26"/>
          <w:rtl/>
        </w:rPr>
        <w:t>תוספות מיוחדות</w:t>
      </w:r>
      <w:r w:rsidRPr="00512383">
        <w:rPr>
          <w:sz w:val="26"/>
          <w:rtl/>
        </w:rPr>
        <w:t>"):</w:t>
      </w:r>
    </w:p>
    <w:p w:rsidR="00B807E3" w:rsidRPr="00512383" w:rsidRDefault="00B807E3" w:rsidP="00B807E3">
      <w:pPr>
        <w:numPr>
          <w:ilvl w:val="0"/>
          <w:numId w:val="18"/>
        </w:numPr>
        <w:spacing w:after="0"/>
      </w:pPr>
      <w:r w:rsidRPr="00512383">
        <w:rPr>
          <w:sz w:val="26"/>
          <w:rtl/>
        </w:rPr>
        <w:t>אינן מובאות בחשבון</w:t>
      </w:r>
      <w:r w:rsidRPr="00512383">
        <w:rPr>
          <w:rtl/>
        </w:rPr>
        <w:t xml:space="preserve"> לעניין חישוב ערך שעה;</w:t>
      </w:r>
    </w:p>
    <w:p w:rsidR="00B807E3" w:rsidRPr="00512383" w:rsidRDefault="00B807E3" w:rsidP="00B807E3">
      <w:pPr>
        <w:numPr>
          <w:ilvl w:val="0"/>
          <w:numId w:val="18"/>
        </w:numPr>
        <w:spacing w:after="0"/>
      </w:pPr>
      <w:r w:rsidRPr="00512383">
        <w:rPr>
          <w:rtl/>
        </w:rPr>
        <w:t xml:space="preserve">אינן מנויות בפסקאות (1) עד (3) של סעיף 12.1(ב) להלן; </w:t>
      </w:r>
    </w:p>
    <w:p w:rsidR="00B807E3" w:rsidRPr="00512383" w:rsidRDefault="00B807E3" w:rsidP="00B807E3">
      <w:pPr>
        <w:numPr>
          <w:ilvl w:val="0"/>
          <w:numId w:val="18"/>
        </w:numPr>
        <w:spacing w:after="0"/>
      </w:pPr>
      <w:r w:rsidRPr="00512383">
        <w:rPr>
          <w:rtl/>
        </w:rPr>
        <w:t>אינן מושפעות מערך השעה ואינן מתעדכנות עקב עדכון המשכורת הקובעת לפנסיה.</w:t>
      </w:r>
    </w:p>
    <w:p w:rsidR="00B807E3" w:rsidRPr="00512383" w:rsidRDefault="00B807E3" w:rsidP="00B807E3">
      <w:pPr>
        <w:ind w:left="1691"/>
        <w:rPr>
          <w:rtl/>
        </w:rPr>
      </w:pPr>
      <w:r w:rsidRPr="00512383">
        <w:rPr>
          <w:rtl/>
        </w:rPr>
        <w:t xml:space="preserve">מובהר כי הוראה זו אינה חלה לגבי רכיבי החזרי הוצאות מכל סוג שהוא. </w:t>
      </w:r>
    </w:p>
    <w:p w:rsidR="00B807E3" w:rsidRPr="00512383" w:rsidRDefault="00B807E3" w:rsidP="00B807E3">
      <w:pPr>
        <w:numPr>
          <w:ilvl w:val="1"/>
          <w:numId w:val="78"/>
        </w:numPr>
        <w:spacing w:before="120" w:after="120"/>
        <w:ind w:left="1509"/>
        <w:contextualSpacing/>
      </w:pPr>
      <w:r w:rsidRPr="00512383">
        <w:rPr>
          <w:sz w:val="26"/>
          <w:rtl/>
        </w:rPr>
        <w:t>כל אחת מהתוספות המיוחדות יעודכנו במועדים ובשיעורים כדלקמן:</w:t>
      </w:r>
    </w:p>
    <w:p w:rsidR="00B807E3" w:rsidRPr="007F08A2" w:rsidRDefault="00B807E3" w:rsidP="00B807E3">
      <w:pPr>
        <w:rPr>
          <w:u w:val="single"/>
          <w:rtl/>
        </w:rPr>
      </w:pPr>
    </w:p>
    <w:p w:rsidR="00B807E3" w:rsidRPr="00512383" w:rsidRDefault="00B807E3" w:rsidP="00B807E3">
      <w:pPr>
        <w:numPr>
          <w:ilvl w:val="2"/>
          <w:numId w:val="78"/>
        </w:numPr>
        <w:spacing w:after="0"/>
        <w:ind w:hanging="829"/>
        <w:rPr>
          <w:sz w:val="26"/>
        </w:rPr>
      </w:pPr>
      <w:r w:rsidRPr="007F08A2">
        <w:rPr>
          <w:sz w:val="26"/>
          <w:u w:val="single"/>
          <w:rtl/>
        </w:rPr>
        <w:t xml:space="preserve">החל מיום </w:t>
      </w:r>
      <w:r w:rsidRPr="007F08A2">
        <w:rPr>
          <w:rFonts w:hint="cs"/>
          <w:sz w:val="26"/>
          <w:u w:val="single"/>
          <w:rtl/>
        </w:rPr>
        <w:t xml:space="preserve"> כניסת צו ההרחבה לתוקף</w:t>
      </w:r>
      <w:r w:rsidRPr="00512383">
        <w:rPr>
          <w:sz w:val="26"/>
          <w:rtl/>
        </w:rPr>
        <w:t xml:space="preserve"> - בשיעור של 1% (במילים: אחוז אחד) מסכום הבסיס. </w:t>
      </w:r>
    </w:p>
    <w:p w:rsidR="00B807E3" w:rsidRPr="00512383" w:rsidRDefault="00B807E3" w:rsidP="00B807E3">
      <w:pPr>
        <w:numPr>
          <w:ilvl w:val="2"/>
          <w:numId w:val="78"/>
        </w:numPr>
        <w:spacing w:after="0"/>
        <w:ind w:hanging="829"/>
        <w:rPr>
          <w:sz w:val="26"/>
        </w:rPr>
      </w:pPr>
      <w:r w:rsidRPr="00512383">
        <w:rPr>
          <w:sz w:val="26"/>
          <w:u w:val="single"/>
          <w:rtl/>
        </w:rPr>
        <w:t>החל מיום 1.3.2017</w:t>
      </w:r>
      <w:r w:rsidRPr="00512383">
        <w:rPr>
          <w:rFonts w:hint="cs"/>
          <w:u w:val="single"/>
          <w:rtl/>
        </w:rPr>
        <w:t xml:space="preserve"> או מיום כניסת צו ההרחבה לתוקף, המאוחר </w:t>
      </w:r>
      <w:proofErr w:type="spellStart"/>
      <w:r w:rsidRPr="00512383">
        <w:rPr>
          <w:rFonts w:hint="cs"/>
          <w:u w:val="single"/>
          <w:rtl/>
        </w:rPr>
        <w:t>מביניהם</w:t>
      </w:r>
      <w:proofErr w:type="spellEnd"/>
      <w:r w:rsidRPr="00512383">
        <w:rPr>
          <w:sz w:val="26"/>
          <w:rtl/>
        </w:rPr>
        <w:t xml:space="preserve"> - השלמה ל- 2.75% (במילים: שני אחוזים ושבעים וחמש עשיריות האחוז) מסכום הבסיס.</w:t>
      </w:r>
    </w:p>
    <w:p w:rsidR="00B807E3" w:rsidRPr="00512383" w:rsidRDefault="00B807E3" w:rsidP="00B807E3">
      <w:pPr>
        <w:numPr>
          <w:ilvl w:val="2"/>
          <w:numId w:val="78"/>
        </w:numPr>
        <w:spacing w:after="0"/>
        <w:ind w:hanging="829"/>
        <w:rPr>
          <w:sz w:val="26"/>
        </w:rPr>
      </w:pPr>
      <w:r w:rsidRPr="00512383">
        <w:rPr>
          <w:sz w:val="26"/>
          <w:u w:val="single"/>
          <w:rtl/>
        </w:rPr>
        <w:t>החל מיום 1.1.2018</w:t>
      </w:r>
      <w:r w:rsidRPr="00512383">
        <w:rPr>
          <w:sz w:val="26"/>
          <w:rtl/>
        </w:rPr>
        <w:t xml:space="preserve"> - השלמה ל- 4.25% (במילים: ארבעה אחוזים ועשרים וחמש עשיריות האחוז) מסכום הבסיס.</w:t>
      </w:r>
    </w:p>
    <w:p w:rsidR="00B807E3" w:rsidRPr="00512383" w:rsidRDefault="00B807E3" w:rsidP="00B807E3">
      <w:pPr>
        <w:numPr>
          <w:ilvl w:val="2"/>
          <w:numId w:val="78"/>
        </w:numPr>
        <w:spacing w:after="0"/>
        <w:ind w:hanging="829"/>
        <w:rPr>
          <w:sz w:val="26"/>
        </w:rPr>
      </w:pPr>
      <w:r w:rsidRPr="00512383">
        <w:rPr>
          <w:sz w:val="26"/>
          <w:u w:val="single"/>
          <w:rtl/>
        </w:rPr>
        <w:t>החל מיום 1.6.2018</w:t>
      </w:r>
      <w:r w:rsidRPr="00512383">
        <w:rPr>
          <w:sz w:val="26"/>
          <w:rtl/>
        </w:rPr>
        <w:t xml:space="preserve"> -  השלמה ל- 6% (במילים: ששה אחוזים) מסכום הבסיס.</w:t>
      </w:r>
    </w:p>
    <w:p w:rsidR="00B807E3" w:rsidRPr="00512383" w:rsidRDefault="00B807E3" w:rsidP="00B807E3">
      <w:pPr>
        <w:numPr>
          <w:ilvl w:val="2"/>
          <w:numId w:val="78"/>
        </w:numPr>
        <w:spacing w:after="0"/>
        <w:ind w:hanging="829"/>
        <w:rPr>
          <w:sz w:val="26"/>
        </w:rPr>
      </w:pPr>
      <w:r w:rsidRPr="00512383">
        <w:rPr>
          <w:sz w:val="26"/>
          <w:u w:val="single"/>
          <w:rtl/>
        </w:rPr>
        <w:t>החל מיום 1.12.2018</w:t>
      </w:r>
      <w:r w:rsidRPr="00512383">
        <w:rPr>
          <w:sz w:val="26"/>
          <w:rtl/>
        </w:rPr>
        <w:t xml:space="preserve"> - השלמה ל- 7.5% (במילים: שבעה וחצי אחוזים) מסכום הבסיס.</w:t>
      </w:r>
    </w:p>
    <w:p w:rsidR="00B807E3" w:rsidRPr="00512383" w:rsidRDefault="00B807E3" w:rsidP="00B807E3">
      <w:pPr>
        <w:ind w:left="1691"/>
        <w:rPr>
          <w:sz w:val="26"/>
          <w:rtl/>
        </w:rPr>
      </w:pPr>
      <w:r w:rsidRPr="00512383">
        <w:rPr>
          <w:sz w:val="26"/>
          <w:rtl/>
        </w:rPr>
        <w:t xml:space="preserve">לעניין סעיף זה: </w:t>
      </w:r>
    </w:p>
    <w:p w:rsidR="00B807E3" w:rsidRPr="00512383" w:rsidRDefault="00B807E3" w:rsidP="00B807E3">
      <w:pPr>
        <w:ind w:left="1691"/>
        <w:rPr>
          <w:sz w:val="26"/>
          <w:rtl/>
        </w:rPr>
      </w:pPr>
      <w:r w:rsidRPr="00512383">
        <w:rPr>
          <w:sz w:val="26"/>
          <w:rtl/>
        </w:rPr>
        <w:t xml:space="preserve">"סכום הבסיס" - סכום התוספת המשולם ערב חתימת הסכם זה </w:t>
      </w:r>
      <w:r w:rsidRPr="00512383">
        <w:rPr>
          <w:rFonts w:hint="cs"/>
          <w:rtl/>
        </w:rPr>
        <w:t xml:space="preserve">(18.4.16) </w:t>
      </w:r>
      <w:r w:rsidRPr="00512383">
        <w:rPr>
          <w:sz w:val="26"/>
          <w:rtl/>
        </w:rPr>
        <w:t xml:space="preserve">על פי חוזרי הממונה על השכר. </w:t>
      </w:r>
    </w:p>
    <w:p w:rsidR="00B807E3" w:rsidRPr="00512383" w:rsidRDefault="00B807E3" w:rsidP="00B807E3">
      <w:pPr>
        <w:numPr>
          <w:ilvl w:val="0"/>
          <w:numId w:val="78"/>
        </w:numPr>
        <w:spacing w:after="120"/>
        <w:ind w:left="1077"/>
        <w:rPr>
          <w:b/>
          <w:bCs/>
          <w:sz w:val="28"/>
          <w:szCs w:val="28"/>
          <w:u w:val="single"/>
          <w:rtl/>
        </w:rPr>
      </w:pPr>
      <w:r w:rsidRPr="00512383">
        <w:rPr>
          <w:b/>
          <w:bCs/>
          <w:sz w:val="28"/>
          <w:szCs w:val="28"/>
          <w:u w:val="single"/>
          <w:rtl/>
        </w:rPr>
        <w:t>מתן תוספת שקלית אחידה החל מיום</w:t>
      </w:r>
      <w:r w:rsidRPr="00512383">
        <w:rPr>
          <w:rFonts w:hint="cs"/>
          <w:b/>
          <w:bCs/>
          <w:sz w:val="28"/>
          <w:szCs w:val="28"/>
          <w:u w:val="single"/>
          <w:rtl/>
        </w:rPr>
        <w:t xml:space="preserve"> </w:t>
      </w:r>
      <w:r w:rsidRPr="00512383">
        <w:rPr>
          <w:b/>
          <w:bCs/>
          <w:sz w:val="28"/>
          <w:szCs w:val="28"/>
          <w:u w:val="single"/>
          <w:rtl/>
        </w:rPr>
        <w:t xml:space="preserve"> </w:t>
      </w:r>
      <w:r w:rsidRPr="00512383">
        <w:rPr>
          <w:rFonts w:hint="cs"/>
          <w:b/>
          <w:bCs/>
          <w:sz w:val="28"/>
          <w:szCs w:val="28"/>
          <w:u w:val="single"/>
          <w:rtl/>
        </w:rPr>
        <w:t>כניסת צו ההרחבה לתוקף</w:t>
      </w:r>
    </w:p>
    <w:p w:rsidR="00B807E3" w:rsidRPr="00512383" w:rsidRDefault="00B807E3" w:rsidP="00B807E3">
      <w:pPr>
        <w:numPr>
          <w:ilvl w:val="1"/>
          <w:numId w:val="78"/>
        </w:numPr>
        <w:tabs>
          <w:tab w:val="num" w:pos="1509"/>
        </w:tabs>
        <w:spacing w:after="120" w:line="240" w:lineRule="auto"/>
        <w:contextualSpacing/>
      </w:pPr>
      <w:r w:rsidRPr="00512383">
        <w:rPr>
          <w:rtl/>
        </w:rPr>
        <w:t xml:space="preserve">החל מיום </w:t>
      </w:r>
      <w:r w:rsidRPr="00512383">
        <w:rPr>
          <w:rFonts w:hint="cs"/>
          <w:rtl/>
        </w:rPr>
        <w:t>כניסת צו ההרחבה לתוקף</w:t>
      </w:r>
      <w:r>
        <w:rPr>
          <w:rFonts w:hint="cs"/>
          <w:rtl/>
        </w:rPr>
        <w:t xml:space="preserve"> </w:t>
      </w:r>
      <w:r w:rsidRPr="00512383">
        <w:rPr>
          <w:rtl/>
        </w:rPr>
        <w:t>יהיו העובדים זכאים לתוספת שכר חודשית שקלית חדשה בסכום אחיד לגבי כלל העובדים בקבוצת החישוב המועסקים במשרה מלאה (להלן: "תוספת שקלית 2016").</w:t>
      </w:r>
    </w:p>
    <w:p w:rsidR="00B807E3" w:rsidRPr="00512383" w:rsidRDefault="00B807E3" w:rsidP="00B807E3">
      <w:pPr>
        <w:numPr>
          <w:ilvl w:val="1"/>
          <w:numId w:val="78"/>
        </w:numPr>
        <w:spacing w:after="120"/>
        <w:ind w:left="1509"/>
      </w:pPr>
      <w:r w:rsidRPr="00512383">
        <w:rPr>
          <w:rtl/>
        </w:rPr>
        <w:lastRenderedPageBreak/>
        <w:t>סכום תוספת שקלית 2016 ייקבע כך שתתקיים הנוסחה הבאה</w:t>
      </w:r>
      <w:r w:rsidRPr="00512383">
        <w:rPr>
          <w:vertAlign w:val="superscript"/>
          <w:rtl/>
        </w:rPr>
        <w:footnoteReference w:id="14"/>
      </w:r>
      <w:r w:rsidRPr="00512383">
        <w:rPr>
          <w:rtl/>
        </w:rPr>
        <w:t>:</w:t>
      </w:r>
    </w:p>
    <w:p w:rsidR="00B807E3" w:rsidRPr="00512383" w:rsidRDefault="00B807E3" w:rsidP="00B807E3">
      <w:pPr>
        <w:spacing w:after="120"/>
        <w:ind w:left="2160"/>
        <w:rPr>
          <w:rtl/>
        </w:rPr>
      </w:pPr>
      <w:r w:rsidRPr="00512383">
        <w:t>A + B = C</w:t>
      </w:r>
    </w:p>
    <w:p w:rsidR="00B807E3" w:rsidRPr="00512383" w:rsidRDefault="00B807E3" w:rsidP="00B807E3">
      <w:pPr>
        <w:spacing w:after="120"/>
        <w:ind w:left="1275"/>
        <w:rPr>
          <w:rtl/>
        </w:rPr>
      </w:pPr>
      <w:r w:rsidRPr="00512383">
        <w:rPr>
          <w:rtl/>
        </w:rPr>
        <w:t xml:space="preserve">למען הסר ספק מובהר כי קיים רק סכום שקלי אחד אשר מקיים את הנוסחה, והוא יהיה גובה התוספת </w:t>
      </w:r>
      <w:proofErr w:type="spellStart"/>
      <w:r w:rsidRPr="00512383">
        <w:rPr>
          <w:rtl/>
        </w:rPr>
        <w:t>השקלית</w:t>
      </w:r>
      <w:proofErr w:type="spellEnd"/>
      <w:r w:rsidRPr="00512383">
        <w:rPr>
          <w:rtl/>
        </w:rPr>
        <w:t xml:space="preserve"> לעובד המועסק במשרה מלאה.</w:t>
      </w:r>
    </w:p>
    <w:p w:rsidR="00B807E3" w:rsidRPr="00512383" w:rsidRDefault="00B807E3" w:rsidP="00B807E3">
      <w:pPr>
        <w:spacing w:after="120"/>
        <w:ind w:left="1275"/>
        <w:rPr>
          <w:rtl/>
        </w:rPr>
      </w:pPr>
      <w:r w:rsidRPr="00512383">
        <w:rPr>
          <w:rtl/>
        </w:rPr>
        <w:t>לעניין סעיף זה:</w:t>
      </w:r>
    </w:p>
    <w:p w:rsidR="00B807E3" w:rsidRPr="00512383" w:rsidRDefault="00B807E3" w:rsidP="00B807E3">
      <w:pPr>
        <w:spacing w:after="120"/>
        <w:ind w:left="1275"/>
        <w:rPr>
          <w:rtl/>
        </w:rPr>
      </w:pPr>
      <w:r w:rsidRPr="00512383">
        <w:t>A</w:t>
      </w:r>
      <w:r w:rsidRPr="00512383">
        <w:rPr>
          <w:rtl/>
        </w:rPr>
        <w:t xml:space="preserve"> - הסכום המצרפי של תוספת שקלית 2016, אילו </w:t>
      </w:r>
      <w:proofErr w:type="spellStart"/>
      <w:r w:rsidRPr="00512383">
        <w:rPr>
          <w:rtl/>
        </w:rPr>
        <w:t>היתה</w:t>
      </w:r>
      <w:proofErr w:type="spellEnd"/>
      <w:r w:rsidRPr="00512383">
        <w:rPr>
          <w:rtl/>
        </w:rPr>
        <w:t xml:space="preserve"> התוספת האמורה משולמת בשנת 2015 לכלל העובדים בקבוצת החישוב, בהתאם לנתוני שנת 2015 (לרבות בנוגע לחלקיות המשרה וחלקיות ההעסקה), ובהתאם לכללים שבסעיפים קטנים 10.3 עד 10.9 שלהלן.</w:t>
      </w:r>
    </w:p>
    <w:p w:rsidR="00B807E3" w:rsidRPr="00512383" w:rsidRDefault="00B807E3" w:rsidP="00B807E3">
      <w:pPr>
        <w:spacing w:after="120"/>
        <w:ind w:left="1275"/>
        <w:rPr>
          <w:rtl/>
        </w:rPr>
      </w:pPr>
      <w:r w:rsidRPr="00512383">
        <w:t xml:space="preserve"> B</w:t>
      </w:r>
      <w:r w:rsidRPr="00512383">
        <w:rPr>
          <w:rtl/>
        </w:rPr>
        <w:t xml:space="preserve">-  הסכום המצרפי שבו היו גדלים בשנת 2015 כל רכיבי השכר המפורטים בפסקאות (1) ו-(2) בסעיף 6.2 לעיל, אשר שולמו בפועל בשנת 2015, אילו תוספת שקלית 2016 </w:t>
      </w:r>
      <w:proofErr w:type="spellStart"/>
      <w:r w:rsidRPr="00512383">
        <w:rPr>
          <w:rtl/>
        </w:rPr>
        <w:t>היתה</w:t>
      </w:r>
      <w:proofErr w:type="spellEnd"/>
      <w:r w:rsidRPr="00512383">
        <w:rPr>
          <w:rtl/>
        </w:rPr>
        <w:t xml:space="preserve"> משולמת לכלל העובדים בקבוצת החישוב, בהתאם לנתוני שנת 2015 (לרבות בנוגע לחלקיות המשרה וחלקיות ההעסקה), ובהתאם לכללים שבסעיפים קטנים 10.3 עד 10.9 שלהלן.</w:t>
      </w:r>
    </w:p>
    <w:p w:rsidR="00B807E3" w:rsidRPr="00512383" w:rsidRDefault="00B807E3" w:rsidP="00B807E3">
      <w:pPr>
        <w:spacing w:after="120"/>
        <w:ind w:left="1275"/>
        <w:rPr>
          <w:rtl/>
        </w:rPr>
      </w:pPr>
      <w:r w:rsidRPr="00512383">
        <w:t>C</w:t>
      </w:r>
      <w:r w:rsidRPr="00512383">
        <w:rPr>
          <w:rtl/>
        </w:rPr>
        <w:t xml:space="preserve"> - סכום השווה ל-1% מבסיס השכר כפי שחושב כאמור בסעיף 6 לעיל, לגבי קבוצת החישוב, למעט התוספות המיוחדות כהגדרתם בסעיף 9 לעיל של העובדים בקבוצת החישוב האמורה (אשר יעודכנו כאמור בסעיף 9 לעיל).</w:t>
      </w:r>
    </w:p>
    <w:p w:rsidR="00B807E3" w:rsidRPr="00512383" w:rsidRDefault="00B807E3" w:rsidP="00B807E3">
      <w:pPr>
        <w:spacing w:after="120"/>
        <w:ind w:left="1275"/>
        <w:rPr>
          <w:rtl/>
        </w:rPr>
      </w:pPr>
    </w:p>
    <w:p w:rsidR="00B807E3" w:rsidRPr="00512383" w:rsidRDefault="00B807E3" w:rsidP="00B807E3">
      <w:pPr>
        <w:numPr>
          <w:ilvl w:val="1"/>
          <w:numId w:val="78"/>
        </w:numPr>
        <w:spacing w:after="120"/>
        <w:ind w:left="1509"/>
      </w:pPr>
      <w:r w:rsidRPr="00512383">
        <w:rPr>
          <w:rtl/>
        </w:rPr>
        <w:t>עובד במשרה חלקית יהיה זכאי לתוספת שקלית 2016 בסכום שיחושב באופן יחסי לחלקיות משרתו בהשוואה לעובד במשרה מלאה.</w:t>
      </w:r>
    </w:p>
    <w:p w:rsidR="00B807E3" w:rsidRPr="00512383" w:rsidRDefault="00B807E3" w:rsidP="00B807E3">
      <w:pPr>
        <w:numPr>
          <w:ilvl w:val="1"/>
          <w:numId w:val="78"/>
        </w:numPr>
        <w:spacing w:after="120"/>
        <w:ind w:left="1509"/>
      </w:pPr>
      <w:r w:rsidRPr="00512383">
        <w:rPr>
          <w:rFonts w:hint="cs"/>
          <w:rtl/>
        </w:rPr>
        <w:t>לא הורחב.</w:t>
      </w:r>
    </w:p>
    <w:p w:rsidR="00B807E3" w:rsidRPr="00512383" w:rsidRDefault="00B807E3" w:rsidP="00B807E3">
      <w:pPr>
        <w:numPr>
          <w:ilvl w:val="1"/>
          <w:numId w:val="78"/>
        </w:numPr>
        <w:spacing w:after="120"/>
        <w:ind w:left="1509"/>
      </w:pPr>
      <w:proofErr w:type="spellStart"/>
      <w:r w:rsidRPr="00512383" w:rsidDel="00BC164F">
        <w:rPr>
          <w:rtl/>
        </w:rPr>
        <w:t>ה</w:t>
      </w:r>
      <w:r w:rsidRPr="00512383">
        <w:rPr>
          <w:rtl/>
        </w:rPr>
        <w:t>יעודכן</w:t>
      </w:r>
      <w:proofErr w:type="spellEnd"/>
      <w:r w:rsidRPr="00512383">
        <w:rPr>
          <w:rtl/>
        </w:rPr>
        <w:t xml:space="preserve">, אחת לשנה, בחודש ינואר, סכום התוספת </w:t>
      </w:r>
      <w:proofErr w:type="spellStart"/>
      <w:r w:rsidRPr="00512383">
        <w:rPr>
          <w:rtl/>
        </w:rPr>
        <w:t>השקלית</w:t>
      </w:r>
      <w:proofErr w:type="spellEnd"/>
      <w:r w:rsidRPr="00512383">
        <w:rPr>
          <w:rtl/>
        </w:rPr>
        <w:t xml:space="preserve"> שייקבע כאמור לעיל, לפי שיעור עליית מדד החדש לעומת המדד הקודם. </w:t>
      </w:r>
    </w:p>
    <w:p w:rsidR="00B807E3" w:rsidRPr="00512383" w:rsidRDefault="00B807E3" w:rsidP="00B807E3">
      <w:pPr>
        <w:spacing w:after="120"/>
        <w:ind w:left="1440"/>
        <w:rPr>
          <w:rtl/>
        </w:rPr>
      </w:pPr>
      <w:r w:rsidRPr="00512383">
        <w:rPr>
          <w:rtl/>
        </w:rPr>
        <w:t>לעניין סעיף זה:</w:t>
      </w:r>
    </w:p>
    <w:p w:rsidR="00B807E3" w:rsidRPr="00512383" w:rsidRDefault="00B807E3" w:rsidP="00B807E3">
      <w:pPr>
        <w:spacing w:after="120"/>
        <w:ind w:left="1440"/>
        <w:rPr>
          <w:rtl/>
        </w:rPr>
      </w:pPr>
      <w:r w:rsidRPr="00512383">
        <w:rPr>
          <w:rtl/>
        </w:rPr>
        <w:t>"מדד" - מדד המחירים לצרכן המתפרסם על ידי הלשכה המרכזית לסטטיסטיקה.</w:t>
      </w:r>
    </w:p>
    <w:p w:rsidR="00B807E3" w:rsidRPr="00512383" w:rsidRDefault="00B807E3" w:rsidP="00B807E3">
      <w:pPr>
        <w:spacing w:after="120"/>
        <w:ind w:left="1440"/>
        <w:rPr>
          <w:rtl/>
        </w:rPr>
      </w:pPr>
      <w:r w:rsidRPr="00512383">
        <w:rPr>
          <w:rtl/>
        </w:rPr>
        <w:t>"המדד החדש" - מדד חודש דצמבר של השנה שקדמה לחודש העדכון.</w:t>
      </w:r>
    </w:p>
    <w:p w:rsidR="00B807E3" w:rsidRPr="00512383" w:rsidRDefault="00B807E3" w:rsidP="00B807E3">
      <w:pPr>
        <w:spacing w:after="120"/>
        <w:ind w:left="1440"/>
        <w:rPr>
          <w:rtl/>
        </w:rPr>
      </w:pPr>
      <w:r w:rsidRPr="00512383">
        <w:rPr>
          <w:rtl/>
        </w:rPr>
        <w:t>"המדד הקודם" - מדד חודש דצמבר של השנה שקדמה לחודש העדכון הקודם, ולעניין העדכון הראשון - מדד חודש דצמבר 2015 (שהמתפרסם בחודש ינואר 2016).</w:t>
      </w:r>
    </w:p>
    <w:p w:rsidR="00B807E3" w:rsidRPr="00512383" w:rsidRDefault="00B807E3" w:rsidP="00B807E3">
      <w:pPr>
        <w:ind w:left="1440"/>
        <w:rPr>
          <w:rtl/>
        </w:rPr>
      </w:pPr>
      <w:r w:rsidRPr="00512383">
        <w:rPr>
          <w:rtl/>
        </w:rPr>
        <w:t xml:space="preserve">מובהר כי אם בשנה מסוימת שיעור השינוי במדד יהיה שלילי, לא יבוצע בשל כך עדכון של סכום התוספת </w:t>
      </w:r>
      <w:proofErr w:type="spellStart"/>
      <w:r w:rsidRPr="00512383">
        <w:rPr>
          <w:rtl/>
        </w:rPr>
        <w:t>השקלית</w:t>
      </w:r>
      <w:proofErr w:type="spellEnd"/>
      <w:r w:rsidRPr="00512383">
        <w:rPr>
          <w:rtl/>
        </w:rPr>
        <w:t>, והעדכון ידחה למועד בו ניתן יהיה לבצע עדכון חיובי תוך קיזוז מלוא השיעור השלילי, על פי חישוב לפי שיעור עליית המדד החדש לעומת המדד הקודם האחרון ששימש לעדכון התוספת.</w:t>
      </w:r>
    </w:p>
    <w:p w:rsidR="00B807E3" w:rsidRPr="00512383" w:rsidRDefault="00B807E3" w:rsidP="00B807E3">
      <w:pPr>
        <w:ind w:left="1440"/>
        <w:rPr>
          <w:rtl/>
        </w:rPr>
      </w:pPr>
    </w:p>
    <w:p w:rsidR="00B807E3" w:rsidRPr="00512383" w:rsidRDefault="00B807E3" w:rsidP="00B807E3">
      <w:pPr>
        <w:numPr>
          <w:ilvl w:val="1"/>
          <w:numId w:val="78"/>
        </w:numPr>
        <w:spacing w:after="120"/>
        <w:ind w:left="1509"/>
        <w:rPr>
          <w:rtl/>
        </w:rPr>
      </w:pPr>
      <w:r w:rsidRPr="00512383" w:rsidDel="00EC5A3A">
        <w:rPr>
          <w:rtl/>
        </w:rPr>
        <w:t>מ</w:t>
      </w:r>
      <w:r w:rsidRPr="00512383">
        <w:rPr>
          <w:rtl/>
        </w:rPr>
        <w:t xml:space="preserve">תוספת שקלית 2016 לא תובא בחשבון לעניין חישוב השלמת השכר עד לשכר המינימום כמשמעותו בחוק שכר מינימום, התשמ"ז-1987. </w:t>
      </w:r>
      <w:r w:rsidRPr="00512383">
        <w:rPr>
          <w:sz w:val="26"/>
          <w:rtl/>
        </w:rPr>
        <w:t>למען הסר ספק מובהר כי התוספת מהווה "תוספת מוחרגת" לעניין הוראות חוק שכר מינימום (העלאת סכומי שכר מינימום – הוראת שעה), התשע"ה-2015.</w:t>
      </w:r>
    </w:p>
    <w:p w:rsidR="00B807E3" w:rsidRPr="00512383" w:rsidRDefault="00B807E3" w:rsidP="00B807E3">
      <w:pPr>
        <w:numPr>
          <w:ilvl w:val="1"/>
          <w:numId w:val="78"/>
        </w:numPr>
        <w:spacing w:after="120"/>
        <w:ind w:left="1509"/>
      </w:pPr>
      <w:r w:rsidRPr="00512383">
        <w:rPr>
          <w:rtl/>
        </w:rPr>
        <w:lastRenderedPageBreak/>
        <w:t>תוספת שקלית 2016 תהווה שכר לכל דבר ועניין, ותובא בחשבון לעניין חישוב ערך שעה, לצורך תשלום גמול לעבודה נוספת, לרבות כוננויות, תורנויות, משמרות, קריאות פתע ושכר עידוד, לעניין פיצויי פיטורים כמשמעותם בחוק פיצויי פיטורים, התשכ"ג-1963, לעניין גמלאות, הפרשות לקופת גמל לקצבה, הפרשות לקרן השתלמות וכל הפרשה אחרת הנוהגת לגבי השכר המשולב.</w:t>
      </w:r>
    </w:p>
    <w:p w:rsidR="00B807E3" w:rsidRPr="00512383" w:rsidRDefault="00B807E3" w:rsidP="00B807E3">
      <w:pPr>
        <w:numPr>
          <w:ilvl w:val="1"/>
          <w:numId w:val="78"/>
        </w:numPr>
        <w:spacing w:after="120"/>
        <w:ind w:left="1509"/>
      </w:pPr>
      <w:r w:rsidRPr="00512383" w:rsidDel="00EC5A3A">
        <w:rPr>
          <w:rtl/>
        </w:rPr>
        <w:t>מ</w:t>
      </w:r>
      <w:r w:rsidRPr="00512383">
        <w:rPr>
          <w:rtl/>
        </w:rPr>
        <w:t>תוספת שקלית 2016 לא תיכלל בבסיס לחישוב כל תוספת שכר וכל תוספת לשכר הקיימת ערב חתימת הסכם זה</w:t>
      </w:r>
      <w:r w:rsidRPr="00512383">
        <w:rPr>
          <w:rFonts w:hint="cs"/>
          <w:rtl/>
        </w:rPr>
        <w:t xml:space="preserve"> (18.4.16)</w:t>
      </w:r>
      <w:r w:rsidRPr="00512383">
        <w:rPr>
          <w:rtl/>
        </w:rPr>
        <w:t>. לגבי תוספות שכר ותוספת לשכר שיסוכמו בעתיד יחולו הכללים שייקבעו לגביהן.</w:t>
      </w:r>
    </w:p>
    <w:p w:rsidR="00B807E3" w:rsidRDefault="00B807E3" w:rsidP="00B807E3">
      <w:pPr>
        <w:numPr>
          <w:ilvl w:val="1"/>
          <w:numId w:val="78"/>
        </w:numPr>
        <w:spacing w:after="120" w:line="240" w:lineRule="auto"/>
        <w:contextualSpacing/>
      </w:pPr>
      <w:r w:rsidRPr="00512383">
        <w:rPr>
          <w:rFonts w:hint="cs"/>
          <w:rtl/>
        </w:rPr>
        <w:t xml:space="preserve">לא הורחב. </w:t>
      </w:r>
    </w:p>
    <w:p w:rsidR="00B807E3" w:rsidRPr="00512383" w:rsidRDefault="00B807E3" w:rsidP="00B807E3">
      <w:pPr>
        <w:numPr>
          <w:ilvl w:val="1"/>
          <w:numId w:val="78"/>
        </w:numPr>
        <w:spacing w:after="120" w:line="240" w:lineRule="auto"/>
        <w:contextualSpacing/>
      </w:pPr>
      <w:r>
        <w:rPr>
          <w:rFonts w:hint="cs"/>
          <w:rtl/>
        </w:rPr>
        <w:t xml:space="preserve"> </w:t>
      </w:r>
      <w:r w:rsidRPr="00512383">
        <w:rPr>
          <w:rFonts w:hint="cs"/>
          <w:rtl/>
        </w:rPr>
        <w:t xml:space="preserve">לא הורחב. </w:t>
      </w:r>
    </w:p>
    <w:p w:rsidR="00B807E3" w:rsidRDefault="00B807E3" w:rsidP="00B807E3">
      <w:pPr>
        <w:numPr>
          <w:ilvl w:val="1"/>
          <w:numId w:val="78"/>
        </w:numPr>
        <w:spacing w:after="120"/>
      </w:pPr>
      <w:r w:rsidRPr="00571657">
        <w:rPr>
          <w:rFonts w:hint="cs"/>
          <w:sz w:val="26"/>
          <w:rtl/>
        </w:rPr>
        <w:t xml:space="preserve"> לא</w:t>
      </w:r>
      <w:r w:rsidRPr="00571657">
        <w:rPr>
          <w:sz w:val="26"/>
          <w:rtl/>
        </w:rPr>
        <w:t xml:space="preserve"> </w:t>
      </w:r>
      <w:r w:rsidRPr="00571657">
        <w:rPr>
          <w:rFonts w:hint="cs"/>
          <w:sz w:val="26"/>
          <w:rtl/>
        </w:rPr>
        <w:t>הורחב.</w:t>
      </w:r>
      <w:r>
        <w:rPr>
          <w:rFonts w:hint="cs"/>
          <w:rtl/>
        </w:rPr>
        <w:t xml:space="preserve"> </w:t>
      </w:r>
    </w:p>
    <w:p w:rsidR="00B807E3" w:rsidRPr="00512383" w:rsidRDefault="00B807E3" w:rsidP="00B807E3">
      <w:pPr>
        <w:numPr>
          <w:ilvl w:val="1"/>
          <w:numId w:val="78"/>
        </w:numPr>
        <w:spacing w:after="120"/>
      </w:pPr>
      <w:r>
        <w:rPr>
          <w:rFonts w:hint="cs"/>
          <w:rtl/>
        </w:rPr>
        <w:t xml:space="preserve"> </w:t>
      </w:r>
      <w:r w:rsidRPr="00512383">
        <w:rPr>
          <w:rFonts w:hint="cs"/>
          <w:rtl/>
        </w:rPr>
        <w:t xml:space="preserve">לא הורחב. </w:t>
      </w:r>
    </w:p>
    <w:p w:rsidR="00B807E3" w:rsidRPr="00512383" w:rsidRDefault="00B807E3" w:rsidP="00B807E3">
      <w:pPr>
        <w:numPr>
          <w:ilvl w:val="1"/>
          <w:numId w:val="78"/>
        </w:numPr>
        <w:tabs>
          <w:tab w:val="num" w:pos="1509"/>
        </w:tabs>
        <w:spacing w:after="120" w:line="240" w:lineRule="auto"/>
        <w:contextualSpacing/>
      </w:pPr>
      <w:r w:rsidRPr="00512383">
        <w:rPr>
          <w:rFonts w:hint="eastAsia"/>
          <w:rtl/>
        </w:rPr>
        <w:t>א</w:t>
      </w:r>
      <w:r w:rsidRPr="00512383">
        <w:rPr>
          <w:rtl/>
        </w:rPr>
        <w:t xml:space="preserve"> </w:t>
      </w:r>
      <w:r w:rsidRPr="00512383">
        <w:rPr>
          <w:rFonts w:hint="eastAsia"/>
          <w:rtl/>
        </w:rPr>
        <w:t>הורחב</w:t>
      </w:r>
      <w:r w:rsidRPr="00512383">
        <w:rPr>
          <w:rtl/>
        </w:rPr>
        <w:t>.</w:t>
      </w:r>
      <w:r w:rsidRPr="00512383">
        <w:rPr>
          <w:rFonts w:hint="cs"/>
          <w:rtl/>
        </w:rPr>
        <w:t xml:space="preserve"> </w:t>
      </w:r>
    </w:p>
    <w:p w:rsidR="00B807E3" w:rsidRPr="00512383" w:rsidRDefault="00B807E3" w:rsidP="00B807E3">
      <w:pPr>
        <w:spacing w:after="120"/>
        <w:ind w:left="1440"/>
        <w:rPr>
          <w:sz w:val="26"/>
          <w:rtl/>
        </w:rPr>
      </w:pPr>
    </w:p>
    <w:p w:rsidR="00B807E3" w:rsidRPr="00512383" w:rsidRDefault="00B807E3" w:rsidP="00B807E3">
      <w:pPr>
        <w:numPr>
          <w:ilvl w:val="0"/>
          <w:numId w:val="97"/>
        </w:numPr>
        <w:spacing w:after="120"/>
        <w:rPr>
          <w:b/>
          <w:bCs/>
          <w:sz w:val="28"/>
          <w:szCs w:val="28"/>
          <w:u w:val="single"/>
        </w:rPr>
      </w:pPr>
      <w:r w:rsidRPr="00512383" w:rsidDel="00524C26">
        <w:rPr>
          <w:b/>
          <w:bCs/>
          <w:sz w:val="28"/>
          <w:szCs w:val="28"/>
          <w:u w:val="single"/>
          <w:rtl/>
        </w:rPr>
        <w:t>ב</w:t>
      </w:r>
      <w:r w:rsidRPr="00512383">
        <w:rPr>
          <w:b/>
          <w:bCs/>
          <w:sz w:val="28"/>
          <w:szCs w:val="28"/>
          <w:u w:val="single"/>
          <w:rtl/>
        </w:rPr>
        <w:t>הקצאת 1.75% החל מיום 1.3.2017</w:t>
      </w:r>
      <w:r w:rsidRPr="00512383">
        <w:rPr>
          <w:rFonts w:hint="cs"/>
          <w:b/>
          <w:bCs/>
          <w:sz w:val="28"/>
          <w:szCs w:val="28"/>
          <w:u w:val="single"/>
          <w:rtl/>
        </w:rPr>
        <w:t xml:space="preserve"> או מיום כניסת צו ההרחבה לתוקף, המאוחר </w:t>
      </w:r>
      <w:proofErr w:type="spellStart"/>
      <w:r w:rsidRPr="00512383">
        <w:rPr>
          <w:rFonts w:hint="cs"/>
          <w:b/>
          <w:bCs/>
          <w:sz w:val="28"/>
          <w:szCs w:val="28"/>
          <w:u w:val="single"/>
          <w:rtl/>
        </w:rPr>
        <w:t>מביניהם</w:t>
      </w:r>
      <w:proofErr w:type="spellEnd"/>
    </w:p>
    <w:p w:rsidR="00B807E3" w:rsidRPr="00512383" w:rsidRDefault="00B807E3" w:rsidP="00B807E3">
      <w:pPr>
        <w:spacing w:after="120"/>
        <w:ind w:left="1077"/>
      </w:pPr>
      <w:r w:rsidRPr="00512383" w:rsidDel="00524C26">
        <w:rPr>
          <w:sz w:val="26"/>
          <w:rtl/>
        </w:rPr>
        <w:t>ה</w:t>
      </w:r>
      <w:r w:rsidRPr="00512383">
        <w:rPr>
          <w:sz w:val="26"/>
          <w:rtl/>
        </w:rPr>
        <w:t xml:space="preserve">ביום 1.3.2017 </w:t>
      </w:r>
      <w:r w:rsidRPr="00512383">
        <w:rPr>
          <w:rFonts w:hint="cs"/>
          <w:u w:val="single"/>
          <w:rtl/>
        </w:rPr>
        <w:t xml:space="preserve">או מיום כניסת צו ההרחבה לתוקף, המאוחר </w:t>
      </w:r>
      <w:proofErr w:type="spellStart"/>
      <w:r w:rsidRPr="00512383">
        <w:rPr>
          <w:rFonts w:hint="cs"/>
          <w:u w:val="single"/>
          <w:rtl/>
        </w:rPr>
        <w:t>מביניהם</w:t>
      </w:r>
      <w:proofErr w:type="spellEnd"/>
      <w:r w:rsidRPr="00512383">
        <w:rPr>
          <w:rFonts w:hint="cs"/>
          <w:sz w:val="26"/>
          <w:rtl/>
        </w:rPr>
        <w:t>,</w:t>
      </w:r>
      <w:r w:rsidRPr="00512383">
        <w:rPr>
          <w:sz w:val="26"/>
          <w:rtl/>
        </w:rPr>
        <w:t xml:space="preserve"> תוקצה עלות בשיעור 1.75% מבסיס השכר כאמור בסעיף 6 לעיל לאותה קבוצת החישוב, לטובת מתן תוספת שכר </w:t>
      </w:r>
      <w:proofErr w:type="spellStart"/>
      <w:r w:rsidRPr="00512383">
        <w:rPr>
          <w:sz w:val="26"/>
          <w:rtl/>
        </w:rPr>
        <w:t>אחוזית</w:t>
      </w:r>
      <w:proofErr w:type="spellEnd"/>
      <w:r w:rsidRPr="00512383">
        <w:rPr>
          <w:sz w:val="26"/>
          <w:rtl/>
        </w:rPr>
        <w:t xml:space="preserve"> בשיעור של 1.375% כאמור בסעיף 12.1 להלן, והיתרה תוקצה להגדלת תוספת שקלית 2016, כאמור בסעיף 12.2 להלן.</w:t>
      </w:r>
    </w:p>
    <w:p w:rsidR="00B807E3" w:rsidRPr="00AC7A88" w:rsidRDefault="00B807E3" w:rsidP="00B807E3">
      <w:pPr>
        <w:numPr>
          <w:ilvl w:val="1"/>
          <w:numId w:val="97"/>
        </w:numPr>
        <w:spacing w:after="120"/>
        <w:contextualSpacing/>
        <w:rPr>
          <w:u w:val="single"/>
        </w:rPr>
      </w:pPr>
      <w:r w:rsidRPr="00AC7A88">
        <w:rPr>
          <w:sz w:val="26"/>
          <w:u w:val="single"/>
          <w:rtl/>
        </w:rPr>
        <w:t xml:space="preserve">תוספת </w:t>
      </w:r>
      <w:proofErr w:type="spellStart"/>
      <w:r w:rsidRPr="00AC7A88">
        <w:rPr>
          <w:sz w:val="26"/>
          <w:u w:val="single"/>
          <w:rtl/>
        </w:rPr>
        <w:t>אחוזית</w:t>
      </w:r>
      <w:proofErr w:type="spellEnd"/>
      <w:r w:rsidRPr="00AC7A88">
        <w:rPr>
          <w:u w:val="single"/>
          <w:rtl/>
        </w:rPr>
        <w:t xml:space="preserve"> 2016</w:t>
      </w:r>
    </w:p>
    <w:p w:rsidR="00B807E3" w:rsidRPr="00512383" w:rsidRDefault="00B807E3" w:rsidP="00B807E3">
      <w:pPr>
        <w:numPr>
          <w:ilvl w:val="0"/>
          <w:numId w:val="22"/>
        </w:numPr>
        <w:spacing w:before="120" w:after="120"/>
        <w:ind w:left="1854"/>
        <w:contextualSpacing/>
        <w:rPr>
          <w:b/>
          <w:bCs/>
          <w:sz w:val="28"/>
          <w:szCs w:val="28"/>
          <w:u w:val="single"/>
        </w:rPr>
      </w:pPr>
      <w:r w:rsidRPr="00512383">
        <w:rPr>
          <w:rtl/>
        </w:rPr>
        <w:t xml:space="preserve">החל מיום 1.3.2017 </w:t>
      </w:r>
      <w:r w:rsidRPr="00512383">
        <w:rPr>
          <w:rFonts w:hint="cs"/>
          <w:u w:val="single"/>
          <w:rtl/>
        </w:rPr>
        <w:t xml:space="preserve">או מיום כניסת צו ההרחבה לתוקף, המאוחר </w:t>
      </w:r>
      <w:proofErr w:type="spellStart"/>
      <w:r w:rsidRPr="00512383">
        <w:rPr>
          <w:rFonts w:hint="cs"/>
          <w:u w:val="single"/>
          <w:rtl/>
        </w:rPr>
        <w:t>מביניהם</w:t>
      </w:r>
      <w:proofErr w:type="spellEnd"/>
      <w:r w:rsidRPr="00512383">
        <w:rPr>
          <w:rFonts w:hint="cs"/>
          <w:rtl/>
        </w:rPr>
        <w:t>,</w:t>
      </w:r>
      <w:r w:rsidRPr="00512383">
        <w:rPr>
          <w:rtl/>
        </w:rPr>
        <w:t xml:space="preserve"> יהיו העובדים זכאים לתוספת שכר חדשה, בשיעור של 1.375% (במלים: אחוז אחד ושלוש מאות שבעים וחמש מאיות האחוז) (להלן: </w:t>
      </w:r>
      <w:r w:rsidRPr="00512383">
        <w:rPr>
          <w:b/>
          <w:bCs/>
          <w:rtl/>
        </w:rPr>
        <w:t xml:space="preserve">"תוספת </w:t>
      </w:r>
      <w:proofErr w:type="spellStart"/>
      <w:r w:rsidRPr="00512383">
        <w:rPr>
          <w:b/>
          <w:bCs/>
          <w:rtl/>
        </w:rPr>
        <w:t>אחוזית</w:t>
      </w:r>
      <w:proofErr w:type="spellEnd"/>
      <w:r w:rsidRPr="00512383">
        <w:rPr>
          <w:b/>
          <w:bCs/>
          <w:rtl/>
        </w:rPr>
        <w:t xml:space="preserve"> 2016</w:t>
      </w:r>
      <w:r w:rsidRPr="00512383">
        <w:rPr>
          <w:sz w:val="26"/>
          <w:rtl/>
        </w:rPr>
        <w:t>"). התוספת תשולם בשיעור אחיד לכל עובד בכל דרגה.</w:t>
      </w:r>
    </w:p>
    <w:p w:rsidR="00B807E3" w:rsidRPr="00512383" w:rsidRDefault="00B807E3" w:rsidP="00B807E3">
      <w:pPr>
        <w:numPr>
          <w:ilvl w:val="0"/>
          <w:numId w:val="22"/>
        </w:numPr>
        <w:spacing w:before="120" w:after="120"/>
        <w:ind w:left="1854"/>
        <w:contextualSpacing/>
        <w:rPr>
          <w:b/>
          <w:bCs/>
          <w:sz w:val="28"/>
          <w:szCs w:val="28"/>
          <w:u w:val="single"/>
          <w:rtl/>
        </w:rPr>
      </w:pPr>
      <w:r w:rsidRPr="00512383">
        <w:rPr>
          <w:rtl/>
        </w:rPr>
        <w:t xml:space="preserve">בסיס השכר לחישוב תוספת </w:t>
      </w:r>
      <w:proofErr w:type="spellStart"/>
      <w:r w:rsidRPr="00512383">
        <w:rPr>
          <w:rtl/>
        </w:rPr>
        <w:t>אחוזית</w:t>
      </w:r>
      <w:proofErr w:type="spellEnd"/>
      <w:r w:rsidRPr="00512383">
        <w:rPr>
          <w:rtl/>
        </w:rPr>
        <w:t xml:space="preserve"> 2016 הוא: שכר משולב, תוספת ותק וכל תוספת יוקר המשולמת עד מועד תשלום תוספת </w:t>
      </w:r>
      <w:proofErr w:type="spellStart"/>
      <w:r w:rsidRPr="00512383">
        <w:rPr>
          <w:rtl/>
        </w:rPr>
        <w:t>אחוזית</w:t>
      </w:r>
      <w:proofErr w:type="spellEnd"/>
      <w:r w:rsidRPr="00512383">
        <w:rPr>
          <w:rtl/>
        </w:rPr>
        <w:t xml:space="preserve"> 2016 כמפורט בהסכם זה, כל תוספות שכר ותוספות לשכר (</w:t>
      </w:r>
      <w:proofErr w:type="spellStart"/>
      <w:r w:rsidRPr="00512383">
        <w:rPr>
          <w:rtl/>
        </w:rPr>
        <w:t>אחוזיות</w:t>
      </w:r>
      <w:proofErr w:type="spellEnd"/>
      <w:r w:rsidRPr="00512383">
        <w:rPr>
          <w:rtl/>
        </w:rPr>
        <w:t xml:space="preserve"> ושקליות) שהיו הקיימות ביום 31.12.2015 והמובאות בחשבון לעניין חישוב ערך שעה, ולמעט:</w:t>
      </w:r>
    </w:p>
    <w:p w:rsidR="00B807E3" w:rsidRPr="00512383" w:rsidRDefault="00B807E3" w:rsidP="00B807E3">
      <w:pPr>
        <w:numPr>
          <w:ilvl w:val="0"/>
          <w:numId w:val="17"/>
        </w:numPr>
        <w:tabs>
          <w:tab w:val="num" w:pos="2214"/>
        </w:tabs>
        <w:spacing w:after="240"/>
        <w:ind w:left="2214"/>
      </w:pPr>
      <w:r w:rsidRPr="00512383">
        <w:rPr>
          <w:rtl/>
        </w:rPr>
        <w:t>תוספות שאינן משולמות על בסיס חודשי, שבועי או יומי;</w:t>
      </w:r>
    </w:p>
    <w:p w:rsidR="00B807E3" w:rsidRPr="00512383" w:rsidRDefault="00B807E3" w:rsidP="00B807E3">
      <w:pPr>
        <w:numPr>
          <w:ilvl w:val="0"/>
          <w:numId w:val="17"/>
        </w:numPr>
        <w:tabs>
          <w:tab w:val="num" w:pos="2214"/>
        </w:tabs>
        <w:spacing w:after="240"/>
        <w:ind w:left="2214"/>
      </w:pPr>
      <w:r w:rsidRPr="00512383">
        <w:rPr>
          <w:rtl/>
        </w:rPr>
        <w:t>תוספות שאינן מתעדכנות על-פי הסכמי תוספת יוקר ויש להן מנגנון עדכון אחר;</w:t>
      </w:r>
    </w:p>
    <w:p w:rsidR="00B807E3" w:rsidRPr="00512383" w:rsidRDefault="00B807E3" w:rsidP="00B807E3">
      <w:pPr>
        <w:numPr>
          <w:ilvl w:val="0"/>
          <w:numId w:val="17"/>
        </w:numPr>
        <w:tabs>
          <w:tab w:val="num" w:pos="2214"/>
        </w:tabs>
        <w:spacing w:after="240"/>
        <w:ind w:left="2214"/>
      </w:pPr>
      <w:r w:rsidRPr="00512383">
        <w:rPr>
          <w:rtl/>
        </w:rPr>
        <w:t>השלמת שכר עד לשכר מינימום בהתאם לחוק שכר מינימום, התשמ"ז-1987;</w:t>
      </w:r>
    </w:p>
    <w:p w:rsidR="00B807E3" w:rsidRPr="00512383" w:rsidRDefault="00B807E3" w:rsidP="00B807E3">
      <w:pPr>
        <w:numPr>
          <w:ilvl w:val="0"/>
          <w:numId w:val="17"/>
        </w:numPr>
        <w:tabs>
          <w:tab w:val="num" w:pos="2214"/>
        </w:tabs>
        <w:spacing w:after="240"/>
        <w:ind w:left="2214"/>
      </w:pPr>
      <w:r w:rsidRPr="00512383">
        <w:rPr>
          <w:rtl/>
        </w:rPr>
        <w:t xml:space="preserve">תוספת שקלית 2016 או כל תוספת אחרת שתשולם מכוח עלות הסכם זה. </w:t>
      </w:r>
    </w:p>
    <w:p w:rsidR="00B807E3" w:rsidRPr="00512383" w:rsidRDefault="00B807E3" w:rsidP="00B807E3">
      <w:pPr>
        <w:ind w:left="1691" w:firstLine="163"/>
        <w:rPr>
          <w:rtl/>
        </w:rPr>
      </w:pPr>
    </w:p>
    <w:p w:rsidR="00B807E3" w:rsidRPr="00512383" w:rsidRDefault="00B807E3" w:rsidP="00B807E3">
      <w:pPr>
        <w:ind w:left="1691"/>
        <w:rPr>
          <w:rtl/>
        </w:rPr>
      </w:pPr>
    </w:p>
    <w:p w:rsidR="00B807E3" w:rsidRPr="00512383" w:rsidRDefault="00B807E3" w:rsidP="00B807E3">
      <w:pPr>
        <w:numPr>
          <w:ilvl w:val="0"/>
          <w:numId w:val="22"/>
        </w:numPr>
        <w:spacing w:before="120" w:after="120"/>
        <w:ind w:left="1854"/>
        <w:contextualSpacing/>
      </w:pPr>
      <w:r w:rsidRPr="00512383">
        <w:rPr>
          <w:rtl/>
        </w:rPr>
        <w:lastRenderedPageBreak/>
        <w:t xml:space="preserve">למען הסר ספק, מובהר כי לאור הבסיס לחישוב תוספת </w:t>
      </w:r>
      <w:proofErr w:type="spellStart"/>
      <w:r w:rsidRPr="00512383">
        <w:rPr>
          <w:rtl/>
        </w:rPr>
        <w:t>אחוזית</w:t>
      </w:r>
      <w:proofErr w:type="spellEnd"/>
      <w:r w:rsidRPr="00512383">
        <w:rPr>
          <w:rtl/>
        </w:rPr>
        <w:t xml:space="preserve"> 2016, התוספת האמורה לא תהווה בסיס לתוספת שכר ותוספות לשכר שהיו קיימות ביום 31.12.2015 (שכן הן בבסיסה).</w:t>
      </w:r>
    </w:p>
    <w:p w:rsidR="00B807E3" w:rsidRPr="00512383" w:rsidRDefault="00B807E3" w:rsidP="00B807E3">
      <w:pPr>
        <w:ind w:left="1854"/>
        <w:contextualSpacing/>
      </w:pPr>
    </w:p>
    <w:p w:rsidR="00B807E3" w:rsidRPr="00512383" w:rsidRDefault="00B807E3" w:rsidP="00B807E3">
      <w:pPr>
        <w:numPr>
          <w:ilvl w:val="0"/>
          <w:numId w:val="22"/>
        </w:numPr>
        <w:spacing w:before="120" w:after="120"/>
        <w:ind w:left="1854"/>
        <w:contextualSpacing/>
      </w:pPr>
      <w:r w:rsidRPr="00512383">
        <w:rPr>
          <w:rtl/>
        </w:rPr>
        <w:t xml:space="preserve">תוספת </w:t>
      </w:r>
      <w:proofErr w:type="spellStart"/>
      <w:r w:rsidRPr="00512383">
        <w:rPr>
          <w:rtl/>
        </w:rPr>
        <w:t>אחוזית</w:t>
      </w:r>
      <w:proofErr w:type="spellEnd"/>
      <w:r w:rsidRPr="00512383">
        <w:rPr>
          <w:rtl/>
        </w:rPr>
        <w:t xml:space="preserve"> 2016 לא תובא בחשבון לעניין חישוב השלמת השכר עד לשכר המינימום כמשמעותו בחוק שכר מינימום, התשמ"ז-1987. </w:t>
      </w:r>
      <w:r w:rsidRPr="00512383">
        <w:rPr>
          <w:sz w:val="26"/>
          <w:rtl/>
        </w:rPr>
        <w:t>למען הסר ספק מובהר כי התוספת מהווה "תוספת מוחרגת" לעניין הוראות חוק שכר מינימום (העלאת סכומי שכר מינימום – הוראת שעה), התשע"ה-2015.</w:t>
      </w:r>
    </w:p>
    <w:p w:rsidR="00B807E3" w:rsidRPr="00512383" w:rsidRDefault="00B807E3" w:rsidP="00B807E3">
      <w:pPr>
        <w:ind w:left="1854"/>
        <w:contextualSpacing/>
      </w:pPr>
    </w:p>
    <w:p w:rsidR="00B807E3" w:rsidRPr="00512383" w:rsidRDefault="00B807E3" w:rsidP="00B807E3">
      <w:pPr>
        <w:numPr>
          <w:ilvl w:val="0"/>
          <w:numId w:val="22"/>
        </w:numPr>
        <w:spacing w:before="120" w:after="120"/>
        <w:ind w:left="1854"/>
        <w:contextualSpacing/>
      </w:pPr>
      <w:r w:rsidRPr="00512383">
        <w:rPr>
          <w:rtl/>
        </w:rPr>
        <w:t xml:space="preserve">תוספת </w:t>
      </w:r>
      <w:proofErr w:type="spellStart"/>
      <w:r w:rsidRPr="00512383">
        <w:rPr>
          <w:rtl/>
        </w:rPr>
        <w:t>אחוזית</w:t>
      </w:r>
      <w:proofErr w:type="spellEnd"/>
      <w:r w:rsidRPr="00512383">
        <w:rPr>
          <w:rtl/>
        </w:rPr>
        <w:t xml:space="preserve"> 2016 תהווה שכר לכל דבר ועניין ותובא בחשבון לעניין חישוב ערך שעה,  לצורך תשלום גמול לעבודה נוספת, לרבות כוננויות, תורנויות, משמרות, קריאות פתע ושכר עידוד, לעניין פיצויי פיטורים כמשמעותם בחוק פיצויי פיטורים, התשכ"ג-1963, לעניין גמלאות, הפרשות לקופת גמל לקצבה, הפרשות לקרן השתלמות וכל הפרשה אחרת הנוהגת לגבי השכר המשולב.</w:t>
      </w:r>
    </w:p>
    <w:p w:rsidR="00B807E3" w:rsidRPr="00512383" w:rsidRDefault="00B807E3" w:rsidP="00B807E3">
      <w:pPr>
        <w:ind w:left="1854"/>
        <w:contextualSpacing/>
      </w:pPr>
    </w:p>
    <w:p w:rsidR="00B807E3" w:rsidRPr="00512383" w:rsidRDefault="00B807E3" w:rsidP="00B807E3">
      <w:pPr>
        <w:numPr>
          <w:ilvl w:val="0"/>
          <w:numId w:val="22"/>
        </w:numPr>
        <w:spacing w:before="120" w:after="120"/>
        <w:ind w:left="1854"/>
        <w:contextualSpacing/>
      </w:pPr>
      <w:r w:rsidRPr="00512383">
        <w:rPr>
          <w:rtl/>
        </w:rPr>
        <w:t xml:space="preserve">תוספת </w:t>
      </w:r>
      <w:proofErr w:type="spellStart"/>
      <w:r w:rsidRPr="00512383">
        <w:rPr>
          <w:rtl/>
        </w:rPr>
        <w:t>אחוזית</w:t>
      </w:r>
      <w:proofErr w:type="spellEnd"/>
      <w:r w:rsidRPr="00512383">
        <w:rPr>
          <w:rtl/>
        </w:rPr>
        <w:t xml:space="preserve"> 2016 תובא בחשבון לעניין חישוב תוספות שנתיות ומענקים שנתיים המחושבים על בסיס השכר המובא בחשבון לצורך חישוב ערך שעה לעבודה נוספת או על בסיס המשכורת הקובעת בפנסיה תקציבית.</w:t>
      </w:r>
    </w:p>
    <w:p w:rsidR="00B807E3" w:rsidRPr="00512383" w:rsidRDefault="00B807E3" w:rsidP="00B807E3">
      <w:pPr>
        <w:ind w:left="1854"/>
        <w:contextualSpacing/>
      </w:pPr>
    </w:p>
    <w:p w:rsidR="00B807E3" w:rsidRPr="00512383" w:rsidRDefault="00B807E3" w:rsidP="00B807E3">
      <w:pPr>
        <w:numPr>
          <w:ilvl w:val="0"/>
          <w:numId w:val="22"/>
        </w:numPr>
        <w:spacing w:before="120" w:after="120"/>
        <w:ind w:left="1854"/>
        <w:contextualSpacing/>
      </w:pPr>
      <w:r w:rsidRPr="00512383">
        <w:rPr>
          <w:rFonts w:hint="cs"/>
          <w:rtl/>
        </w:rPr>
        <w:t>לא הורחב.</w:t>
      </w:r>
    </w:p>
    <w:p w:rsidR="00B807E3" w:rsidRPr="00512383" w:rsidRDefault="00B807E3" w:rsidP="00B807E3">
      <w:pPr>
        <w:ind w:left="1854"/>
        <w:contextualSpacing/>
      </w:pPr>
    </w:p>
    <w:p w:rsidR="00B807E3" w:rsidRPr="00512383" w:rsidRDefault="00B807E3" w:rsidP="00B807E3">
      <w:pPr>
        <w:numPr>
          <w:ilvl w:val="0"/>
          <w:numId w:val="22"/>
        </w:numPr>
        <w:spacing w:before="120" w:after="120"/>
        <w:ind w:left="1854"/>
        <w:contextualSpacing/>
      </w:pPr>
      <w:r>
        <w:rPr>
          <w:rFonts w:hint="cs"/>
          <w:rtl/>
        </w:rPr>
        <w:t>ל</w:t>
      </w:r>
      <w:r w:rsidRPr="00512383">
        <w:rPr>
          <w:rFonts w:hint="cs"/>
          <w:rtl/>
        </w:rPr>
        <w:t xml:space="preserve">א הורחב. </w:t>
      </w:r>
      <w:r w:rsidRPr="00512383">
        <w:rPr>
          <w:rtl/>
        </w:rPr>
        <w:t>.</w:t>
      </w:r>
    </w:p>
    <w:p w:rsidR="00B807E3" w:rsidRPr="00512383" w:rsidRDefault="00B807E3" w:rsidP="00B807E3">
      <w:pPr>
        <w:ind w:left="2520"/>
        <w:contextualSpacing/>
      </w:pPr>
      <w:r w:rsidRPr="00512383">
        <w:rPr>
          <w:sz w:val="26"/>
          <w:rtl/>
        </w:rPr>
        <w:t xml:space="preserve"> </w:t>
      </w:r>
    </w:p>
    <w:p w:rsidR="00B807E3" w:rsidRPr="00512383" w:rsidRDefault="00B807E3" w:rsidP="00B807E3">
      <w:pPr>
        <w:numPr>
          <w:ilvl w:val="1"/>
          <w:numId w:val="97"/>
        </w:numPr>
        <w:spacing w:after="120"/>
        <w:ind w:left="1452"/>
        <w:rPr>
          <w:u w:val="single"/>
        </w:rPr>
      </w:pPr>
      <w:r w:rsidRPr="00512383">
        <w:rPr>
          <w:u w:val="single"/>
          <w:rtl/>
        </w:rPr>
        <w:t>הגדלת תוספת שקלית 2016</w:t>
      </w:r>
    </w:p>
    <w:p w:rsidR="00B807E3" w:rsidRPr="00512383" w:rsidRDefault="00B807E3" w:rsidP="00B807E3">
      <w:pPr>
        <w:numPr>
          <w:ilvl w:val="0"/>
          <w:numId w:val="8"/>
        </w:numPr>
        <w:spacing w:before="120" w:after="120"/>
        <w:contextualSpacing/>
      </w:pPr>
      <w:r w:rsidRPr="00512383">
        <w:rPr>
          <w:sz w:val="26"/>
          <w:rtl/>
        </w:rPr>
        <w:t xml:space="preserve">יתרת </w:t>
      </w:r>
      <w:r w:rsidRPr="00512383">
        <w:rPr>
          <w:rtl/>
        </w:rPr>
        <w:t>העלות</w:t>
      </w:r>
      <w:r w:rsidRPr="00512383">
        <w:rPr>
          <w:sz w:val="26"/>
          <w:rtl/>
        </w:rPr>
        <w:t xml:space="preserve"> לחלוקה (כלומר </w:t>
      </w:r>
      <w:r w:rsidRPr="00512383">
        <w:t>C</w:t>
      </w:r>
      <w:r w:rsidRPr="00512383">
        <w:rPr>
          <w:sz w:val="26"/>
          <w:rtl/>
        </w:rPr>
        <w:t xml:space="preserve">, כהגדרתו להלן) תוקצה להגדלת סכום התוספת </w:t>
      </w:r>
      <w:proofErr w:type="spellStart"/>
      <w:r w:rsidRPr="00512383">
        <w:rPr>
          <w:sz w:val="26"/>
          <w:rtl/>
        </w:rPr>
        <w:t>השקלית</w:t>
      </w:r>
      <w:proofErr w:type="spellEnd"/>
      <w:r w:rsidRPr="00512383">
        <w:rPr>
          <w:sz w:val="26"/>
          <w:rtl/>
        </w:rPr>
        <w:t xml:space="preserve"> 2016, </w:t>
      </w:r>
      <w:r w:rsidRPr="00512383">
        <w:rPr>
          <w:rtl/>
        </w:rPr>
        <w:t xml:space="preserve">החל מיום 1.3.2017, </w:t>
      </w:r>
      <w:r w:rsidRPr="00512383">
        <w:rPr>
          <w:rFonts w:hint="cs"/>
          <w:u w:val="single"/>
          <w:rtl/>
        </w:rPr>
        <w:t xml:space="preserve">או מיום כניסת צו ההרחבה לתוקף, המאוחר </w:t>
      </w:r>
      <w:proofErr w:type="spellStart"/>
      <w:r w:rsidRPr="00512383">
        <w:rPr>
          <w:rFonts w:hint="cs"/>
          <w:u w:val="single"/>
          <w:rtl/>
        </w:rPr>
        <w:t>מביניהם</w:t>
      </w:r>
      <w:proofErr w:type="spellEnd"/>
      <w:r w:rsidRPr="00512383">
        <w:rPr>
          <w:rFonts w:hint="cs"/>
          <w:sz w:val="26"/>
          <w:rtl/>
        </w:rPr>
        <w:t>,</w:t>
      </w:r>
      <w:r w:rsidRPr="00512383">
        <w:rPr>
          <w:sz w:val="26"/>
          <w:rtl/>
        </w:rPr>
        <w:t xml:space="preserve"> בהתאם למפורט בסעיף זה וללא שינוי ביתר הכללים החלים לגבי התוספת.</w:t>
      </w:r>
    </w:p>
    <w:p w:rsidR="00B807E3" w:rsidRPr="00512383" w:rsidRDefault="00B807E3" w:rsidP="00B807E3">
      <w:pPr>
        <w:ind w:left="1854"/>
        <w:contextualSpacing/>
      </w:pPr>
    </w:p>
    <w:p w:rsidR="00B807E3" w:rsidRPr="00512383" w:rsidRDefault="00B807E3" w:rsidP="00B807E3">
      <w:pPr>
        <w:numPr>
          <w:ilvl w:val="0"/>
          <w:numId w:val="8"/>
        </w:numPr>
        <w:spacing w:before="120" w:after="120"/>
        <w:contextualSpacing/>
        <w:rPr>
          <w:sz w:val="26"/>
        </w:rPr>
      </w:pPr>
      <w:r w:rsidRPr="00512383">
        <w:rPr>
          <w:sz w:val="26"/>
          <w:rtl/>
        </w:rPr>
        <w:t>הסכום שבו תגדל תוספת שקלית 2016 ייקבע כך שתתקיים הנוסחה הבאה:</w:t>
      </w:r>
      <w:r w:rsidRPr="00512383">
        <w:rPr>
          <w:sz w:val="26"/>
          <w:vertAlign w:val="superscript"/>
        </w:rPr>
        <w:footnoteReference w:id="15"/>
      </w:r>
    </w:p>
    <w:p w:rsidR="00B807E3" w:rsidRPr="00512383" w:rsidRDefault="00B807E3" w:rsidP="00B807E3">
      <w:pPr>
        <w:spacing w:after="120"/>
        <w:ind w:left="2160"/>
        <w:rPr>
          <w:rtl/>
        </w:rPr>
      </w:pPr>
    </w:p>
    <w:p w:rsidR="00B807E3" w:rsidRPr="00512383" w:rsidRDefault="00B807E3" w:rsidP="00B807E3">
      <w:pPr>
        <w:spacing w:after="120"/>
        <w:ind w:left="2160"/>
        <w:rPr>
          <w:rtl/>
        </w:rPr>
      </w:pPr>
      <w:r w:rsidRPr="00512383">
        <w:t>A + B = C</w:t>
      </w:r>
    </w:p>
    <w:p w:rsidR="00B807E3" w:rsidRPr="00512383" w:rsidRDefault="00B807E3" w:rsidP="00B807E3">
      <w:pPr>
        <w:spacing w:after="120"/>
        <w:ind w:left="1854"/>
        <w:rPr>
          <w:rtl/>
        </w:rPr>
      </w:pPr>
      <w:r w:rsidRPr="00512383">
        <w:rPr>
          <w:rtl/>
        </w:rPr>
        <w:t>למען הסר ספק מובהר כי קיים רק סכום שקלי אחד אשר מקיים את הנוסחה, והוא יהיה גובה הגדלת תוספת שקלית לעובד המועסק במשרה מלאה.</w:t>
      </w:r>
    </w:p>
    <w:p w:rsidR="00B807E3" w:rsidRPr="00512383" w:rsidRDefault="00B807E3" w:rsidP="00B807E3">
      <w:pPr>
        <w:spacing w:after="120"/>
        <w:ind w:left="2160"/>
        <w:rPr>
          <w:rtl/>
        </w:rPr>
      </w:pPr>
    </w:p>
    <w:p w:rsidR="00B807E3" w:rsidRPr="00512383" w:rsidRDefault="00B807E3" w:rsidP="00B807E3">
      <w:pPr>
        <w:spacing w:after="120"/>
        <w:ind w:left="1854"/>
        <w:rPr>
          <w:rtl/>
        </w:rPr>
      </w:pPr>
      <w:r w:rsidRPr="00512383">
        <w:rPr>
          <w:rtl/>
        </w:rPr>
        <w:t>לעניין סעיף זה:</w:t>
      </w:r>
    </w:p>
    <w:p w:rsidR="00B807E3" w:rsidRPr="00512383" w:rsidRDefault="00B807E3" w:rsidP="00B807E3">
      <w:pPr>
        <w:spacing w:after="120"/>
        <w:ind w:left="1854"/>
        <w:rPr>
          <w:rtl/>
        </w:rPr>
      </w:pPr>
      <w:r w:rsidRPr="00512383">
        <w:rPr>
          <w:rtl/>
        </w:rPr>
        <w:t>"</w:t>
      </w:r>
      <w:r w:rsidRPr="00512383">
        <w:t>A</w:t>
      </w:r>
      <w:r w:rsidRPr="00512383">
        <w:rPr>
          <w:rtl/>
        </w:rPr>
        <w:t xml:space="preserve">" - הסכום המצרפי הנובע מתשלום הגדלת תוספת שקלית 2016 אילו הייתה ההגדלה האמורה משולמת בשנת 2015 לכלל העובדים בקבוצת החישוב, בהתאם </w:t>
      </w:r>
      <w:r w:rsidRPr="00512383">
        <w:rPr>
          <w:rtl/>
        </w:rPr>
        <w:lastRenderedPageBreak/>
        <w:t>לנתוני שנת 2015 (לרבות בנוגע לחלקיות המשרה וחלקיות ההעסקה), ובהתאם לכללים שבסעיפים קטנים 10.3 עד 10.9 שלעיל.</w:t>
      </w:r>
    </w:p>
    <w:p w:rsidR="00B807E3" w:rsidRPr="00512383" w:rsidRDefault="00B807E3" w:rsidP="00B807E3">
      <w:pPr>
        <w:spacing w:after="120"/>
        <w:ind w:left="1854"/>
        <w:rPr>
          <w:rtl/>
        </w:rPr>
      </w:pPr>
      <w:r w:rsidRPr="00512383">
        <w:rPr>
          <w:rtl/>
        </w:rPr>
        <w:t>"</w:t>
      </w:r>
      <w:r w:rsidRPr="00512383">
        <w:t>B</w:t>
      </w:r>
      <w:r w:rsidRPr="00512383">
        <w:rPr>
          <w:rtl/>
        </w:rPr>
        <w:t xml:space="preserve">" - הסכום המצרפי שבו היו גדלים בשנת 2015 כל רכיבי השכר המפורטים בפסקאות (1) ו-(2) בסעיף 6.2 לעיל, אשר שולמו בפועל בשנת 2015, אילו הייתה משולמת הגדלת תוספת שקלית 2016 לכלל העובדים בקבוצת החישוב, בהתאם לנתוני שנת 2015 (לרבות בנוגע לחלקיות המשרה וחלקיות ההעסקה), ובהתאם לכללים שבסעיפים קטנים 10.3 עד 10.9 שלעיל. </w:t>
      </w:r>
    </w:p>
    <w:p w:rsidR="00B807E3" w:rsidRPr="00512383" w:rsidRDefault="00B807E3" w:rsidP="00B807E3">
      <w:pPr>
        <w:spacing w:after="120"/>
        <w:ind w:left="1854"/>
        <w:rPr>
          <w:rtl/>
        </w:rPr>
      </w:pPr>
      <w:r w:rsidRPr="00512383">
        <w:rPr>
          <w:rtl/>
        </w:rPr>
        <w:t>"</w:t>
      </w:r>
      <w:r w:rsidRPr="00512383">
        <w:t>C</w:t>
      </w:r>
      <w:r w:rsidRPr="00512383">
        <w:rPr>
          <w:rtl/>
        </w:rPr>
        <w:t xml:space="preserve">" - הסכום המתקבל כתוצאת ההפרש שבין </w:t>
      </w:r>
      <w:r w:rsidRPr="00512383">
        <w:t xml:space="preserve"> D</w:t>
      </w:r>
      <w:r w:rsidRPr="00512383">
        <w:rPr>
          <w:rtl/>
        </w:rPr>
        <w:t xml:space="preserve">ל- </w:t>
      </w:r>
      <w:r w:rsidRPr="00512383">
        <w:t>E</w:t>
      </w:r>
      <w:r w:rsidRPr="00512383">
        <w:rPr>
          <w:rtl/>
        </w:rPr>
        <w:t>.</w:t>
      </w:r>
    </w:p>
    <w:p w:rsidR="00B807E3" w:rsidRPr="00512383" w:rsidRDefault="00B807E3" w:rsidP="00B807E3">
      <w:pPr>
        <w:spacing w:after="120"/>
        <w:ind w:left="1854"/>
        <w:rPr>
          <w:rtl/>
        </w:rPr>
      </w:pPr>
      <w:r w:rsidRPr="00512383">
        <w:rPr>
          <w:rtl/>
        </w:rPr>
        <w:t>"</w:t>
      </w:r>
      <w:r w:rsidRPr="00512383">
        <w:t>D</w:t>
      </w:r>
      <w:r w:rsidRPr="00512383">
        <w:rPr>
          <w:rtl/>
        </w:rPr>
        <w:t>" -</w:t>
      </w:r>
      <w:r w:rsidRPr="00512383">
        <w:t xml:space="preserve"> </w:t>
      </w:r>
      <w:r w:rsidRPr="00512383">
        <w:rPr>
          <w:rtl/>
        </w:rPr>
        <w:t xml:space="preserve">1.75% מבסיס השכר כפי שחושב כאמור בסעיף 6 לעיל, לגבי קבוצת החישוב. ואולם, </w:t>
      </w:r>
      <w:proofErr w:type="spellStart"/>
      <w:r w:rsidRPr="00512383">
        <w:rPr>
          <w:rtl/>
        </w:rPr>
        <w:t>לענין</w:t>
      </w:r>
      <w:proofErr w:type="spellEnd"/>
      <w:r w:rsidRPr="00512383">
        <w:rPr>
          <w:rtl/>
        </w:rPr>
        <w:t xml:space="preserve"> זה בסיס השכר לא יכלול את סכום התוספות המיוחדות כהגדרתם בסעיף 9 לעיל של העובדים בקבוצת החישוב האמורה ואת העלות הנובעת מהשפעתן על רכיבי השכר המפורטים בפסקאות (1) ו-(2) שבסעיף 6.2 לעיל.</w:t>
      </w:r>
    </w:p>
    <w:p w:rsidR="00B807E3" w:rsidRPr="00512383" w:rsidRDefault="00B807E3" w:rsidP="00B807E3">
      <w:pPr>
        <w:spacing w:after="120"/>
        <w:ind w:left="1854"/>
        <w:rPr>
          <w:rtl/>
        </w:rPr>
      </w:pPr>
      <w:r w:rsidRPr="00512383">
        <w:rPr>
          <w:rtl/>
        </w:rPr>
        <w:t>"</w:t>
      </w:r>
      <w:r w:rsidRPr="00512383">
        <w:t>E</w:t>
      </w:r>
      <w:r w:rsidRPr="00512383">
        <w:rPr>
          <w:rtl/>
        </w:rPr>
        <w:t xml:space="preserve">" - העלות שהוקצתה לתוספת השכר </w:t>
      </w:r>
      <w:proofErr w:type="spellStart"/>
      <w:r w:rsidRPr="00512383">
        <w:rPr>
          <w:rtl/>
        </w:rPr>
        <w:t>האחוזית</w:t>
      </w:r>
      <w:proofErr w:type="spellEnd"/>
      <w:r w:rsidRPr="00512383">
        <w:rPr>
          <w:rtl/>
        </w:rPr>
        <w:t xml:space="preserve"> לפי סעיף 12.1 לעיל, לגבי אותה קבוצת חישוב, בצירוף העלות הנובעת מהשפעתה של התוספת על כל רכיבי השכר המפורטים בפסקאות (1) ו-(2) שבסעיף 6.2 לעיל לגבי אותה קבוצה.</w:t>
      </w:r>
    </w:p>
    <w:p w:rsidR="00B807E3" w:rsidRPr="00512383" w:rsidRDefault="00B807E3" w:rsidP="00B807E3">
      <w:pPr>
        <w:spacing w:after="120"/>
        <w:ind w:left="1854"/>
        <w:rPr>
          <w:rtl/>
        </w:rPr>
      </w:pPr>
    </w:p>
    <w:p w:rsidR="00B807E3" w:rsidRPr="00512383" w:rsidRDefault="00B807E3" w:rsidP="00B807E3">
      <w:pPr>
        <w:numPr>
          <w:ilvl w:val="0"/>
          <w:numId w:val="8"/>
        </w:numPr>
        <w:spacing w:before="120" w:after="120"/>
        <w:contextualSpacing/>
      </w:pPr>
      <w:r w:rsidRPr="00512383">
        <w:rPr>
          <w:rtl/>
        </w:rPr>
        <w:t xml:space="preserve">יובהר כי </w:t>
      </w:r>
      <w:r w:rsidRPr="00512383">
        <w:rPr>
          <w:sz w:val="26"/>
          <w:rtl/>
        </w:rPr>
        <w:t xml:space="preserve">חישוב יתרת העלות לחלוקה (כלומר </w:t>
      </w:r>
      <w:r w:rsidRPr="00512383">
        <w:t>C</w:t>
      </w:r>
      <w:r w:rsidRPr="00512383">
        <w:rPr>
          <w:sz w:val="26"/>
          <w:rtl/>
        </w:rPr>
        <w:t xml:space="preserve">) לצורך הגדלת סכום תוספת שקלית 2016, יביא בחשבון שהבסיס לחישוב תוספת </w:t>
      </w:r>
      <w:proofErr w:type="spellStart"/>
      <w:r w:rsidRPr="00512383">
        <w:rPr>
          <w:sz w:val="26"/>
          <w:rtl/>
        </w:rPr>
        <w:t>אחוזית</w:t>
      </w:r>
      <w:proofErr w:type="spellEnd"/>
      <w:r w:rsidRPr="00512383">
        <w:rPr>
          <w:sz w:val="26"/>
          <w:rtl/>
        </w:rPr>
        <w:t xml:space="preserve"> 2016 קטן יותר מבסיס השכר לפי סעיף 6 לעיל ואינו כולל את ההשלמה לשכר מינימום. </w:t>
      </w:r>
    </w:p>
    <w:p w:rsidR="00B807E3" w:rsidRPr="00512383" w:rsidRDefault="00B807E3" w:rsidP="00B807E3">
      <w:pPr>
        <w:ind w:left="1854"/>
        <w:rPr>
          <w:rtl/>
        </w:rPr>
      </w:pPr>
      <w:r w:rsidRPr="00512383">
        <w:rPr>
          <w:rtl/>
        </w:rPr>
        <w:t xml:space="preserve">לפיכך, העלות שלא הוקצתה לטובת התוספת </w:t>
      </w:r>
      <w:proofErr w:type="spellStart"/>
      <w:r w:rsidRPr="00512383">
        <w:rPr>
          <w:rtl/>
        </w:rPr>
        <w:t>האחוזית</w:t>
      </w:r>
      <w:proofErr w:type="spellEnd"/>
      <w:r w:rsidRPr="00512383">
        <w:rPr>
          <w:rtl/>
        </w:rPr>
        <w:t xml:space="preserve"> נלקחת בחשבון להגדלת התוספת </w:t>
      </w:r>
      <w:proofErr w:type="spellStart"/>
      <w:r w:rsidRPr="00512383">
        <w:rPr>
          <w:rtl/>
        </w:rPr>
        <w:t>השקלית</w:t>
      </w:r>
      <w:proofErr w:type="spellEnd"/>
      <w:r w:rsidRPr="00512383">
        <w:rPr>
          <w:rtl/>
        </w:rPr>
        <w:t>, כך שתחולק כלל העלות שבסעיף 5.1.2.</w:t>
      </w:r>
    </w:p>
    <w:p w:rsidR="00B807E3" w:rsidRPr="00512383" w:rsidRDefault="00B807E3" w:rsidP="00B807E3">
      <w:pPr>
        <w:numPr>
          <w:ilvl w:val="0"/>
          <w:numId w:val="8"/>
        </w:numPr>
        <w:spacing w:before="120" w:after="120"/>
        <w:contextualSpacing/>
      </w:pPr>
      <w:r w:rsidRPr="00512383">
        <w:rPr>
          <w:rFonts w:hint="cs"/>
          <w:rtl/>
        </w:rPr>
        <w:t xml:space="preserve">א הורחב. </w:t>
      </w:r>
    </w:p>
    <w:p w:rsidR="00B807E3" w:rsidRPr="00512383" w:rsidRDefault="00B807E3" w:rsidP="00B807E3">
      <w:pPr>
        <w:numPr>
          <w:ilvl w:val="0"/>
          <w:numId w:val="97"/>
        </w:numPr>
        <w:spacing w:after="120"/>
        <w:rPr>
          <w:b/>
          <w:bCs/>
          <w:sz w:val="28"/>
          <w:szCs w:val="28"/>
          <w:u w:val="single"/>
        </w:rPr>
      </w:pPr>
      <w:r w:rsidRPr="00512383" w:rsidDel="00F830A6">
        <w:rPr>
          <w:b/>
          <w:bCs/>
          <w:sz w:val="28"/>
          <w:szCs w:val="28"/>
          <w:u w:val="single"/>
          <w:rtl/>
        </w:rPr>
        <w:t>ב</w:t>
      </w:r>
      <w:r w:rsidRPr="00512383">
        <w:rPr>
          <w:b/>
          <w:bCs/>
          <w:sz w:val="28"/>
          <w:szCs w:val="28"/>
          <w:u w:val="single"/>
          <w:rtl/>
        </w:rPr>
        <w:t>הקצאת 1.5% החל מיום 1.1.2018</w:t>
      </w:r>
    </w:p>
    <w:p w:rsidR="00B807E3" w:rsidRPr="00512383" w:rsidRDefault="00B807E3" w:rsidP="00B807E3">
      <w:pPr>
        <w:ind w:left="1077"/>
        <w:contextualSpacing/>
        <w:rPr>
          <w:sz w:val="26"/>
          <w:rtl/>
        </w:rPr>
      </w:pPr>
      <w:r w:rsidRPr="00512383" w:rsidDel="00F830A6">
        <w:rPr>
          <w:sz w:val="26"/>
          <w:rtl/>
        </w:rPr>
        <w:t>ה</w:t>
      </w:r>
      <w:r w:rsidRPr="00512383">
        <w:rPr>
          <w:sz w:val="26"/>
          <w:rtl/>
        </w:rPr>
        <w:t xml:space="preserve">ביום 1.1.2018 תוקצה העלות בשיעור 1.5% מבסיס השכר כאמור בסעיף 6 לעיל לאותה קבוצת החישוב, לטובת הגדלת תוספת </w:t>
      </w:r>
      <w:proofErr w:type="spellStart"/>
      <w:r w:rsidRPr="00512383">
        <w:rPr>
          <w:sz w:val="26"/>
          <w:rtl/>
        </w:rPr>
        <w:t>אחוזית</w:t>
      </w:r>
      <w:proofErr w:type="spellEnd"/>
      <w:r w:rsidRPr="00512383">
        <w:rPr>
          <w:sz w:val="26"/>
          <w:rtl/>
        </w:rPr>
        <w:t xml:space="preserve"> 2016 ולטובת הגדלת תוספת שקלית 2016, כמפורט להלן:</w:t>
      </w:r>
    </w:p>
    <w:p w:rsidR="00B807E3" w:rsidRPr="00512383" w:rsidRDefault="00B807E3" w:rsidP="00B807E3">
      <w:pPr>
        <w:ind w:left="1077"/>
        <w:contextualSpacing/>
        <w:rPr>
          <w:sz w:val="26"/>
          <w:rtl/>
        </w:rPr>
      </w:pPr>
    </w:p>
    <w:p w:rsidR="00B807E3" w:rsidRPr="00512383" w:rsidRDefault="00B807E3" w:rsidP="00B807E3">
      <w:pPr>
        <w:numPr>
          <w:ilvl w:val="0"/>
          <w:numId w:val="23"/>
        </w:numPr>
        <w:spacing w:before="120" w:after="120"/>
        <w:contextualSpacing/>
        <w:rPr>
          <w:u w:val="single"/>
        </w:rPr>
      </w:pPr>
      <w:r w:rsidRPr="00512383">
        <w:rPr>
          <w:sz w:val="26"/>
          <w:u w:val="single"/>
          <w:rtl/>
        </w:rPr>
        <w:t xml:space="preserve">הגדלת תוספת </w:t>
      </w:r>
      <w:proofErr w:type="spellStart"/>
      <w:r w:rsidRPr="00512383">
        <w:rPr>
          <w:sz w:val="26"/>
          <w:u w:val="single"/>
          <w:rtl/>
        </w:rPr>
        <w:t>אחוזית</w:t>
      </w:r>
      <w:proofErr w:type="spellEnd"/>
      <w:r w:rsidRPr="00512383">
        <w:rPr>
          <w:sz w:val="26"/>
          <w:u w:val="single"/>
          <w:rtl/>
        </w:rPr>
        <w:t xml:space="preserve"> 2016 </w:t>
      </w:r>
    </w:p>
    <w:p w:rsidR="00B807E3" w:rsidRPr="00512383" w:rsidRDefault="00B807E3" w:rsidP="00B807E3">
      <w:pPr>
        <w:ind w:left="1437"/>
        <w:contextualSpacing/>
        <w:rPr>
          <w:u w:val="single"/>
        </w:rPr>
      </w:pPr>
    </w:p>
    <w:p w:rsidR="00B807E3" w:rsidRPr="00512383" w:rsidRDefault="00B807E3" w:rsidP="00B807E3">
      <w:pPr>
        <w:ind w:left="1437"/>
        <w:contextualSpacing/>
        <w:rPr>
          <w:rtl/>
        </w:rPr>
      </w:pPr>
      <w:r w:rsidRPr="00512383">
        <w:rPr>
          <w:sz w:val="26"/>
          <w:rtl/>
        </w:rPr>
        <w:t xml:space="preserve">שיעור תוספת </w:t>
      </w:r>
      <w:proofErr w:type="spellStart"/>
      <w:r w:rsidRPr="00512383">
        <w:rPr>
          <w:sz w:val="26"/>
          <w:rtl/>
        </w:rPr>
        <w:t>אחוזית</w:t>
      </w:r>
      <w:proofErr w:type="spellEnd"/>
      <w:r w:rsidRPr="00512383">
        <w:rPr>
          <w:sz w:val="26"/>
          <w:rtl/>
        </w:rPr>
        <w:t xml:space="preserve"> 2016 יעלה בשיעור של 0.75% (בפעולת חיבור) כך ששיעורה של התוספת יגדל מ-1.375% ל-2.125% (במילים: שני אחוזים ומאה עשרים וחמש עשיריות האחוז) ללא שינוי ביתר הכללים החלים לגבי</w:t>
      </w:r>
      <w:r w:rsidRPr="00512383">
        <w:rPr>
          <w:rtl/>
        </w:rPr>
        <w:t xml:space="preserve"> התוספת.</w:t>
      </w:r>
    </w:p>
    <w:p w:rsidR="00B807E3" w:rsidRPr="00512383" w:rsidRDefault="00B807E3" w:rsidP="00B807E3">
      <w:pPr>
        <w:ind w:left="1437"/>
        <w:contextualSpacing/>
      </w:pPr>
    </w:p>
    <w:p w:rsidR="00B807E3" w:rsidRPr="00512383" w:rsidRDefault="00B807E3" w:rsidP="00B807E3">
      <w:pPr>
        <w:numPr>
          <w:ilvl w:val="0"/>
          <w:numId w:val="23"/>
        </w:numPr>
        <w:spacing w:before="120" w:after="120"/>
        <w:contextualSpacing/>
        <w:rPr>
          <w:u w:val="single"/>
        </w:rPr>
      </w:pPr>
      <w:r w:rsidRPr="00512383">
        <w:rPr>
          <w:u w:val="single"/>
          <w:rtl/>
        </w:rPr>
        <w:t>הגדלת תוספת שקלית 2016</w:t>
      </w:r>
    </w:p>
    <w:p w:rsidR="00B807E3" w:rsidRPr="00512383" w:rsidRDefault="00B807E3" w:rsidP="00B807E3">
      <w:pPr>
        <w:ind w:left="1437"/>
        <w:contextualSpacing/>
        <w:rPr>
          <w:sz w:val="26"/>
          <w:rtl/>
        </w:rPr>
      </w:pPr>
    </w:p>
    <w:p w:rsidR="00B807E3" w:rsidRPr="00512383" w:rsidRDefault="00B807E3" w:rsidP="00B807E3">
      <w:pPr>
        <w:ind w:left="1437"/>
        <w:contextualSpacing/>
        <w:rPr>
          <w:sz w:val="26"/>
          <w:rtl/>
        </w:rPr>
      </w:pPr>
      <w:r w:rsidRPr="00512383">
        <w:rPr>
          <w:sz w:val="26"/>
          <w:rtl/>
        </w:rPr>
        <w:t xml:space="preserve">יתרת העלות לפי סעיף זה (כלומר </w:t>
      </w:r>
      <w:r w:rsidRPr="00512383">
        <w:t>C</w:t>
      </w:r>
      <w:r w:rsidRPr="00512383">
        <w:rPr>
          <w:sz w:val="26"/>
          <w:rtl/>
        </w:rPr>
        <w:t xml:space="preserve">, כהגדרתו להלן), תוקצה להגדלת תוספת שקלית 2016, בהתאם למפורט בסעיף זה וללא שינוי לגבי יתר הכללים החלים לגבי התוספת. </w:t>
      </w:r>
    </w:p>
    <w:p w:rsidR="00B807E3" w:rsidRPr="00512383" w:rsidRDefault="00B807E3" w:rsidP="00B807E3">
      <w:pPr>
        <w:ind w:left="1437"/>
        <w:contextualSpacing/>
        <w:rPr>
          <w:sz w:val="26"/>
        </w:rPr>
      </w:pPr>
      <w:r w:rsidRPr="00512383">
        <w:rPr>
          <w:rtl/>
        </w:rPr>
        <w:t>הסכום שבו תגדל תוספת שקלית 2016</w:t>
      </w:r>
      <w:r w:rsidRPr="00512383">
        <w:rPr>
          <w:sz w:val="26"/>
          <w:rtl/>
        </w:rPr>
        <w:t xml:space="preserve"> ייקבע כך שתתקיים הנוסחה הבאה:</w:t>
      </w:r>
    </w:p>
    <w:p w:rsidR="00B807E3" w:rsidRPr="00512383" w:rsidRDefault="00B807E3" w:rsidP="00B807E3">
      <w:pPr>
        <w:spacing w:after="120"/>
        <w:ind w:left="2160"/>
        <w:rPr>
          <w:rtl/>
        </w:rPr>
      </w:pPr>
      <w:r w:rsidRPr="00512383">
        <w:t>A + B = C</w:t>
      </w:r>
    </w:p>
    <w:p w:rsidR="00B807E3" w:rsidRPr="00512383" w:rsidRDefault="00B807E3" w:rsidP="00B807E3">
      <w:pPr>
        <w:spacing w:after="120"/>
        <w:ind w:left="1437" w:firstLine="3"/>
        <w:rPr>
          <w:rtl/>
        </w:rPr>
      </w:pPr>
      <w:r w:rsidRPr="00512383">
        <w:rPr>
          <w:rtl/>
        </w:rPr>
        <w:lastRenderedPageBreak/>
        <w:t>למען הסר ספק מובהר כי קיים רק סכום שקלי אחד אשר מקיים את הנוסחה, והוא יהיה גובה הגדלת תוספת שקלית לעובד המועסק במשרה מלאה.</w:t>
      </w:r>
    </w:p>
    <w:p w:rsidR="00B807E3" w:rsidRPr="00512383" w:rsidRDefault="00B807E3" w:rsidP="00B807E3">
      <w:pPr>
        <w:ind w:left="1437"/>
        <w:contextualSpacing/>
        <w:rPr>
          <w:rtl/>
        </w:rPr>
      </w:pPr>
    </w:p>
    <w:p w:rsidR="00B807E3" w:rsidRPr="00512383" w:rsidRDefault="00B807E3" w:rsidP="00B807E3">
      <w:pPr>
        <w:ind w:left="1437"/>
        <w:contextualSpacing/>
        <w:rPr>
          <w:rtl/>
        </w:rPr>
      </w:pPr>
      <w:r w:rsidRPr="00512383">
        <w:rPr>
          <w:rtl/>
        </w:rPr>
        <w:t>לעניין סעיף זה, המונחים "</w:t>
      </w:r>
      <w:r w:rsidRPr="00512383">
        <w:t>A</w:t>
      </w:r>
      <w:r w:rsidRPr="00512383">
        <w:rPr>
          <w:rtl/>
        </w:rPr>
        <w:t>", "</w:t>
      </w:r>
      <w:r w:rsidRPr="00512383">
        <w:t>B</w:t>
      </w:r>
      <w:r w:rsidRPr="00512383">
        <w:rPr>
          <w:rtl/>
        </w:rPr>
        <w:t>", ו-"</w:t>
      </w:r>
      <w:r w:rsidRPr="00512383">
        <w:t>C</w:t>
      </w:r>
      <w:r w:rsidRPr="00512383">
        <w:rPr>
          <w:rtl/>
        </w:rPr>
        <w:t>", הם כהגדרתם בסעיף 12.2(ב) לעיל.</w:t>
      </w:r>
    </w:p>
    <w:p w:rsidR="00B807E3" w:rsidRPr="00512383" w:rsidRDefault="00B807E3" w:rsidP="00B807E3">
      <w:pPr>
        <w:ind w:left="1437"/>
        <w:contextualSpacing/>
        <w:rPr>
          <w:rtl/>
        </w:rPr>
      </w:pPr>
      <w:r w:rsidRPr="00512383">
        <w:rPr>
          <w:rtl/>
        </w:rPr>
        <w:t xml:space="preserve">כמו-כן, המונחים </w:t>
      </w:r>
      <w:r w:rsidRPr="00512383">
        <w:t>"D"</w:t>
      </w:r>
      <w:r w:rsidRPr="00512383">
        <w:rPr>
          <w:rtl/>
        </w:rPr>
        <w:t xml:space="preserve"> ו-</w:t>
      </w:r>
      <w:r w:rsidRPr="00512383">
        <w:t>"E"</w:t>
      </w:r>
      <w:r w:rsidRPr="00512383">
        <w:rPr>
          <w:rtl/>
        </w:rPr>
        <w:t xml:space="preserve"> (הכלולים בסעיף 12.2(ב) לעיל בהגדרה של המונח </w:t>
      </w:r>
      <w:r w:rsidRPr="00512383">
        <w:t>"C"</w:t>
      </w:r>
      <w:r w:rsidRPr="00512383">
        <w:rPr>
          <w:rtl/>
        </w:rPr>
        <w:t>), יקראו בשינויים הבאים:</w:t>
      </w:r>
    </w:p>
    <w:p w:rsidR="00B807E3" w:rsidRPr="00512383" w:rsidRDefault="00B807E3" w:rsidP="00B807E3">
      <w:pPr>
        <w:ind w:left="1437"/>
        <w:contextualSpacing/>
        <w:rPr>
          <w:rtl/>
        </w:rPr>
      </w:pPr>
      <w:r w:rsidRPr="00512383">
        <w:rPr>
          <w:rtl/>
        </w:rPr>
        <w:t>במונח "</w:t>
      </w:r>
      <w:r w:rsidRPr="00512383">
        <w:t>D</w:t>
      </w:r>
      <w:r w:rsidRPr="00512383">
        <w:rPr>
          <w:rtl/>
        </w:rPr>
        <w:t>" - במקום "1.75%" יבוא "1.5%".</w:t>
      </w:r>
    </w:p>
    <w:p w:rsidR="00B807E3" w:rsidRPr="00512383" w:rsidRDefault="00B807E3" w:rsidP="00B807E3">
      <w:pPr>
        <w:ind w:left="1437"/>
        <w:contextualSpacing/>
        <w:rPr>
          <w:rtl/>
        </w:rPr>
      </w:pPr>
      <w:r w:rsidRPr="00512383">
        <w:rPr>
          <w:rtl/>
        </w:rPr>
        <w:t>במונח "</w:t>
      </w:r>
      <w:r w:rsidRPr="00512383">
        <w:t>E</w:t>
      </w:r>
      <w:r w:rsidRPr="00512383">
        <w:rPr>
          <w:rtl/>
        </w:rPr>
        <w:t xml:space="preserve">" - במקום ההגדרה יבוא "העלות שהוקצתה להגדלת תוספת השכר </w:t>
      </w:r>
      <w:proofErr w:type="spellStart"/>
      <w:r w:rsidRPr="00512383">
        <w:rPr>
          <w:rtl/>
        </w:rPr>
        <w:t>האחוזית</w:t>
      </w:r>
      <w:proofErr w:type="spellEnd"/>
      <w:r w:rsidRPr="00512383">
        <w:rPr>
          <w:rtl/>
        </w:rPr>
        <w:t xml:space="preserve"> לפי סעיף קטן 13(א) לעיל, לגבי אותה קבוצת חישוב, בצירוף העלות הנובעת מהשפעתה של הגדלת התוספת על כל רכיבי השכר המפורטים בפסקאות (1) ו-(2) שבסעיף 6.2 לעיל לגבי אותה קבוצה."</w:t>
      </w:r>
    </w:p>
    <w:p w:rsidR="00B807E3" w:rsidRPr="00512383" w:rsidRDefault="00B807E3" w:rsidP="00B807E3">
      <w:pPr>
        <w:ind w:left="1437"/>
        <w:contextualSpacing/>
        <w:rPr>
          <w:rtl/>
        </w:rPr>
      </w:pPr>
    </w:p>
    <w:p w:rsidR="00B807E3" w:rsidRPr="00512383" w:rsidRDefault="00B807E3" w:rsidP="00B807E3">
      <w:pPr>
        <w:ind w:left="1437"/>
        <w:contextualSpacing/>
        <w:rPr>
          <w:rtl/>
        </w:rPr>
      </w:pPr>
      <w:r w:rsidRPr="00512383">
        <w:rPr>
          <w:rtl/>
        </w:rPr>
        <w:t>כמו כן, בסעיף קטן 12.2(ג) במקום "5.1.2" יבוא "5.1.3".</w:t>
      </w:r>
    </w:p>
    <w:p w:rsidR="00B807E3" w:rsidRPr="00512383" w:rsidRDefault="00B807E3" w:rsidP="00B807E3">
      <w:pPr>
        <w:ind w:left="1437"/>
        <w:contextualSpacing/>
        <w:rPr>
          <w:rtl/>
        </w:rPr>
      </w:pPr>
    </w:p>
    <w:p w:rsidR="00B807E3" w:rsidRPr="00512383" w:rsidRDefault="00B807E3" w:rsidP="00B807E3">
      <w:pPr>
        <w:ind w:left="1437"/>
        <w:contextualSpacing/>
        <w:rPr>
          <w:rtl/>
        </w:rPr>
      </w:pPr>
    </w:p>
    <w:p w:rsidR="00B807E3" w:rsidRPr="00512383" w:rsidRDefault="00B807E3" w:rsidP="00B807E3">
      <w:pPr>
        <w:numPr>
          <w:ilvl w:val="0"/>
          <w:numId w:val="23"/>
        </w:numPr>
        <w:spacing w:before="120" w:after="120"/>
        <w:contextualSpacing/>
      </w:pPr>
      <w:r w:rsidRPr="00512383">
        <w:rPr>
          <w:rtl/>
        </w:rPr>
        <w:t>התשלומים הנובעים מסעיף זה ישולמו החל במשכורת המשולמת בעד חודש ינואר 2018 ולא יאוחר מהמשכורת המשתלמת בעד חודש פברואר 2018. היה והתשלום יבוצע החל מהמשכורת המשתלמת בעד חודש פברואר 2018, ישולמו במסגרתה גם ההפרשים בעד התקופה שמיום 1.1.2018 עד יום 31.1.2018.</w:t>
      </w:r>
    </w:p>
    <w:p w:rsidR="00B807E3" w:rsidRPr="00512383" w:rsidRDefault="00B807E3" w:rsidP="00B807E3">
      <w:pPr>
        <w:rPr>
          <w:rtl/>
        </w:rPr>
      </w:pPr>
    </w:p>
    <w:p w:rsidR="00B807E3" w:rsidRPr="00512383" w:rsidRDefault="00B807E3" w:rsidP="00B807E3">
      <w:pPr>
        <w:numPr>
          <w:ilvl w:val="0"/>
          <w:numId w:val="97"/>
        </w:numPr>
        <w:spacing w:after="120"/>
        <w:ind w:left="1077"/>
        <w:rPr>
          <w:b/>
          <w:bCs/>
          <w:sz w:val="28"/>
          <w:szCs w:val="28"/>
          <w:u w:val="single"/>
        </w:rPr>
      </w:pPr>
      <w:r w:rsidRPr="00512383" w:rsidDel="00F830A6">
        <w:rPr>
          <w:b/>
          <w:bCs/>
          <w:sz w:val="28"/>
          <w:szCs w:val="28"/>
          <w:u w:val="single"/>
          <w:rtl/>
        </w:rPr>
        <w:t>ב</w:t>
      </w:r>
      <w:r w:rsidRPr="00512383">
        <w:rPr>
          <w:b/>
          <w:bCs/>
          <w:sz w:val="28"/>
          <w:szCs w:val="28"/>
          <w:u w:val="single"/>
          <w:rtl/>
        </w:rPr>
        <w:t>הקצאת 1.75% החל מיום 1.6.2018</w:t>
      </w:r>
    </w:p>
    <w:p w:rsidR="00B807E3" w:rsidRPr="00512383" w:rsidRDefault="00B807E3" w:rsidP="00B807E3">
      <w:pPr>
        <w:ind w:left="1077"/>
        <w:contextualSpacing/>
        <w:rPr>
          <w:sz w:val="26"/>
          <w:rtl/>
        </w:rPr>
      </w:pPr>
      <w:r w:rsidRPr="00512383" w:rsidDel="00F830A6">
        <w:rPr>
          <w:rFonts w:hint="eastAsia"/>
          <w:sz w:val="26"/>
          <w:rtl/>
        </w:rPr>
        <w:t>ה</w:t>
      </w:r>
      <w:r w:rsidRPr="00512383">
        <w:rPr>
          <w:sz w:val="26"/>
          <w:rtl/>
        </w:rPr>
        <w:t xml:space="preserve">ביום 1.6.2018 תוקצה העלות בשיעור 1.75% מבסיס השכר כאמור בסעיף 6 לעיל לאותה קבוצת החישוב, לטובת הגדלת תוספת </w:t>
      </w:r>
      <w:proofErr w:type="spellStart"/>
      <w:r w:rsidRPr="00512383">
        <w:rPr>
          <w:sz w:val="26"/>
          <w:rtl/>
        </w:rPr>
        <w:t>אחוזית</w:t>
      </w:r>
      <w:proofErr w:type="spellEnd"/>
      <w:r w:rsidRPr="00512383">
        <w:rPr>
          <w:sz w:val="26"/>
          <w:rtl/>
        </w:rPr>
        <w:t xml:space="preserve"> 2016 ולטובת הגדלת תוספת שקלית 2016, כמפורט להלן:</w:t>
      </w:r>
    </w:p>
    <w:p w:rsidR="00B807E3" w:rsidRPr="00512383" w:rsidRDefault="00B807E3" w:rsidP="00B807E3">
      <w:pPr>
        <w:ind w:left="1077"/>
        <w:contextualSpacing/>
        <w:rPr>
          <w:sz w:val="26"/>
          <w:rtl/>
        </w:rPr>
      </w:pPr>
    </w:p>
    <w:p w:rsidR="00B807E3" w:rsidRPr="00512383" w:rsidRDefault="00B807E3" w:rsidP="00B807E3">
      <w:pPr>
        <w:numPr>
          <w:ilvl w:val="0"/>
          <w:numId w:val="24"/>
        </w:numPr>
        <w:spacing w:before="120" w:after="120"/>
        <w:contextualSpacing/>
        <w:rPr>
          <w:u w:val="single"/>
        </w:rPr>
      </w:pPr>
      <w:r w:rsidRPr="00512383">
        <w:rPr>
          <w:sz w:val="26"/>
          <w:u w:val="single"/>
          <w:rtl/>
        </w:rPr>
        <w:t xml:space="preserve">הגדלת תוספת </w:t>
      </w:r>
      <w:proofErr w:type="spellStart"/>
      <w:r w:rsidRPr="00512383">
        <w:rPr>
          <w:sz w:val="26"/>
          <w:u w:val="single"/>
          <w:rtl/>
        </w:rPr>
        <w:t>אחוזית</w:t>
      </w:r>
      <w:proofErr w:type="spellEnd"/>
      <w:r w:rsidRPr="00512383">
        <w:rPr>
          <w:sz w:val="26"/>
          <w:u w:val="single"/>
          <w:rtl/>
        </w:rPr>
        <w:t xml:space="preserve"> 2016 </w:t>
      </w:r>
    </w:p>
    <w:p w:rsidR="00B807E3" w:rsidRPr="00512383" w:rsidRDefault="00B807E3" w:rsidP="00B807E3">
      <w:pPr>
        <w:ind w:left="1437"/>
        <w:contextualSpacing/>
        <w:rPr>
          <w:sz w:val="26"/>
          <w:u w:val="single"/>
          <w:rtl/>
        </w:rPr>
      </w:pPr>
    </w:p>
    <w:p w:rsidR="00B807E3" w:rsidRPr="00512383" w:rsidRDefault="00B807E3" w:rsidP="00B807E3">
      <w:pPr>
        <w:ind w:left="1437"/>
        <w:contextualSpacing/>
        <w:rPr>
          <w:u w:val="single"/>
          <w:rtl/>
        </w:rPr>
      </w:pPr>
      <w:r w:rsidRPr="00512383">
        <w:rPr>
          <w:sz w:val="26"/>
          <w:rtl/>
        </w:rPr>
        <w:t xml:space="preserve">שיעור תוספת </w:t>
      </w:r>
      <w:proofErr w:type="spellStart"/>
      <w:r w:rsidRPr="00512383">
        <w:rPr>
          <w:sz w:val="26"/>
          <w:rtl/>
        </w:rPr>
        <w:t>אחוזית</w:t>
      </w:r>
      <w:proofErr w:type="spellEnd"/>
      <w:r w:rsidRPr="00512383">
        <w:rPr>
          <w:sz w:val="26"/>
          <w:rtl/>
        </w:rPr>
        <w:t xml:space="preserve"> 2016 יעלה בשיעור של 0.875% (בפעולת חיבור) כך ששיעורה של התוספת יגדל מ-2.125% ל-3% (במילים: שלושה אחוזים) ללא שינוי ביתר הכללים החלים לגבי התוספת</w:t>
      </w:r>
      <w:r w:rsidRPr="00512383">
        <w:rPr>
          <w:rtl/>
        </w:rPr>
        <w:t>.</w:t>
      </w:r>
    </w:p>
    <w:p w:rsidR="00B807E3" w:rsidRPr="00512383" w:rsidRDefault="00B807E3" w:rsidP="00B807E3">
      <w:pPr>
        <w:spacing w:after="120"/>
        <w:ind w:left="1437"/>
        <w:rPr>
          <w:rtl/>
        </w:rPr>
      </w:pPr>
    </w:p>
    <w:p w:rsidR="00B807E3" w:rsidRPr="00512383" w:rsidRDefault="00B807E3" w:rsidP="00B807E3">
      <w:pPr>
        <w:numPr>
          <w:ilvl w:val="0"/>
          <w:numId w:val="24"/>
        </w:numPr>
        <w:spacing w:before="120" w:after="120"/>
        <w:contextualSpacing/>
        <w:rPr>
          <w:u w:val="single"/>
        </w:rPr>
      </w:pPr>
      <w:r w:rsidRPr="00512383">
        <w:rPr>
          <w:u w:val="single"/>
          <w:rtl/>
        </w:rPr>
        <w:t>הגדלת תוספת שקלית 2016</w:t>
      </w:r>
    </w:p>
    <w:p w:rsidR="00B807E3" w:rsidRPr="00512383" w:rsidRDefault="00B807E3" w:rsidP="00B807E3">
      <w:pPr>
        <w:ind w:left="1437"/>
        <w:contextualSpacing/>
        <w:rPr>
          <w:sz w:val="26"/>
          <w:rtl/>
        </w:rPr>
      </w:pPr>
    </w:p>
    <w:p w:rsidR="00B807E3" w:rsidRPr="00512383" w:rsidRDefault="00B807E3" w:rsidP="00B807E3">
      <w:pPr>
        <w:ind w:left="1437"/>
        <w:contextualSpacing/>
        <w:rPr>
          <w:rtl/>
        </w:rPr>
      </w:pPr>
      <w:r w:rsidRPr="00512383">
        <w:rPr>
          <w:sz w:val="26"/>
          <w:rtl/>
        </w:rPr>
        <w:t xml:space="preserve">יתרת העלות לפי סעיף זה, תוקצה להגדלת תוספת שקלית 2016, בהתאם למפורט בסעיף זה וללא שינוי לגבי יתר הכללים החלים לגבי התוספת. </w:t>
      </w:r>
    </w:p>
    <w:p w:rsidR="00B807E3" w:rsidRPr="00512383" w:rsidRDefault="00B807E3" w:rsidP="00B807E3">
      <w:pPr>
        <w:ind w:left="1437"/>
        <w:contextualSpacing/>
        <w:rPr>
          <w:sz w:val="26"/>
        </w:rPr>
      </w:pPr>
      <w:r w:rsidRPr="00512383">
        <w:rPr>
          <w:rtl/>
        </w:rPr>
        <w:t xml:space="preserve">הסכום שבו תגדל תוספת שקלית 2016 </w:t>
      </w:r>
      <w:r w:rsidRPr="00512383">
        <w:rPr>
          <w:sz w:val="26"/>
          <w:rtl/>
        </w:rPr>
        <w:t>ייקבע כך שתתקיים הנוסחה הבאה:</w:t>
      </w:r>
    </w:p>
    <w:p w:rsidR="00B807E3" w:rsidRPr="00AC7A88" w:rsidRDefault="00B807E3" w:rsidP="00B807E3">
      <w:pPr>
        <w:spacing w:after="120"/>
        <w:ind w:left="2160"/>
        <w:rPr>
          <w:rFonts w:asciiTheme="minorHAnsi" w:hAnsiTheme="minorHAnsi"/>
          <w:rtl/>
        </w:rPr>
      </w:pPr>
      <w:r w:rsidRPr="00512383">
        <w:t>A + B = C</w:t>
      </w:r>
    </w:p>
    <w:p w:rsidR="00B807E3" w:rsidRPr="00512383" w:rsidRDefault="00B807E3" w:rsidP="00B807E3">
      <w:pPr>
        <w:spacing w:after="120"/>
        <w:ind w:left="1437" w:firstLine="3"/>
        <w:rPr>
          <w:rtl/>
        </w:rPr>
      </w:pPr>
      <w:r w:rsidRPr="00512383">
        <w:rPr>
          <w:rtl/>
        </w:rPr>
        <w:t>למען הסר ספק מובהר כי קיים רק סכום שקלי אחד אשר מקיים את הנוסחה, והוא יהיה גובה הגדלת תוספת שקלית לעובד המועסק במשרה מלאה.</w:t>
      </w:r>
    </w:p>
    <w:p w:rsidR="00B807E3" w:rsidRPr="00512383" w:rsidRDefault="00B807E3" w:rsidP="00B807E3">
      <w:pPr>
        <w:ind w:left="1437"/>
        <w:contextualSpacing/>
        <w:rPr>
          <w:rtl/>
        </w:rPr>
      </w:pPr>
    </w:p>
    <w:p w:rsidR="00B807E3" w:rsidRPr="00512383" w:rsidRDefault="00B807E3" w:rsidP="00B807E3">
      <w:pPr>
        <w:ind w:left="1437"/>
        <w:contextualSpacing/>
        <w:rPr>
          <w:rtl/>
        </w:rPr>
      </w:pPr>
      <w:r w:rsidRPr="00512383">
        <w:rPr>
          <w:rtl/>
        </w:rPr>
        <w:lastRenderedPageBreak/>
        <w:t>לעניין סעיף זה, המונחים "</w:t>
      </w:r>
      <w:r w:rsidRPr="00512383">
        <w:t>A</w:t>
      </w:r>
      <w:r w:rsidRPr="00512383">
        <w:rPr>
          <w:rtl/>
        </w:rPr>
        <w:t>", "</w:t>
      </w:r>
      <w:r w:rsidRPr="00512383">
        <w:t>B</w:t>
      </w:r>
      <w:r w:rsidRPr="00512383">
        <w:rPr>
          <w:rtl/>
        </w:rPr>
        <w:t>", ו-"</w:t>
      </w:r>
      <w:r w:rsidRPr="00512383">
        <w:t>C</w:t>
      </w:r>
      <w:r w:rsidRPr="00512383">
        <w:rPr>
          <w:rtl/>
        </w:rPr>
        <w:t>", הם כהגדרתם בסעיף 12.2(ב) לעיל.</w:t>
      </w:r>
    </w:p>
    <w:p w:rsidR="00B807E3" w:rsidRPr="00512383" w:rsidRDefault="00B807E3" w:rsidP="00B807E3">
      <w:pPr>
        <w:ind w:left="1437"/>
        <w:contextualSpacing/>
        <w:rPr>
          <w:rtl/>
        </w:rPr>
      </w:pPr>
      <w:r w:rsidRPr="00512383">
        <w:rPr>
          <w:rtl/>
        </w:rPr>
        <w:t xml:space="preserve">כמו-כן, המונח </w:t>
      </w:r>
      <w:r w:rsidRPr="00512383">
        <w:t>"D"</w:t>
      </w:r>
      <w:r w:rsidRPr="00512383">
        <w:rPr>
          <w:rtl/>
        </w:rPr>
        <w:t xml:space="preserve"> (הכלול בסעיף 12.2(ב) לעיל בהגדרה של המונח </w:t>
      </w:r>
      <w:r w:rsidRPr="00512383">
        <w:t>"C"</w:t>
      </w:r>
      <w:r w:rsidRPr="00512383">
        <w:rPr>
          <w:rtl/>
        </w:rPr>
        <w:t xml:space="preserve">), הוא כהגדרתו שם, ובמקום ההגדרה של המונח </w:t>
      </w:r>
      <w:r w:rsidRPr="00512383">
        <w:t>"E"</w:t>
      </w:r>
      <w:r w:rsidRPr="00512383">
        <w:rPr>
          <w:rtl/>
        </w:rPr>
        <w:t xml:space="preserve"> (הכלול בסעיף 12.2(ב) לעיל בהגדרה של המונח </w:t>
      </w:r>
      <w:r w:rsidRPr="00512383">
        <w:t>"C"</w:t>
      </w:r>
      <w:r w:rsidRPr="00512383">
        <w:rPr>
          <w:rtl/>
        </w:rPr>
        <w:t xml:space="preserve">), יבוא "העלות שהוקצתה להגדלת תוספת השכר </w:t>
      </w:r>
      <w:proofErr w:type="spellStart"/>
      <w:r w:rsidRPr="00512383">
        <w:rPr>
          <w:rtl/>
        </w:rPr>
        <w:t>האחוזית</w:t>
      </w:r>
      <w:proofErr w:type="spellEnd"/>
      <w:r w:rsidRPr="00512383">
        <w:rPr>
          <w:rtl/>
        </w:rPr>
        <w:t xml:space="preserve"> לפי סעיף קטן 14(א) לעיל, לגבי אותה קבוצת חישוב, בצירוף העלות הנובעת מהשפעתה של הגדלת התוספת על כל רכיבי השכר המפורטים בפסקאות (1) ו-(2) שבסעיף 6.2 לעיל לגבי אותה קבוצה."</w:t>
      </w:r>
    </w:p>
    <w:p w:rsidR="00B807E3" w:rsidRPr="00512383" w:rsidRDefault="00B807E3" w:rsidP="00B807E3">
      <w:pPr>
        <w:ind w:left="1437"/>
        <w:contextualSpacing/>
        <w:rPr>
          <w:rtl/>
        </w:rPr>
      </w:pPr>
    </w:p>
    <w:p w:rsidR="00B807E3" w:rsidRPr="00512383" w:rsidRDefault="00B807E3" w:rsidP="00B807E3">
      <w:pPr>
        <w:ind w:left="1437"/>
        <w:contextualSpacing/>
        <w:rPr>
          <w:rtl/>
        </w:rPr>
      </w:pPr>
      <w:r w:rsidRPr="00512383">
        <w:rPr>
          <w:rtl/>
        </w:rPr>
        <w:t>כמו כן, בסעיף קטן 12.2(ג) במקום "5.1.2" יבוא "5.1.4".</w:t>
      </w:r>
    </w:p>
    <w:p w:rsidR="00B807E3" w:rsidRPr="00512383" w:rsidRDefault="00B807E3" w:rsidP="00B807E3">
      <w:pPr>
        <w:ind w:left="1437"/>
        <w:contextualSpacing/>
        <w:rPr>
          <w:rtl/>
        </w:rPr>
      </w:pPr>
    </w:p>
    <w:p w:rsidR="00B807E3" w:rsidRPr="00512383" w:rsidRDefault="00B807E3" w:rsidP="00B807E3">
      <w:pPr>
        <w:numPr>
          <w:ilvl w:val="0"/>
          <w:numId w:val="24"/>
        </w:numPr>
        <w:spacing w:before="120" w:after="120"/>
        <w:contextualSpacing/>
      </w:pPr>
      <w:r w:rsidRPr="00512383">
        <w:rPr>
          <w:rtl/>
        </w:rPr>
        <w:t>התשלומים הנובעים מסעיף זה ישולמו החל במשכורת המשולמת בעד חודש יוני 2018 ולא יאוחר מהמשכורת המשתלמת בעד חודש יולי 2018. היה והתשלום יבוצע החל מהמשכורת המשתלמת בעד חודש יולי 2018, ישולמו במסגרתה גם ההפרשים בעד התקופה שמיום 1.6.2018 עד יום 30.6.2018.</w:t>
      </w:r>
    </w:p>
    <w:p w:rsidR="00B807E3" w:rsidRPr="00512383" w:rsidRDefault="00B807E3" w:rsidP="00B807E3">
      <w:pPr>
        <w:ind w:left="1437"/>
        <w:contextualSpacing/>
      </w:pPr>
    </w:p>
    <w:p w:rsidR="00B807E3" w:rsidRPr="00512383" w:rsidRDefault="00B807E3" w:rsidP="00B807E3">
      <w:pPr>
        <w:numPr>
          <w:ilvl w:val="0"/>
          <w:numId w:val="97"/>
        </w:numPr>
        <w:spacing w:after="120"/>
        <w:ind w:left="1077"/>
        <w:rPr>
          <w:b/>
          <w:bCs/>
          <w:sz w:val="28"/>
          <w:szCs w:val="28"/>
          <w:u w:val="single"/>
        </w:rPr>
      </w:pPr>
      <w:r w:rsidRPr="00512383" w:rsidDel="00F830A6">
        <w:rPr>
          <w:b/>
          <w:bCs/>
          <w:sz w:val="28"/>
          <w:szCs w:val="28"/>
          <w:u w:val="single"/>
          <w:rtl/>
        </w:rPr>
        <w:t>ב</w:t>
      </w:r>
      <w:r w:rsidRPr="00512383">
        <w:rPr>
          <w:b/>
          <w:bCs/>
          <w:sz w:val="28"/>
          <w:szCs w:val="28"/>
          <w:u w:val="single"/>
          <w:rtl/>
        </w:rPr>
        <w:t>הקצאת 1.5% החל מיום 1.12.2018</w:t>
      </w:r>
    </w:p>
    <w:p w:rsidR="00B807E3" w:rsidRPr="00512383" w:rsidRDefault="00B807E3" w:rsidP="00B807E3">
      <w:pPr>
        <w:ind w:left="1077"/>
        <w:contextualSpacing/>
        <w:rPr>
          <w:sz w:val="26"/>
          <w:rtl/>
        </w:rPr>
      </w:pPr>
      <w:r w:rsidRPr="00512383" w:rsidDel="00F830A6">
        <w:rPr>
          <w:sz w:val="26"/>
          <w:rtl/>
        </w:rPr>
        <w:t>ה</w:t>
      </w:r>
      <w:r w:rsidRPr="00512383">
        <w:rPr>
          <w:sz w:val="26"/>
          <w:rtl/>
        </w:rPr>
        <w:t xml:space="preserve">ביום 1.12.2018 תוקצה העלות בשיעור 1.5% מבסיס השכר כאמור בסעיף 6 לעיל לאותה קבוצת החישוב, לטובת הגדלת תוספת </w:t>
      </w:r>
      <w:proofErr w:type="spellStart"/>
      <w:r w:rsidRPr="00512383">
        <w:rPr>
          <w:sz w:val="26"/>
          <w:rtl/>
        </w:rPr>
        <w:t>אחוזית</w:t>
      </w:r>
      <w:proofErr w:type="spellEnd"/>
      <w:r w:rsidRPr="00512383">
        <w:rPr>
          <w:sz w:val="26"/>
          <w:rtl/>
        </w:rPr>
        <w:t xml:space="preserve"> 2016 ולטובת הגדלת תוספת שקלית 2016, כמפורט להלן:</w:t>
      </w:r>
    </w:p>
    <w:p w:rsidR="00B807E3" w:rsidRPr="00512383" w:rsidRDefault="00B807E3" w:rsidP="00B807E3">
      <w:pPr>
        <w:ind w:left="1077"/>
        <w:contextualSpacing/>
        <w:rPr>
          <w:sz w:val="26"/>
          <w:rtl/>
        </w:rPr>
      </w:pPr>
    </w:p>
    <w:p w:rsidR="00B807E3" w:rsidRPr="00512383" w:rsidRDefault="00B807E3" w:rsidP="00B807E3">
      <w:pPr>
        <w:numPr>
          <w:ilvl w:val="0"/>
          <w:numId w:val="25"/>
        </w:numPr>
        <w:spacing w:before="120" w:after="120"/>
        <w:contextualSpacing/>
        <w:rPr>
          <w:u w:val="single"/>
        </w:rPr>
      </w:pPr>
      <w:r w:rsidRPr="00512383">
        <w:rPr>
          <w:sz w:val="26"/>
          <w:u w:val="single"/>
          <w:rtl/>
        </w:rPr>
        <w:t xml:space="preserve">הגדלת תוספת </w:t>
      </w:r>
      <w:proofErr w:type="spellStart"/>
      <w:r w:rsidRPr="00512383">
        <w:rPr>
          <w:sz w:val="26"/>
          <w:u w:val="single"/>
          <w:rtl/>
        </w:rPr>
        <w:t>אחוזית</w:t>
      </w:r>
      <w:proofErr w:type="spellEnd"/>
      <w:r w:rsidRPr="00512383">
        <w:rPr>
          <w:sz w:val="26"/>
          <w:u w:val="single"/>
          <w:rtl/>
        </w:rPr>
        <w:t xml:space="preserve"> 2016 </w:t>
      </w:r>
    </w:p>
    <w:p w:rsidR="00B807E3" w:rsidRPr="00512383" w:rsidRDefault="00B807E3" w:rsidP="00B807E3">
      <w:pPr>
        <w:ind w:left="1437"/>
        <w:contextualSpacing/>
        <w:rPr>
          <w:sz w:val="26"/>
          <w:u w:val="single"/>
          <w:rtl/>
        </w:rPr>
      </w:pPr>
    </w:p>
    <w:p w:rsidR="00B807E3" w:rsidRPr="00512383" w:rsidRDefault="00B807E3" w:rsidP="00B807E3">
      <w:pPr>
        <w:ind w:left="1437"/>
        <w:contextualSpacing/>
        <w:rPr>
          <w:u w:val="single"/>
          <w:rtl/>
        </w:rPr>
      </w:pPr>
      <w:r w:rsidRPr="00512383">
        <w:rPr>
          <w:sz w:val="26"/>
          <w:rtl/>
        </w:rPr>
        <w:t xml:space="preserve">שיעור תוספת </w:t>
      </w:r>
      <w:proofErr w:type="spellStart"/>
      <w:r w:rsidRPr="00512383">
        <w:rPr>
          <w:sz w:val="26"/>
          <w:rtl/>
        </w:rPr>
        <w:t>אחוזית</w:t>
      </w:r>
      <w:proofErr w:type="spellEnd"/>
      <w:r w:rsidRPr="00512383">
        <w:rPr>
          <w:sz w:val="26"/>
          <w:rtl/>
        </w:rPr>
        <w:t xml:space="preserve"> 2016 יעלה בשיעור של 0.75% (בפעולת חיבור) כך ששיעורה של התוספת יגדל מ-3% ל-3.75% (במילים: שלושה אחוזים ושבעים וחמישה עשיריות האחוז), ללא שינוי ביתר הכללים החלים לגבי</w:t>
      </w:r>
      <w:r w:rsidRPr="00512383">
        <w:rPr>
          <w:rtl/>
        </w:rPr>
        <w:t xml:space="preserve"> התוספת.</w:t>
      </w:r>
    </w:p>
    <w:p w:rsidR="00B807E3" w:rsidRPr="00512383" w:rsidRDefault="00B807E3" w:rsidP="00B807E3">
      <w:pPr>
        <w:ind w:left="1437"/>
        <w:contextualSpacing/>
        <w:rPr>
          <w:u w:val="single"/>
          <w:rtl/>
        </w:rPr>
      </w:pPr>
    </w:p>
    <w:p w:rsidR="00B807E3" w:rsidRPr="00512383" w:rsidRDefault="00B807E3" w:rsidP="00B807E3">
      <w:pPr>
        <w:numPr>
          <w:ilvl w:val="0"/>
          <w:numId w:val="25"/>
        </w:numPr>
        <w:spacing w:before="120" w:after="120"/>
        <w:contextualSpacing/>
        <w:rPr>
          <w:u w:val="single"/>
        </w:rPr>
      </w:pPr>
      <w:r w:rsidRPr="00512383">
        <w:rPr>
          <w:u w:val="single"/>
          <w:rtl/>
        </w:rPr>
        <w:t>הגדלת תוספת שקלית 2016</w:t>
      </w:r>
    </w:p>
    <w:p w:rsidR="00B807E3" w:rsidRPr="00512383" w:rsidRDefault="00B807E3" w:rsidP="00B807E3">
      <w:pPr>
        <w:ind w:left="1437"/>
        <w:contextualSpacing/>
        <w:rPr>
          <w:sz w:val="26"/>
          <w:rtl/>
        </w:rPr>
      </w:pPr>
    </w:p>
    <w:p w:rsidR="00B807E3" w:rsidRPr="00512383" w:rsidRDefault="00B807E3" w:rsidP="00B807E3">
      <w:pPr>
        <w:ind w:left="1437"/>
        <w:contextualSpacing/>
        <w:rPr>
          <w:rtl/>
        </w:rPr>
      </w:pPr>
      <w:r w:rsidRPr="00512383">
        <w:rPr>
          <w:sz w:val="26"/>
          <w:rtl/>
        </w:rPr>
        <w:t xml:space="preserve">יתרת העלות לפי סעיף זה, תוקצה להגדלת תוספת שקלית 2016, בהתאם למפורט בסעיף זה וללא שינוי לגבי יתר הכללים החלים לגבי התוספת. </w:t>
      </w:r>
    </w:p>
    <w:p w:rsidR="00B807E3" w:rsidRPr="00512383" w:rsidRDefault="00B807E3" w:rsidP="00B807E3">
      <w:pPr>
        <w:ind w:left="1437"/>
        <w:contextualSpacing/>
        <w:rPr>
          <w:sz w:val="26"/>
        </w:rPr>
      </w:pPr>
      <w:r w:rsidRPr="00512383">
        <w:rPr>
          <w:rtl/>
        </w:rPr>
        <w:t xml:space="preserve">הסכום שבו תגדל תוספת שקלית 2016 </w:t>
      </w:r>
      <w:r w:rsidRPr="00512383">
        <w:rPr>
          <w:sz w:val="26"/>
          <w:rtl/>
        </w:rPr>
        <w:t>ייקבע כך שתתקיים הנוסחה הבאה:</w:t>
      </w:r>
    </w:p>
    <w:p w:rsidR="00B807E3" w:rsidRPr="00512383" w:rsidRDefault="00B807E3" w:rsidP="00B807E3">
      <w:pPr>
        <w:spacing w:after="120"/>
        <w:ind w:left="2160"/>
        <w:rPr>
          <w:rtl/>
        </w:rPr>
      </w:pPr>
      <w:r w:rsidRPr="00512383">
        <w:t>A + B = C</w:t>
      </w:r>
    </w:p>
    <w:p w:rsidR="00B807E3" w:rsidRPr="00512383" w:rsidRDefault="00B807E3" w:rsidP="00B807E3">
      <w:pPr>
        <w:spacing w:after="120"/>
        <w:ind w:left="1437" w:firstLine="3"/>
        <w:rPr>
          <w:rtl/>
        </w:rPr>
      </w:pPr>
      <w:r w:rsidRPr="00512383">
        <w:rPr>
          <w:rtl/>
        </w:rPr>
        <w:t>למען הסר ספק מובהר כי קיים רק סכום שקלי אחד אשר מקיים את הנוסחה, והוא יהיה גובה הגדלת תוספת שקלית לעובד המועסק במשרה מלאה.</w:t>
      </w:r>
    </w:p>
    <w:p w:rsidR="00B807E3" w:rsidRPr="00512383" w:rsidRDefault="00B807E3" w:rsidP="00B807E3">
      <w:pPr>
        <w:ind w:left="1437"/>
        <w:contextualSpacing/>
        <w:rPr>
          <w:rtl/>
        </w:rPr>
      </w:pPr>
    </w:p>
    <w:p w:rsidR="00B807E3" w:rsidRPr="00512383" w:rsidRDefault="00B807E3" w:rsidP="00B807E3">
      <w:pPr>
        <w:ind w:left="1437"/>
        <w:contextualSpacing/>
        <w:rPr>
          <w:rtl/>
        </w:rPr>
      </w:pPr>
      <w:r w:rsidRPr="00512383">
        <w:rPr>
          <w:rtl/>
        </w:rPr>
        <w:t>לעניין סעיף זה, המונחים "</w:t>
      </w:r>
      <w:r w:rsidRPr="00512383">
        <w:t>A</w:t>
      </w:r>
      <w:r w:rsidRPr="00512383">
        <w:rPr>
          <w:rtl/>
        </w:rPr>
        <w:t>", "</w:t>
      </w:r>
      <w:r w:rsidRPr="00512383">
        <w:t>B</w:t>
      </w:r>
      <w:r w:rsidRPr="00512383">
        <w:rPr>
          <w:rtl/>
        </w:rPr>
        <w:t>", ו-"</w:t>
      </w:r>
      <w:r w:rsidRPr="00512383">
        <w:t>C</w:t>
      </w:r>
      <w:r w:rsidRPr="00512383">
        <w:rPr>
          <w:rtl/>
        </w:rPr>
        <w:t>", הם כהגדרתם בסעיף 12.2(ב) לעיל.</w:t>
      </w:r>
    </w:p>
    <w:p w:rsidR="00B807E3" w:rsidRPr="00512383" w:rsidRDefault="00B807E3" w:rsidP="00B807E3">
      <w:pPr>
        <w:ind w:left="1437"/>
        <w:contextualSpacing/>
        <w:rPr>
          <w:rtl/>
        </w:rPr>
      </w:pPr>
      <w:r w:rsidRPr="00512383">
        <w:rPr>
          <w:rtl/>
        </w:rPr>
        <w:t xml:space="preserve">כמו-כן, המונחים </w:t>
      </w:r>
      <w:r w:rsidRPr="00512383">
        <w:t>"D"</w:t>
      </w:r>
      <w:r w:rsidRPr="00512383">
        <w:rPr>
          <w:rtl/>
        </w:rPr>
        <w:t xml:space="preserve"> ו-</w:t>
      </w:r>
      <w:r w:rsidRPr="00512383">
        <w:t>"E"</w:t>
      </w:r>
      <w:r w:rsidRPr="00512383">
        <w:rPr>
          <w:rtl/>
        </w:rPr>
        <w:t xml:space="preserve"> (הכלולים בסעיף 12.2(ב) לעיל בהגדרה של המונח </w:t>
      </w:r>
      <w:r w:rsidRPr="00512383">
        <w:t>"C"</w:t>
      </w:r>
      <w:r w:rsidRPr="00512383">
        <w:rPr>
          <w:rtl/>
        </w:rPr>
        <w:t>), יקראו בשינויים הבאים:</w:t>
      </w:r>
    </w:p>
    <w:p w:rsidR="00B807E3" w:rsidRPr="00512383" w:rsidRDefault="00B807E3" w:rsidP="00B807E3">
      <w:pPr>
        <w:ind w:left="1437"/>
        <w:contextualSpacing/>
        <w:rPr>
          <w:rtl/>
        </w:rPr>
      </w:pPr>
      <w:r w:rsidRPr="00512383">
        <w:rPr>
          <w:rtl/>
        </w:rPr>
        <w:t>במונח "</w:t>
      </w:r>
      <w:r w:rsidRPr="00512383">
        <w:t>D</w:t>
      </w:r>
      <w:r w:rsidRPr="00512383">
        <w:rPr>
          <w:rtl/>
        </w:rPr>
        <w:t>" - במקום "1.75%" יבוא "1.5%".</w:t>
      </w:r>
    </w:p>
    <w:p w:rsidR="00B807E3" w:rsidRPr="00512383" w:rsidRDefault="00B807E3" w:rsidP="00B807E3">
      <w:pPr>
        <w:ind w:left="1437"/>
        <w:contextualSpacing/>
        <w:rPr>
          <w:rtl/>
        </w:rPr>
      </w:pPr>
      <w:r w:rsidRPr="00512383">
        <w:rPr>
          <w:rtl/>
        </w:rPr>
        <w:t>במונח "</w:t>
      </w:r>
      <w:r w:rsidRPr="00512383">
        <w:t>E</w:t>
      </w:r>
      <w:r w:rsidRPr="00512383">
        <w:rPr>
          <w:rtl/>
        </w:rPr>
        <w:t xml:space="preserve">" - במקום ההגדרה יבוא "העלות שהוקצתה להגדלת תוספת השכר </w:t>
      </w:r>
      <w:proofErr w:type="spellStart"/>
      <w:r w:rsidRPr="00512383">
        <w:rPr>
          <w:rtl/>
        </w:rPr>
        <w:t>האחוזית</w:t>
      </w:r>
      <w:proofErr w:type="spellEnd"/>
      <w:r w:rsidRPr="00512383">
        <w:rPr>
          <w:rtl/>
        </w:rPr>
        <w:t xml:space="preserve"> לפי סעיף קטן 15(א) לעיל, לגבי אותה קבוצת חישוב, בצירוף העלות הנובעת מהשפעתה של הגדלת התוספת על כל רכיבי השכר המפורטים בפסקאות (1) ו-(2) שבסעיף 6.2 לעיל לגבי אותה קבוצה."</w:t>
      </w:r>
    </w:p>
    <w:p w:rsidR="00B807E3" w:rsidRPr="00512383" w:rsidRDefault="00B807E3" w:rsidP="00B807E3">
      <w:pPr>
        <w:ind w:left="1437"/>
        <w:contextualSpacing/>
        <w:rPr>
          <w:rtl/>
        </w:rPr>
      </w:pPr>
    </w:p>
    <w:p w:rsidR="00B807E3" w:rsidRPr="00512383" w:rsidRDefault="00B807E3" w:rsidP="00B807E3">
      <w:pPr>
        <w:ind w:left="1437"/>
        <w:contextualSpacing/>
        <w:rPr>
          <w:rtl/>
        </w:rPr>
      </w:pPr>
      <w:r w:rsidRPr="00512383">
        <w:rPr>
          <w:rtl/>
        </w:rPr>
        <w:t>כמו כן, בסעיף קטן 12.2(ג) במקום "5.1.2" יבוא "5.1.5".</w:t>
      </w:r>
    </w:p>
    <w:p w:rsidR="00B807E3" w:rsidRPr="00512383" w:rsidRDefault="00B807E3" w:rsidP="00B807E3">
      <w:pPr>
        <w:ind w:left="1437"/>
        <w:contextualSpacing/>
        <w:rPr>
          <w:rtl/>
        </w:rPr>
      </w:pPr>
    </w:p>
    <w:p w:rsidR="00B807E3" w:rsidRPr="00512383" w:rsidRDefault="00B807E3" w:rsidP="00B807E3">
      <w:pPr>
        <w:numPr>
          <w:ilvl w:val="0"/>
          <w:numId w:val="25"/>
        </w:numPr>
        <w:spacing w:before="120" w:after="120"/>
        <w:contextualSpacing/>
      </w:pPr>
      <w:r w:rsidRPr="00512383">
        <w:rPr>
          <w:rtl/>
        </w:rPr>
        <w:t>התשלומים הנובעים מסעיף זה ישולמו החל במשכורת המשולמת בעד חודש דצמבר 2018 ולא יאוחר מהמשכורת המשתלמת בעד חודש ינואר 2019. היה והתשלום יבוצע החל מהמשכורת המשתלמת בעד חודש ינואר 2019, ישולמו במסגרתה גם ההפרשים בעד התקופה שמיום 1.12.2018 עד יום 31.12.2018.</w:t>
      </w:r>
    </w:p>
    <w:p w:rsidR="00B807E3" w:rsidRPr="00512383" w:rsidRDefault="00B807E3" w:rsidP="00B807E3">
      <w:pPr>
        <w:ind w:left="1437"/>
        <w:contextualSpacing/>
      </w:pPr>
    </w:p>
    <w:p w:rsidR="00B807E3" w:rsidRPr="00512383" w:rsidRDefault="00B807E3" w:rsidP="00B807E3">
      <w:pPr>
        <w:spacing w:after="120"/>
        <w:ind w:left="1509"/>
      </w:pPr>
    </w:p>
    <w:p w:rsidR="00B807E3" w:rsidRPr="00512383" w:rsidRDefault="00B807E3" w:rsidP="00B807E3">
      <w:pPr>
        <w:tabs>
          <w:tab w:val="num" w:pos="2268"/>
        </w:tabs>
        <w:spacing w:after="120"/>
        <w:ind w:left="651"/>
        <w:rPr>
          <w:sz w:val="26"/>
        </w:rPr>
      </w:pPr>
      <w:r w:rsidRPr="00512383">
        <w:rPr>
          <w:rFonts w:hint="cs"/>
          <w:sz w:val="28"/>
          <w:szCs w:val="28"/>
          <w:rtl/>
        </w:rPr>
        <w:t xml:space="preserve">21. </w:t>
      </w:r>
      <w:r w:rsidRPr="00AC7A88">
        <w:rPr>
          <w:b/>
          <w:bCs/>
          <w:sz w:val="28"/>
          <w:szCs w:val="28"/>
          <w:u w:val="single"/>
          <w:rtl/>
        </w:rPr>
        <w:t>מימון הסכם קיבוצי מיום 9.2.2015</w:t>
      </w:r>
    </w:p>
    <w:p w:rsidR="00B807E3" w:rsidRPr="00512383" w:rsidRDefault="00B807E3" w:rsidP="00B807E3">
      <w:pPr>
        <w:tabs>
          <w:tab w:val="num" w:pos="2268"/>
        </w:tabs>
        <w:spacing w:after="120"/>
        <w:ind w:left="1134"/>
        <w:rPr>
          <w:rtl/>
        </w:rPr>
      </w:pPr>
      <w:r w:rsidRPr="00512383">
        <w:rPr>
          <w:sz w:val="26"/>
          <w:rtl/>
        </w:rPr>
        <w:t xml:space="preserve">מובהר כי בהתאם לאמור בסעיף 13 להסכם הקיבוצי המיוחד מיום 9.2.2015 בעניין גמול מומחיות לעובדים סוציאליים (להלן: "הסכם גמול מומחיות"), תופחת עלות מסגרת התוספות לגבי העובדים בדירוג העובדים הסוציאליים ב-0.21%, לפיכך הקצאת עלות מסגרת התוספות לגבי עובדים אלו תעמוד על שיעור של 7.29%. ההפחתה כאמור תעשה מתוך הקצאת העלות שבסעיף 5.1.1 כך שהעלות לחלוקה לפי סעיף זה לעובדים האמורים תעמוד על 0.79% במקום 1% ולפיכך, בהגדרה </w:t>
      </w:r>
      <w:r w:rsidRPr="00512383">
        <w:rPr>
          <w:sz w:val="26"/>
        </w:rPr>
        <w:t>C</w:t>
      </w:r>
      <w:r w:rsidRPr="00512383">
        <w:rPr>
          <w:sz w:val="26"/>
          <w:rtl/>
        </w:rPr>
        <w:t xml:space="preserve"> שבסעיף 10 לעיל במקום 1% יבוא 0.79% לגבי העובדים האמורים.</w:t>
      </w:r>
    </w:p>
    <w:p w:rsidR="00B807E3" w:rsidRPr="00643F37" w:rsidRDefault="00B807E3" w:rsidP="00B807E3">
      <w:pPr>
        <w:pStyle w:val="a5"/>
        <w:keepNext/>
        <w:keepLines/>
        <w:spacing w:before="40" w:after="0"/>
        <w:ind w:left="792"/>
        <w:contextualSpacing w:val="0"/>
        <w:outlineLvl w:val="3"/>
        <w:rPr>
          <w:rFonts w:eastAsiaTheme="majorEastAsia"/>
          <w:b/>
          <w:bCs/>
          <w:vanish/>
          <w:rtl/>
        </w:rPr>
      </w:pPr>
    </w:p>
    <w:p w:rsidR="00B807E3" w:rsidRPr="00177590" w:rsidRDefault="00B807E3" w:rsidP="00B807E3">
      <w:pPr>
        <w:pStyle w:val="4"/>
        <w:rPr>
          <w:rtl/>
        </w:rPr>
      </w:pPr>
      <w:bookmarkStart w:id="52" w:name="_Toc472341356"/>
      <w:r w:rsidRPr="00177590">
        <w:rPr>
          <w:rtl/>
        </w:rPr>
        <w:t xml:space="preserve"> נספח ג להסכם מיום 18.4.2016 (מ"ר 2016/7014)</w:t>
      </w:r>
    </w:p>
    <w:p w:rsidR="00B807E3" w:rsidRPr="00512383" w:rsidRDefault="00B807E3" w:rsidP="00B807E3">
      <w:pPr>
        <w:rPr>
          <w:rtl/>
        </w:rPr>
      </w:pPr>
    </w:p>
    <w:p w:rsidR="00B807E3" w:rsidRPr="00512383" w:rsidRDefault="00B807E3" w:rsidP="00B807E3">
      <w:pPr>
        <w:rPr>
          <w:rtl/>
        </w:rPr>
      </w:pPr>
      <w:r w:rsidRPr="00512383">
        <w:rPr>
          <w:rFonts w:hint="cs"/>
          <w:rtl/>
        </w:rPr>
        <w:t>נספח ג(1) להסכם הקיבוצי (מסגרת) מיום 18 באפריל 2016</w:t>
      </w:r>
    </w:p>
    <w:p w:rsidR="00B807E3" w:rsidRPr="00512383" w:rsidRDefault="00B807E3" w:rsidP="00B807E3">
      <w:pPr>
        <w:ind w:left="213"/>
        <w:rPr>
          <w:rtl/>
        </w:rPr>
      </w:pPr>
      <w:bookmarkStart w:id="53" w:name="Adding02"/>
      <w:bookmarkStart w:id="54" w:name="Adding01"/>
      <w:bookmarkStart w:id="55" w:name="About"/>
      <w:bookmarkStart w:id="56" w:name="reference"/>
      <w:bookmarkStart w:id="57" w:name="start"/>
      <w:bookmarkEnd w:id="53"/>
      <w:bookmarkEnd w:id="54"/>
      <w:bookmarkEnd w:id="55"/>
      <w:bookmarkEnd w:id="56"/>
      <w:bookmarkEnd w:id="57"/>
      <w:proofErr w:type="spellStart"/>
      <w:r w:rsidRPr="00512383" w:rsidDel="006C10C6">
        <w:rPr>
          <w:rFonts w:hint="cs"/>
          <w:rtl/>
        </w:rPr>
        <w:t>ב</w:t>
      </w:r>
      <w:r w:rsidRPr="00512383">
        <w:rPr>
          <w:rFonts w:hint="cs"/>
          <w:rtl/>
        </w:rPr>
        <w:t>להלן</w:t>
      </w:r>
      <w:proofErr w:type="spellEnd"/>
      <w:r w:rsidRPr="00512383">
        <w:rPr>
          <w:rFonts w:hint="cs"/>
          <w:rtl/>
        </w:rPr>
        <w:t xml:space="preserve"> הנחיות לביצוע תשלום מענק חד פעמי: </w:t>
      </w:r>
    </w:p>
    <w:p w:rsidR="00B807E3" w:rsidRPr="00512383" w:rsidRDefault="00B807E3" w:rsidP="00B807E3">
      <w:pPr>
        <w:numPr>
          <w:ilvl w:val="0"/>
          <w:numId w:val="81"/>
        </w:numPr>
        <w:tabs>
          <w:tab w:val="num" w:pos="397"/>
        </w:tabs>
        <w:spacing w:after="120"/>
        <w:ind w:left="397"/>
      </w:pPr>
      <w:r w:rsidRPr="00512383" w:rsidDel="008F24E6">
        <w:rPr>
          <w:rFonts w:hint="cs"/>
          <w:rtl/>
        </w:rPr>
        <w:t>ב</w:t>
      </w:r>
      <w:r w:rsidRPr="00512383">
        <w:rPr>
          <w:rFonts w:hint="cs"/>
          <w:rtl/>
        </w:rPr>
        <w:t xml:space="preserve">ישולם מענק חד פעמי (להלן - המענק), כמפורט להלן: </w:t>
      </w:r>
    </w:p>
    <w:p w:rsidR="00B807E3" w:rsidRPr="00512383" w:rsidRDefault="00B807E3" w:rsidP="00B807E3">
      <w:pPr>
        <w:numPr>
          <w:ilvl w:val="1"/>
          <w:numId w:val="81"/>
        </w:numPr>
        <w:tabs>
          <w:tab w:val="num" w:pos="794"/>
        </w:tabs>
        <w:spacing w:after="120"/>
        <w:ind w:left="794"/>
        <w:rPr>
          <w:b/>
          <w:bCs/>
          <w:rtl/>
        </w:rPr>
      </w:pPr>
      <w:r w:rsidRPr="00512383">
        <w:rPr>
          <w:rFonts w:hint="cs"/>
          <w:rtl/>
        </w:rPr>
        <w:t>עובד בשירות המעסיק אשר היה מועסק במעסיק ביום 1.8.2015 ומועסק ברצף ועד ליום 1.12.2015 (להלן: "</w:t>
      </w:r>
      <w:r w:rsidRPr="00512383">
        <w:rPr>
          <w:rFonts w:hint="cs"/>
          <w:b/>
          <w:bCs/>
          <w:rtl/>
        </w:rPr>
        <w:t>התקופה הקובעת</w:t>
      </w:r>
      <w:r w:rsidRPr="00512383">
        <w:rPr>
          <w:rFonts w:hint="cs"/>
          <w:rtl/>
        </w:rPr>
        <w:t xml:space="preserve">"), יהא זכאי למענק חד פעמי בסכום של 1,000 ש"ח בהתאם למפורט להלן. </w:t>
      </w:r>
    </w:p>
    <w:p w:rsidR="00B807E3" w:rsidRPr="00512383" w:rsidRDefault="00B807E3" w:rsidP="00B807E3">
      <w:pPr>
        <w:numPr>
          <w:ilvl w:val="1"/>
          <w:numId w:val="81"/>
        </w:numPr>
        <w:tabs>
          <w:tab w:val="num" w:pos="794"/>
        </w:tabs>
        <w:spacing w:after="120"/>
        <w:ind w:left="794"/>
        <w:rPr>
          <w:b/>
          <w:bCs/>
          <w:rtl/>
        </w:rPr>
      </w:pPr>
      <w:r w:rsidRPr="00512383">
        <w:rPr>
          <w:rFonts w:hint="cs"/>
          <w:rtl/>
        </w:rPr>
        <w:t xml:space="preserve">מובהר כי הסכום האמור הוא לעובד שהועסק במשרה מלאה. לצורך חישוב הסכום לו זכאי כל עובד שזכאי למענק כאמור בסעיף קטן 1(א) לעיל, תחושב חלקיות המשרה, בתקופה שמיום 1.12.2014 עד יום 30.11.2015. סכום המענק יחושב באופן יחסי לחלקיות המשרה של כל עובד (ממוצע חודשי מייצג) ביחס למשרה מלאה בתקופה שמיום 1.12.2014 עד יום 30.11.2015. </w:t>
      </w:r>
    </w:p>
    <w:p w:rsidR="00B807E3" w:rsidRPr="00512383" w:rsidRDefault="00B807E3" w:rsidP="00B807E3">
      <w:pPr>
        <w:spacing w:after="120"/>
        <w:ind w:left="794"/>
        <w:rPr>
          <w:b/>
          <w:bCs/>
        </w:rPr>
      </w:pPr>
      <w:r w:rsidRPr="00512383">
        <w:rPr>
          <w:rFonts w:hint="cs"/>
          <w:rtl/>
        </w:rPr>
        <w:t>לגבי עובד שהועסק במהלך התקופה שמיום 1.12.2014 עד יום 30.11.2015 במשרה חלקית ואשר היה מועסק רק בחלק מהתקופה הנ"ל, אך עבד ברציפות בתקופה הקובעת, יבוצע תחשיב חלקיות המשרה הממוצעת לפי התקופה בה הועסק בפועל במהלך התקופה שמיום 1.12.2014 עד יום 30.11.2015.</w:t>
      </w:r>
    </w:p>
    <w:p w:rsidR="00B807E3" w:rsidRPr="00512383" w:rsidRDefault="00B807E3" w:rsidP="00B807E3">
      <w:pPr>
        <w:numPr>
          <w:ilvl w:val="1"/>
          <w:numId w:val="81"/>
        </w:numPr>
        <w:tabs>
          <w:tab w:val="num" w:pos="794"/>
        </w:tabs>
        <w:spacing w:after="120"/>
        <w:ind w:left="794"/>
        <w:rPr>
          <w:b/>
          <w:bCs/>
        </w:rPr>
      </w:pPr>
      <w:r w:rsidRPr="00512383">
        <w:rPr>
          <w:rFonts w:hint="cs"/>
          <w:rtl/>
        </w:rPr>
        <w:t>המענק אינו מהווה שכר לכל דבר ועניין, לא יובא בחשבון לעניין פיצויי פיטורים או חישוב ערך שעה לעבודה נוספת, לרבות לגמול בעד שעות נוספות, כוננויות, קריאות פתע, תורנויות, משמרות או שכר עידוד, ולא יבוצעו בגינו הפרשות כלשהן לקופת גמל (לרבות לקרן השתלמות, לקרן פנסיה  או לביטוח מנהלים).</w:t>
      </w:r>
    </w:p>
    <w:p w:rsidR="00B807E3" w:rsidRDefault="00B807E3" w:rsidP="00B807E3">
      <w:pPr>
        <w:numPr>
          <w:ilvl w:val="1"/>
          <w:numId w:val="81"/>
        </w:numPr>
        <w:tabs>
          <w:tab w:val="num" w:pos="794"/>
        </w:tabs>
        <w:spacing w:after="120"/>
        <w:ind w:left="794"/>
        <w:rPr>
          <w:b/>
          <w:bCs/>
        </w:rPr>
      </w:pPr>
      <w:r w:rsidRPr="00512383">
        <w:rPr>
          <w:rFonts w:hint="cs"/>
          <w:rtl/>
        </w:rPr>
        <w:t>למען הסר ספק:</w:t>
      </w:r>
    </w:p>
    <w:p w:rsidR="00B807E3" w:rsidRPr="00D93B14" w:rsidRDefault="00B807E3" w:rsidP="00B807E3">
      <w:pPr>
        <w:pStyle w:val="a5"/>
        <w:numPr>
          <w:ilvl w:val="3"/>
          <w:numId w:val="81"/>
        </w:numPr>
        <w:spacing w:after="120"/>
        <w:rPr>
          <w:b/>
          <w:bCs/>
        </w:rPr>
      </w:pPr>
      <w:r w:rsidRPr="00512383">
        <w:rPr>
          <w:rFonts w:hint="cs"/>
          <w:rtl/>
        </w:rPr>
        <w:lastRenderedPageBreak/>
        <w:t>המענק לא יובא בחשבון לצורך חישוב השלמת השכר עד לשכר המינימום כמשמעותו בחוק שכר המינימום, התשמ"ז-1987.</w:t>
      </w:r>
    </w:p>
    <w:p w:rsidR="00B807E3" w:rsidRPr="00512383" w:rsidRDefault="00B807E3" w:rsidP="00B807E3">
      <w:pPr>
        <w:pStyle w:val="a5"/>
        <w:numPr>
          <w:ilvl w:val="3"/>
          <w:numId w:val="81"/>
        </w:numPr>
        <w:spacing w:after="120"/>
        <w:rPr>
          <w:rtl/>
        </w:rPr>
      </w:pPr>
      <w:r w:rsidRPr="00512383">
        <w:rPr>
          <w:rFonts w:hint="cs"/>
          <w:rtl/>
        </w:rPr>
        <w:t xml:space="preserve">אין בתשלום המענק כדי לשנות את בסיס השכר על פי טבלת השכר המשולב הקיימת ערב חוזר זה. </w:t>
      </w:r>
    </w:p>
    <w:p w:rsidR="00B807E3" w:rsidRPr="00D93B14" w:rsidRDefault="00B807E3" w:rsidP="00B807E3">
      <w:pPr>
        <w:numPr>
          <w:ilvl w:val="1"/>
          <w:numId w:val="81"/>
        </w:numPr>
        <w:tabs>
          <w:tab w:val="num" w:pos="794"/>
        </w:tabs>
        <w:spacing w:after="120"/>
        <w:ind w:left="794"/>
        <w:rPr>
          <w:b/>
          <w:bCs/>
        </w:rPr>
      </w:pPr>
      <w:r w:rsidRPr="00D93B14">
        <w:rPr>
          <w:rFonts w:hint="cs"/>
          <w:rtl/>
        </w:rPr>
        <w:t>לא הורחב</w:t>
      </w:r>
      <w:r>
        <w:rPr>
          <w:rFonts w:hint="cs"/>
          <w:rtl/>
        </w:rPr>
        <w:t>.</w:t>
      </w:r>
    </w:p>
    <w:p w:rsidR="00B807E3" w:rsidRPr="00512383" w:rsidRDefault="00B807E3" w:rsidP="00B807E3">
      <w:pPr>
        <w:numPr>
          <w:ilvl w:val="1"/>
          <w:numId w:val="94"/>
        </w:numPr>
        <w:spacing w:after="120"/>
      </w:pPr>
      <w:r w:rsidRPr="00512383">
        <w:rPr>
          <w:rFonts w:hint="cs"/>
          <w:rtl/>
        </w:rPr>
        <w:t xml:space="preserve">לעניין סעיף קטן 1(א) לעיל, מובהר כדלקמן: </w:t>
      </w:r>
    </w:p>
    <w:p w:rsidR="00B807E3" w:rsidRPr="00512383" w:rsidRDefault="00B807E3" w:rsidP="00B807E3">
      <w:pPr>
        <w:spacing w:after="120"/>
        <w:ind w:left="794"/>
        <w:rPr>
          <w:u w:val="single"/>
        </w:rPr>
      </w:pPr>
      <w:r w:rsidRPr="00512383">
        <w:rPr>
          <w:rFonts w:hint="eastAsia"/>
          <w:u w:val="single"/>
          <w:rtl/>
        </w:rPr>
        <w:t>חופשת</w:t>
      </w:r>
      <w:r w:rsidRPr="00512383">
        <w:rPr>
          <w:u w:val="single"/>
          <w:rtl/>
        </w:rPr>
        <w:t xml:space="preserve"> </w:t>
      </w:r>
      <w:r w:rsidRPr="00512383">
        <w:rPr>
          <w:rFonts w:hint="eastAsia"/>
          <w:u w:val="single"/>
          <w:rtl/>
        </w:rPr>
        <w:t>לידה</w:t>
      </w:r>
      <w:r w:rsidRPr="00512383">
        <w:rPr>
          <w:u w:val="single"/>
          <w:rtl/>
        </w:rPr>
        <w:t>:</w:t>
      </w:r>
      <w:r w:rsidRPr="00512383">
        <w:rPr>
          <w:rFonts w:hint="cs"/>
          <w:u w:val="single"/>
          <w:rtl/>
        </w:rPr>
        <w:t xml:space="preserve"> </w:t>
      </w:r>
    </w:p>
    <w:p w:rsidR="00B807E3" w:rsidRPr="00512383" w:rsidRDefault="00B807E3" w:rsidP="00B807E3">
      <w:pPr>
        <w:numPr>
          <w:ilvl w:val="2"/>
          <w:numId w:val="94"/>
        </w:numPr>
        <w:spacing w:after="120"/>
        <w:ind w:left="1247"/>
      </w:pPr>
      <w:r w:rsidRPr="00512383">
        <w:rPr>
          <w:rFonts w:hint="cs"/>
          <w:rtl/>
        </w:rPr>
        <w:t>תקופת חופשת הלידה, כמשמעותה בסעיף 6 לחוק עבודת נשים, התשי"ד-1954 (להלן – "חוק עבודת נשים"), במהלך התקופה הקובעת, לא תקטע את רצף העסקה של עובדת אשר יצאה לחופשת לידה כאמור, והיא תהיה זכאית לתשלום המענק במשכורת הראשונה שתשולם לה לאחר חזרתה לעבודה ולא יאוחר מן המשכורת שלאחר מכן.</w:t>
      </w:r>
    </w:p>
    <w:p w:rsidR="00B807E3" w:rsidRPr="00512383" w:rsidRDefault="00B807E3" w:rsidP="00B807E3">
      <w:pPr>
        <w:spacing w:after="120"/>
        <w:ind w:left="1247"/>
        <w:rPr>
          <w:rtl/>
        </w:rPr>
      </w:pPr>
      <w:r w:rsidRPr="00512383">
        <w:rPr>
          <w:rFonts w:hint="cs"/>
          <w:rtl/>
        </w:rPr>
        <w:t>יצוין כי אורכה של חופשת הלידה לפי חוק עבודת נשים עומד ככלל על עשרים ושישה שבועות אלא אם כן היא הוארכה בנסיבות המפורטות בסעיף 6 לחוק.</w:t>
      </w:r>
    </w:p>
    <w:p w:rsidR="00B807E3" w:rsidRPr="00512383" w:rsidRDefault="00B807E3" w:rsidP="00B807E3">
      <w:pPr>
        <w:numPr>
          <w:ilvl w:val="2"/>
          <w:numId w:val="94"/>
        </w:numPr>
        <w:spacing w:after="120"/>
        <w:ind w:left="1247"/>
        <w:rPr>
          <w:rtl/>
        </w:rPr>
      </w:pPr>
      <w:r w:rsidRPr="00512383">
        <w:rPr>
          <w:rFonts w:hint="cs"/>
          <w:rtl/>
        </w:rPr>
        <w:t>למען הסר ספק, האמור בסעיף קטן ו(1) לעיל, אינו חל לגבי חופשה ללא תשלום או על היעדרות שדינה כדין חופשה ללא תשלום, שהיא לאחר תום חופשת הלידה כמשמעותה בחוק עבודת נשים, ולגביה יחול האמור בסעיף קטן ו(9) להלן.</w:t>
      </w:r>
    </w:p>
    <w:p w:rsidR="00B807E3" w:rsidRPr="00512383" w:rsidRDefault="00B807E3" w:rsidP="00B807E3">
      <w:pPr>
        <w:numPr>
          <w:ilvl w:val="2"/>
          <w:numId w:val="94"/>
        </w:numPr>
        <w:spacing w:after="120"/>
        <w:ind w:left="1247"/>
      </w:pPr>
      <w:r w:rsidRPr="00512383">
        <w:rPr>
          <w:rFonts w:hint="cs"/>
          <w:rtl/>
        </w:rPr>
        <w:t xml:space="preserve">למען הסר ספק, שאר התנאים וההוראות שנקבעו בחוזר זה לעניין זכאות וחישוב המענק יחולו גם על עובדות אשר שהו בחופשת לידה. </w:t>
      </w:r>
    </w:p>
    <w:p w:rsidR="00B807E3" w:rsidRPr="00512383" w:rsidRDefault="00B807E3" w:rsidP="00B807E3">
      <w:pPr>
        <w:numPr>
          <w:ilvl w:val="2"/>
          <w:numId w:val="94"/>
        </w:numPr>
        <w:spacing w:after="120"/>
        <w:ind w:left="1247"/>
      </w:pPr>
      <w:r w:rsidRPr="00512383">
        <w:rPr>
          <w:rFonts w:hint="cs"/>
          <w:rtl/>
        </w:rPr>
        <w:t>מובהר כי האמור בסעיפים קטנים (1) עד (3) לעיל, חל בהתאמה גם לגבי עובד אשר בהתאם להוראות חוק עבודת נשים יצא לחופשת לידה.</w:t>
      </w:r>
    </w:p>
    <w:p w:rsidR="00B807E3" w:rsidRPr="00512383" w:rsidRDefault="00B807E3" w:rsidP="00B807E3">
      <w:pPr>
        <w:spacing w:after="120"/>
        <w:ind w:left="397" w:firstLine="323"/>
        <w:rPr>
          <w:u w:val="single"/>
        </w:rPr>
      </w:pPr>
      <w:r w:rsidRPr="00512383">
        <w:rPr>
          <w:rFonts w:hint="eastAsia"/>
          <w:u w:val="single"/>
          <w:rtl/>
        </w:rPr>
        <w:t>שירות</w:t>
      </w:r>
      <w:r w:rsidRPr="00512383">
        <w:rPr>
          <w:u w:val="single"/>
          <w:rtl/>
        </w:rPr>
        <w:t xml:space="preserve"> </w:t>
      </w:r>
      <w:r w:rsidRPr="00512383">
        <w:rPr>
          <w:rFonts w:hint="eastAsia"/>
          <w:u w:val="single"/>
          <w:rtl/>
        </w:rPr>
        <w:t>מילואים</w:t>
      </w:r>
      <w:r w:rsidRPr="00512383">
        <w:rPr>
          <w:u w:val="single"/>
          <w:rtl/>
        </w:rPr>
        <w:t>:</w:t>
      </w:r>
    </w:p>
    <w:p w:rsidR="00B807E3" w:rsidRPr="00512383" w:rsidRDefault="00B807E3" w:rsidP="00B807E3">
      <w:pPr>
        <w:numPr>
          <w:ilvl w:val="2"/>
          <w:numId w:val="94"/>
        </w:numPr>
        <w:spacing w:after="120"/>
        <w:ind w:left="1247"/>
      </w:pPr>
      <w:r w:rsidRPr="00512383">
        <w:rPr>
          <w:rFonts w:hint="cs"/>
          <w:rtl/>
        </w:rPr>
        <w:t>מובהר כי שירות במילואים בתקופה הקובעת, לא יקטע את רצף העסקה, והעובד יהיה זכאי לתשלום המענק.</w:t>
      </w:r>
    </w:p>
    <w:p w:rsidR="00B807E3" w:rsidRPr="00512383" w:rsidRDefault="00B807E3" w:rsidP="00B807E3">
      <w:pPr>
        <w:spacing w:after="120"/>
        <w:ind w:firstLine="720"/>
        <w:rPr>
          <w:u w:val="single"/>
        </w:rPr>
      </w:pPr>
      <w:r w:rsidRPr="00512383">
        <w:rPr>
          <w:rFonts w:hint="eastAsia"/>
          <w:u w:val="single"/>
          <w:rtl/>
        </w:rPr>
        <w:t>חופשת</w:t>
      </w:r>
      <w:r w:rsidRPr="00512383">
        <w:rPr>
          <w:u w:val="single"/>
          <w:rtl/>
        </w:rPr>
        <w:t xml:space="preserve"> </w:t>
      </w:r>
      <w:r w:rsidRPr="00512383">
        <w:rPr>
          <w:rFonts w:hint="eastAsia"/>
          <w:u w:val="single"/>
          <w:rtl/>
        </w:rPr>
        <w:t>מחלה</w:t>
      </w:r>
      <w:r w:rsidRPr="00512383">
        <w:rPr>
          <w:u w:val="single"/>
          <w:rtl/>
        </w:rPr>
        <w:t>:</w:t>
      </w:r>
    </w:p>
    <w:p w:rsidR="00B807E3" w:rsidRPr="00512383" w:rsidRDefault="00B807E3" w:rsidP="00B807E3">
      <w:pPr>
        <w:numPr>
          <w:ilvl w:val="2"/>
          <w:numId w:val="94"/>
        </w:numPr>
        <w:spacing w:after="120"/>
        <w:ind w:left="1247"/>
      </w:pPr>
      <w:r w:rsidRPr="00512383">
        <w:rPr>
          <w:rFonts w:hint="cs"/>
          <w:rtl/>
        </w:rPr>
        <w:t xml:space="preserve">מובהר כי חופשת מחלה במשכורת, בחצי משכורת או ללא משכורת, בתקופה הקובעת, אינה קוטעת את רצף העסקה של עובד, והעובד יהיה זכאי לתשלום המענק. </w:t>
      </w:r>
    </w:p>
    <w:p w:rsidR="00B807E3" w:rsidRPr="00512383" w:rsidRDefault="00B807E3" w:rsidP="00B807E3">
      <w:pPr>
        <w:numPr>
          <w:ilvl w:val="2"/>
          <w:numId w:val="94"/>
        </w:numPr>
        <w:spacing w:after="120"/>
        <w:ind w:left="1247"/>
      </w:pPr>
      <w:r w:rsidRPr="00512383">
        <w:rPr>
          <w:rFonts w:hint="cs"/>
          <w:rtl/>
        </w:rPr>
        <w:t>תשלום המענק לעובד בחופשת מחלה ללא משכורת יבוצע במשכורת החודש הראשונה שתשולם לו עם חזרתו לעבודה ולכל המאוחר במשכורת החודש שאחריה.</w:t>
      </w:r>
    </w:p>
    <w:p w:rsidR="00B807E3" w:rsidRPr="00512383" w:rsidRDefault="00B807E3" w:rsidP="00B807E3">
      <w:pPr>
        <w:spacing w:after="120"/>
        <w:ind w:firstLine="720"/>
        <w:rPr>
          <w:u w:val="single"/>
        </w:rPr>
      </w:pPr>
      <w:r w:rsidRPr="00512383">
        <w:rPr>
          <w:rFonts w:hint="eastAsia"/>
          <w:u w:val="single"/>
          <w:rtl/>
        </w:rPr>
        <w:t>היעדרות</w:t>
      </w:r>
      <w:r w:rsidRPr="00512383">
        <w:rPr>
          <w:u w:val="single"/>
          <w:rtl/>
        </w:rPr>
        <w:t xml:space="preserve"> </w:t>
      </w:r>
      <w:r w:rsidRPr="00512383">
        <w:rPr>
          <w:rFonts w:hint="eastAsia"/>
          <w:u w:val="single"/>
          <w:rtl/>
        </w:rPr>
        <w:t>באישור</w:t>
      </w:r>
      <w:r w:rsidRPr="00512383">
        <w:rPr>
          <w:u w:val="single"/>
          <w:rtl/>
        </w:rPr>
        <w:t xml:space="preserve"> </w:t>
      </w:r>
      <w:r w:rsidRPr="00512383">
        <w:rPr>
          <w:rFonts w:hint="eastAsia"/>
          <w:u w:val="single"/>
          <w:rtl/>
        </w:rPr>
        <w:t>המעסיק</w:t>
      </w:r>
      <w:r w:rsidRPr="00512383">
        <w:rPr>
          <w:u w:val="single"/>
          <w:rtl/>
        </w:rPr>
        <w:t xml:space="preserve"> </w:t>
      </w:r>
      <w:r w:rsidRPr="00512383">
        <w:rPr>
          <w:rFonts w:hint="eastAsia"/>
          <w:u w:val="single"/>
          <w:rtl/>
        </w:rPr>
        <w:t>ובתשלום</w:t>
      </w:r>
      <w:r w:rsidRPr="00512383">
        <w:rPr>
          <w:u w:val="single"/>
          <w:rtl/>
        </w:rPr>
        <w:t>:</w:t>
      </w:r>
    </w:p>
    <w:p w:rsidR="00B807E3" w:rsidRPr="00512383" w:rsidRDefault="00B807E3" w:rsidP="00B807E3">
      <w:pPr>
        <w:numPr>
          <w:ilvl w:val="2"/>
          <w:numId w:val="94"/>
        </w:numPr>
        <w:spacing w:after="120"/>
        <w:ind w:left="1247"/>
      </w:pPr>
      <w:r w:rsidRPr="00512383">
        <w:rPr>
          <w:rFonts w:hint="cs"/>
          <w:rtl/>
        </w:rPr>
        <w:t>מובהר כי היעדרות באישור המעסיק ובתשלום (כגון, חופשת מנוחה או השתלמות בשכר) בתקופה הקובעת, אינה קוטעת את רצף העסקה, והעובד יהיה זכאי לתשלום המענק.</w:t>
      </w:r>
    </w:p>
    <w:p w:rsidR="00B807E3" w:rsidRPr="00512383" w:rsidRDefault="00B807E3" w:rsidP="00B807E3">
      <w:pPr>
        <w:spacing w:after="120"/>
        <w:ind w:firstLine="720"/>
        <w:rPr>
          <w:u w:val="single"/>
          <w:rtl/>
        </w:rPr>
      </w:pPr>
      <w:r w:rsidRPr="00512383">
        <w:rPr>
          <w:rFonts w:hint="eastAsia"/>
          <w:u w:val="single"/>
          <w:rtl/>
        </w:rPr>
        <w:t>חופשה</w:t>
      </w:r>
      <w:r w:rsidRPr="00512383">
        <w:rPr>
          <w:u w:val="single"/>
          <w:rtl/>
        </w:rPr>
        <w:t xml:space="preserve"> </w:t>
      </w:r>
      <w:r w:rsidRPr="00512383">
        <w:rPr>
          <w:rFonts w:hint="eastAsia"/>
          <w:u w:val="single"/>
          <w:rtl/>
        </w:rPr>
        <w:t>ללא</w:t>
      </w:r>
      <w:r w:rsidRPr="00512383">
        <w:rPr>
          <w:u w:val="single"/>
          <w:rtl/>
        </w:rPr>
        <w:t xml:space="preserve"> </w:t>
      </w:r>
      <w:r w:rsidRPr="00512383">
        <w:rPr>
          <w:rFonts w:hint="eastAsia"/>
          <w:u w:val="single"/>
          <w:rtl/>
        </w:rPr>
        <w:t>תשלום</w:t>
      </w:r>
      <w:r w:rsidRPr="00512383">
        <w:rPr>
          <w:u w:val="single"/>
          <w:rtl/>
        </w:rPr>
        <w:t xml:space="preserve"> </w:t>
      </w:r>
      <w:r w:rsidRPr="00512383">
        <w:rPr>
          <w:rFonts w:hint="eastAsia"/>
          <w:u w:val="single"/>
          <w:rtl/>
        </w:rPr>
        <w:t>והיעדרות</w:t>
      </w:r>
      <w:r w:rsidRPr="00512383">
        <w:rPr>
          <w:u w:val="single"/>
          <w:rtl/>
        </w:rPr>
        <w:t xml:space="preserve"> </w:t>
      </w:r>
      <w:r w:rsidRPr="00512383">
        <w:rPr>
          <w:rFonts w:hint="eastAsia"/>
          <w:u w:val="single"/>
          <w:rtl/>
        </w:rPr>
        <w:t>מעבודה</w:t>
      </w:r>
      <w:r w:rsidRPr="00512383">
        <w:rPr>
          <w:u w:val="single"/>
          <w:rtl/>
        </w:rPr>
        <w:t xml:space="preserve"> </w:t>
      </w:r>
      <w:r w:rsidRPr="00512383">
        <w:rPr>
          <w:rFonts w:hint="eastAsia"/>
          <w:u w:val="single"/>
          <w:rtl/>
        </w:rPr>
        <w:t>שדינה</w:t>
      </w:r>
      <w:r w:rsidRPr="00512383">
        <w:rPr>
          <w:u w:val="single"/>
          <w:rtl/>
        </w:rPr>
        <w:t xml:space="preserve"> </w:t>
      </w:r>
      <w:r w:rsidRPr="00512383">
        <w:rPr>
          <w:rFonts w:hint="eastAsia"/>
          <w:u w:val="single"/>
          <w:rtl/>
        </w:rPr>
        <w:t>כדין</w:t>
      </w:r>
      <w:r w:rsidRPr="00512383">
        <w:rPr>
          <w:u w:val="single"/>
          <w:rtl/>
        </w:rPr>
        <w:t xml:space="preserve"> </w:t>
      </w:r>
      <w:r w:rsidRPr="00512383">
        <w:rPr>
          <w:rFonts w:hint="eastAsia"/>
          <w:u w:val="single"/>
          <w:rtl/>
        </w:rPr>
        <w:t>חופשה</w:t>
      </w:r>
      <w:r w:rsidRPr="00512383">
        <w:rPr>
          <w:u w:val="single"/>
          <w:rtl/>
        </w:rPr>
        <w:t xml:space="preserve"> </w:t>
      </w:r>
      <w:r w:rsidRPr="00512383">
        <w:rPr>
          <w:rFonts w:hint="eastAsia"/>
          <w:u w:val="single"/>
          <w:rtl/>
        </w:rPr>
        <w:t>ללא</w:t>
      </w:r>
      <w:r w:rsidRPr="00512383">
        <w:rPr>
          <w:u w:val="single"/>
          <w:rtl/>
        </w:rPr>
        <w:t xml:space="preserve"> </w:t>
      </w:r>
      <w:r w:rsidRPr="00512383">
        <w:rPr>
          <w:rFonts w:hint="eastAsia"/>
          <w:u w:val="single"/>
          <w:rtl/>
        </w:rPr>
        <w:t>תשלום</w:t>
      </w:r>
      <w:r w:rsidRPr="00512383">
        <w:rPr>
          <w:u w:val="single"/>
          <w:rtl/>
        </w:rPr>
        <w:t>:</w:t>
      </w:r>
    </w:p>
    <w:p w:rsidR="00B807E3" w:rsidRPr="00512383" w:rsidRDefault="00B807E3" w:rsidP="00B807E3">
      <w:pPr>
        <w:numPr>
          <w:ilvl w:val="2"/>
          <w:numId w:val="94"/>
        </w:numPr>
        <w:spacing w:after="120"/>
        <w:ind w:left="1247"/>
        <w:rPr>
          <w:rtl/>
        </w:rPr>
      </w:pPr>
      <w:r w:rsidRPr="00512383">
        <w:rPr>
          <w:rFonts w:hint="cs"/>
          <w:rtl/>
        </w:rPr>
        <w:t>עובד אשר שהה, במהלך התקופה הקובעת, כולה או חלקה, בחופשה ללא תשלום, או נעדר מן העבודה, במהלך התקופה האמורה, היעדרות שדינה כדין חופשה ללא תשלום, יחולו לגביו ההוראות הבאות:</w:t>
      </w:r>
    </w:p>
    <w:p w:rsidR="00B807E3" w:rsidRPr="00512383" w:rsidRDefault="00B807E3" w:rsidP="00B807E3">
      <w:pPr>
        <w:numPr>
          <w:ilvl w:val="0"/>
          <w:numId w:val="30"/>
        </w:numPr>
        <w:spacing w:after="120"/>
        <w:rPr>
          <w:rtl/>
        </w:rPr>
      </w:pPr>
      <w:r w:rsidRPr="00512383">
        <w:rPr>
          <w:rFonts w:hint="cs"/>
          <w:rtl/>
        </w:rPr>
        <w:t xml:space="preserve">עובד שבתקופה מיום 1.8.2015 עד יום 31.1.2017 היה זכאי למשכורת בגין 4 חודשי עבודה מלאים ויום אחד נוסף לפחות, ברצף, בין אם הועסק במשרה מלאה </w:t>
      </w:r>
      <w:r w:rsidRPr="00512383">
        <w:rPr>
          <w:rFonts w:hint="cs"/>
          <w:rtl/>
        </w:rPr>
        <w:lastRenderedPageBreak/>
        <w:t>ובין אם הועסק במשרה חלקית, יהיה זכאי למענק החד פעמי, לפי הוראות שבפסקה (2) להלן.</w:t>
      </w:r>
    </w:p>
    <w:p w:rsidR="00B807E3" w:rsidRPr="00512383" w:rsidRDefault="00B807E3" w:rsidP="00B807E3">
      <w:pPr>
        <w:numPr>
          <w:ilvl w:val="0"/>
          <w:numId w:val="30"/>
        </w:numPr>
        <w:spacing w:after="120"/>
      </w:pPr>
      <w:r w:rsidRPr="00512383">
        <w:rPr>
          <w:rFonts w:hint="cs"/>
          <w:rtl/>
        </w:rPr>
        <w:t xml:space="preserve">בחישוב חלקיות משרתו (ממוצע חודשי מייצג) לצורך חישוב המענק, תילקח בחשבון התקופה שמיום 1.12.2014 עד יום 30.11.2015, בה הועסק בפועל. </w:t>
      </w:r>
    </w:p>
    <w:p w:rsidR="00B807E3" w:rsidRPr="00512383" w:rsidRDefault="00B807E3" w:rsidP="00B807E3">
      <w:pPr>
        <w:spacing w:after="120"/>
        <w:ind w:left="2061"/>
        <w:rPr>
          <w:rtl/>
        </w:rPr>
      </w:pPr>
      <w:r w:rsidRPr="00512383">
        <w:rPr>
          <w:rFonts w:hint="cs"/>
          <w:rtl/>
        </w:rPr>
        <w:t xml:space="preserve">ככל שהעובד לא היה זכאי </w:t>
      </w:r>
      <w:r w:rsidRPr="00512383">
        <w:rPr>
          <w:rFonts w:hint="cs"/>
          <w:u w:val="single"/>
          <w:rtl/>
        </w:rPr>
        <w:t>כלל</w:t>
      </w:r>
      <w:r w:rsidRPr="00512383">
        <w:rPr>
          <w:rFonts w:hint="cs"/>
          <w:rtl/>
        </w:rPr>
        <w:t xml:space="preserve"> למשכורת בתקופה האמורה, תילקח בחשבון לצורך חישוב חלקיות משרתו, התקופה שמיום 1.12.2015 עד יום 30.11.2016, בה היה זכאי למשכורת מהמעסיק (גם אם לא הייתה ברצף).</w:t>
      </w:r>
    </w:p>
    <w:p w:rsidR="00B807E3" w:rsidRPr="00512383" w:rsidRDefault="00B807E3" w:rsidP="00B807E3">
      <w:pPr>
        <w:numPr>
          <w:ilvl w:val="0"/>
          <w:numId w:val="30"/>
        </w:numPr>
        <w:spacing w:after="120"/>
      </w:pPr>
      <w:r w:rsidRPr="00512383">
        <w:rPr>
          <w:rFonts w:hint="cs"/>
          <w:rtl/>
        </w:rPr>
        <w:t xml:space="preserve">לא הורחב. </w:t>
      </w:r>
    </w:p>
    <w:p w:rsidR="00B807E3" w:rsidRPr="00512383" w:rsidRDefault="00B807E3" w:rsidP="00B807E3">
      <w:pPr>
        <w:numPr>
          <w:ilvl w:val="0"/>
          <w:numId w:val="94"/>
        </w:numPr>
        <w:spacing w:after="120"/>
        <w:ind w:left="397"/>
      </w:pPr>
      <w:r w:rsidRPr="00512383">
        <w:rPr>
          <w:rFonts w:hint="cs"/>
          <w:rtl/>
        </w:rPr>
        <w:t>חוזר זה תואם עם ההסתדרות הכללית והאמור בו מקובל עליה. מובהר כי המענק לפי חוזר זה יהווה חלק מההסכם הקיבוצי (מסגרת) שייחתם בזמן הקרוב.</w:t>
      </w:r>
    </w:p>
    <w:p w:rsidR="00B807E3" w:rsidRPr="00512383" w:rsidRDefault="00B807E3" w:rsidP="00B807E3">
      <w:pPr>
        <w:numPr>
          <w:ilvl w:val="0"/>
          <w:numId w:val="94"/>
        </w:numPr>
        <w:spacing w:after="120"/>
        <w:ind w:left="397"/>
      </w:pPr>
      <w:r>
        <w:rPr>
          <w:rFonts w:hint="cs"/>
          <w:sz w:val="26"/>
          <w:u w:val="single"/>
          <w:rtl/>
        </w:rPr>
        <w:t>ל</w:t>
      </w:r>
      <w:r w:rsidRPr="00512383">
        <w:rPr>
          <w:sz w:val="26"/>
          <w:u w:val="single"/>
          <w:rtl/>
        </w:rPr>
        <w:t>א הורחב</w:t>
      </w:r>
      <w:r w:rsidRPr="00512383" w:rsidDel="001170B6">
        <w:rPr>
          <w:rFonts w:hint="cs"/>
          <w:rtl/>
        </w:rPr>
        <w:t xml:space="preserve"> </w:t>
      </w:r>
    </w:p>
    <w:p w:rsidR="00B807E3" w:rsidRPr="00512383" w:rsidRDefault="00B807E3" w:rsidP="00B807E3">
      <w:pPr>
        <w:numPr>
          <w:ilvl w:val="0"/>
          <w:numId w:val="94"/>
        </w:numPr>
        <w:spacing w:after="120"/>
        <w:ind w:left="397"/>
        <w:rPr>
          <w:rtl/>
        </w:rPr>
      </w:pPr>
      <w:r w:rsidRPr="00512383">
        <w:rPr>
          <w:sz w:val="26"/>
          <w:u w:val="single"/>
          <w:rtl/>
        </w:rPr>
        <w:t>לא הורחב</w:t>
      </w:r>
    </w:p>
    <w:p w:rsidR="00B807E3" w:rsidRPr="00512383" w:rsidRDefault="00B807E3" w:rsidP="00B807E3">
      <w:pPr>
        <w:jc w:val="center"/>
        <w:rPr>
          <w:rtl/>
        </w:rPr>
      </w:pPr>
    </w:p>
    <w:p w:rsidR="00B807E3" w:rsidRPr="00512383" w:rsidRDefault="00B807E3" w:rsidP="00B807E3">
      <w:pPr>
        <w:rPr>
          <w:rtl/>
        </w:rPr>
      </w:pPr>
    </w:p>
    <w:p w:rsidR="00B807E3" w:rsidRPr="00512383" w:rsidRDefault="00B807E3" w:rsidP="00B807E3">
      <w:pPr>
        <w:rPr>
          <w:rtl/>
        </w:rPr>
      </w:pPr>
      <w:r w:rsidRPr="00512383">
        <w:rPr>
          <w:rFonts w:hint="cs"/>
          <w:rtl/>
        </w:rPr>
        <w:t>נספח ג(2) להסכם הקיבוצי (מסגרת) מיום 18 באפריל 2016</w:t>
      </w:r>
    </w:p>
    <w:p w:rsidR="00B807E3" w:rsidRPr="00512383" w:rsidRDefault="00B807E3" w:rsidP="00B807E3">
      <w:pPr>
        <w:tabs>
          <w:tab w:val="left" w:pos="753"/>
        </w:tabs>
        <w:ind w:left="651" w:hanging="651"/>
        <w:rPr>
          <w:b/>
          <w:bCs/>
          <w:u w:val="single"/>
          <w:rtl/>
        </w:rPr>
      </w:pPr>
      <w:r w:rsidRPr="00512383">
        <w:rPr>
          <w:rFonts w:hint="cs"/>
          <w:rtl/>
        </w:rPr>
        <w:t>הנדון :</w:t>
      </w:r>
      <w:r w:rsidRPr="00512383">
        <w:rPr>
          <w:rtl/>
        </w:rPr>
        <w:tab/>
      </w:r>
      <w:r w:rsidRPr="00512383">
        <w:rPr>
          <w:rFonts w:hint="eastAsia"/>
          <w:b/>
          <w:bCs/>
          <w:u w:val="single"/>
          <w:rtl/>
        </w:rPr>
        <w:t>תשלום</w:t>
      </w:r>
      <w:r w:rsidRPr="00512383">
        <w:rPr>
          <w:b/>
          <w:bCs/>
          <w:u w:val="single"/>
          <w:rtl/>
        </w:rPr>
        <w:t xml:space="preserve"> </w:t>
      </w:r>
      <w:r w:rsidRPr="00512383">
        <w:rPr>
          <w:rFonts w:hint="eastAsia"/>
          <w:b/>
          <w:bCs/>
          <w:u w:val="single"/>
          <w:rtl/>
        </w:rPr>
        <w:t>מענק</w:t>
      </w:r>
      <w:r w:rsidRPr="00512383">
        <w:rPr>
          <w:b/>
          <w:bCs/>
          <w:u w:val="single"/>
          <w:rtl/>
        </w:rPr>
        <w:t xml:space="preserve"> </w:t>
      </w:r>
      <w:r w:rsidRPr="00512383">
        <w:rPr>
          <w:rFonts w:hint="eastAsia"/>
          <w:b/>
          <w:bCs/>
          <w:u w:val="single"/>
          <w:rtl/>
        </w:rPr>
        <w:t>חד</w:t>
      </w:r>
      <w:r w:rsidRPr="00512383">
        <w:rPr>
          <w:b/>
          <w:bCs/>
          <w:u w:val="single"/>
          <w:rtl/>
        </w:rPr>
        <w:t xml:space="preserve"> </w:t>
      </w:r>
      <w:r w:rsidRPr="00512383">
        <w:rPr>
          <w:rFonts w:hint="eastAsia"/>
          <w:b/>
          <w:bCs/>
          <w:u w:val="single"/>
          <w:rtl/>
        </w:rPr>
        <w:t>פעמי</w:t>
      </w:r>
      <w:r w:rsidRPr="00512383">
        <w:rPr>
          <w:b/>
          <w:bCs/>
          <w:u w:val="single"/>
          <w:rtl/>
        </w:rPr>
        <w:t xml:space="preserve"> - </w:t>
      </w:r>
      <w:r w:rsidRPr="00512383">
        <w:rPr>
          <w:rFonts w:hint="eastAsia"/>
          <w:b/>
          <w:bCs/>
          <w:u w:val="single"/>
          <w:rtl/>
        </w:rPr>
        <w:t>עובדים</w:t>
      </w:r>
      <w:r w:rsidRPr="00512383">
        <w:rPr>
          <w:b/>
          <w:bCs/>
          <w:u w:val="single"/>
          <w:rtl/>
        </w:rPr>
        <w:t xml:space="preserve"> </w:t>
      </w:r>
      <w:r w:rsidRPr="00512383">
        <w:rPr>
          <w:rFonts w:hint="eastAsia"/>
          <w:b/>
          <w:bCs/>
          <w:u w:val="single"/>
          <w:rtl/>
        </w:rPr>
        <w:t>שהיו</w:t>
      </w:r>
      <w:r w:rsidRPr="00512383">
        <w:rPr>
          <w:b/>
          <w:bCs/>
          <w:u w:val="single"/>
          <w:rtl/>
        </w:rPr>
        <w:t xml:space="preserve"> </w:t>
      </w:r>
      <w:r w:rsidRPr="00512383">
        <w:rPr>
          <w:rFonts w:hint="eastAsia"/>
          <w:b/>
          <w:bCs/>
          <w:u w:val="single"/>
          <w:rtl/>
        </w:rPr>
        <w:t>אמורים</w:t>
      </w:r>
      <w:r w:rsidRPr="00512383">
        <w:rPr>
          <w:b/>
          <w:bCs/>
          <w:u w:val="single"/>
          <w:rtl/>
        </w:rPr>
        <w:t xml:space="preserve"> </w:t>
      </w:r>
      <w:r w:rsidRPr="00512383">
        <w:rPr>
          <w:rFonts w:hint="eastAsia"/>
          <w:b/>
          <w:bCs/>
          <w:u w:val="single"/>
          <w:rtl/>
        </w:rPr>
        <w:t>לשוב</w:t>
      </w:r>
      <w:r w:rsidRPr="00512383">
        <w:rPr>
          <w:b/>
          <w:bCs/>
          <w:u w:val="single"/>
          <w:rtl/>
        </w:rPr>
        <w:t xml:space="preserve"> </w:t>
      </w:r>
      <w:r w:rsidRPr="00512383">
        <w:rPr>
          <w:rFonts w:hint="eastAsia"/>
          <w:b/>
          <w:bCs/>
          <w:u w:val="single"/>
          <w:rtl/>
        </w:rPr>
        <w:t>לעבודתם</w:t>
      </w:r>
      <w:r w:rsidRPr="00512383">
        <w:rPr>
          <w:b/>
          <w:bCs/>
          <w:u w:val="single"/>
          <w:rtl/>
        </w:rPr>
        <w:t xml:space="preserve"> </w:t>
      </w:r>
      <w:r w:rsidRPr="00512383">
        <w:rPr>
          <w:rFonts w:hint="eastAsia"/>
          <w:b/>
          <w:bCs/>
          <w:u w:val="single"/>
          <w:rtl/>
        </w:rPr>
        <w:t>או</w:t>
      </w:r>
      <w:r w:rsidRPr="00512383">
        <w:rPr>
          <w:b/>
          <w:bCs/>
          <w:u w:val="single"/>
          <w:rtl/>
        </w:rPr>
        <w:t xml:space="preserve"> </w:t>
      </w:r>
      <w:r w:rsidRPr="00512383">
        <w:rPr>
          <w:rFonts w:hint="eastAsia"/>
          <w:b/>
          <w:bCs/>
          <w:u w:val="single"/>
          <w:rtl/>
        </w:rPr>
        <w:t>להתחיל</w:t>
      </w:r>
      <w:r w:rsidRPr="00512383">
        <w:rPr>
          <w:b/>
          <w:bCs/>
          <w:u w:val="single"/>
          <w:rtl/>
        </w:rPr>
        <w:t xml:space="preserve"> </w:t>
      </w:r>
      <w:r w:rsidRPr="00512383">
        <w:rPr>
          <w:rFonts w:hint="eastAsia"/>
          <w:b/>
          <w:bCs/>
          <w:u w:val="single"/>
          <w:rtl/>
        </w:rPr>
        <w:t>העסקתם</w:t>
      </w:r>
      <w:r w:rsidRPr="00512383">
        <w:rPr>
          <w:b/>
          <w:bCs/>
          <w:u w:val="single"/>
          <w:rtl/>
        </w:rPr>
        <w:t xml:space="preserve"> </w:t>
      </w:r>
      <w:r w:rsidRPr="00512383">
        <w:rPr>
          <w:rFonts w:hint="eastAsia"/>
          <w:b/>
          <w:bCs/>
          <w:u w:val="single"/>
          <w:rtl/>
        </w:rPr>
        <w:t>ביום</w:t>
      </w:r>
      <w:r w:rsidRPr="00512383">
        <w:rPr>
          <w:b/>
          <w:bCs/>
          <w:u w:val="single"/>
          <w:rtl/>
        </w:rPr>
        <w:t xml:space="preserve"> 1.8.2015 </w:t>
      </w:r>
      <w:r w:rsidRPr="00512383">
        <w:rPr>
          <w:rFonts w:hint="eastAsia"/>
          <w:b/>
          <w:bCs/>
          <w:u w:val="single"/>
          <w:rtl/>
        </w:rPr>
        <w:t>אך</w:t>
      </w:r>
      <w:r w:rsidRPr="00512383">
        <w:rPr>
          <w:b/>
          <w:bCs/>
          <w:u w:val="single"/>
          <w:rtl/>
        </w:rPr>
        <w:t xml:space="preserve"> </w:t>
      </w:r>
      <w:r w:rsidRPr="00512383">
        <w:rPr>
          <w:rFonts w:hint="eastAsia"/>
          <w:b/>
          <w:bCs/>
          <w:u w:val="single"/>
          <w:rtl/>
        </w:rPr>
        <w:t>בשל</w:t>
      </w:r>
      <w:r w:rsidRPr="00512383">
        <w:rPr>
          <w:b/>
          <w:bCs/>
          <w:u w:val="single"/>
          <w:rtl/>
        </w:rPr>
        <w:t xml:space="preserve"> </w:t>
      </w:r>
      <w:r w:rsidRPr="00512383">
        <w:rPr>
          <w:rFonts w:hint="eastAsia"/>
          <w:b/>
          <w:bCs/>
          <w:u w:val="single"/>
          <w:rtl/>
        </w:rPr>
        <w:t>יום</w:t>
      </w:r>
      <w:r w:rsidRPr="00512383">
        <w:rPr>
          <w:b/>
          <w:bCs/>
          <w:u w:val="single"/>
          <w:rtl/>
        </w:rPr>
        <w:t xml:space="preserve"> </w:t>
      </w:r>
      <w:r w:rsidRPr="00512383">
        <w:rPr>
          <w:rFonts w:hint="eastAsia"/>
          <w:b/>
          <w:bCs/>
          <w:u w:val="single"/>
          <w:rtl/>
        </w:rPr>
        <w:t>השבת</w:t>
      </w:r>
      <w:r w:rsidRPr="00512383">
        <w:rPr>
          <w:b/>
          <w:bCs/>
          <w:u w:val="single"/>
          <w:rtl/>
        </w:rPr>
        <w:t xml:space="preserve"> </w:t>
      </w:r>
      <w:r w:rsidRPr="00512383">
        <w:rPr>
          <w:rFonts w:hint="eastAsia"/>
          <w:b/>
          <w:bCs/>
          <w:u w:val="single"/>
          <w:rtl/>
        </w:rPr>
        <w:t>שבו</w:t>
      </w:r>
      <w:r w:rsidRPr="00512383">
        <w:rPr>
          <w:b/>
          <w:bCs/>
          <w:u w:val="single"/>
          <w:rtl/>
        </w:rPr>
        <w:t xml:space="preserve"> </w:t>
      </w:r>
      <w:r w:rsidRPr="00512383">
        <w:rPr>
          <w:rFonts w:hint="eastAsia"/>
          <w:b/>
          <w:bCs/>
          <w:u w:val="single"/>
          <w:rtl/>
        </w:rPr>
        <w:t>לעבודתם</w:t>
      </w:r>
      <w:r w:rsidRPr="00512383">
        <w:rPr>
          <w:b/>
          <w:bCs/>
          <w:u w:val="single"/>
          <w:rtl/>
        </w:rPr>
        <w:t xml:space="preserve"> </w:t>
      </w:r>
      <w:r w:rsidRPr="00512383">
        <w:rPr>
          <w:rFonts w:hint="eastAsia"/>
          <w:b/>
          <w:bCs/>
          <w:u w:val="single"/>
          <w:rtl/>
        </w:rPr>
        <w:t>או</w:t>
      </w:r>
      <w:r w:rsidRPr="00512383">
        <w:rPr>
          <w:b/>
          <w:bCs/>
          <w:u w:val="single"/>
          <w:rtl/>
        </w:rPr>
        <w:t xml:space="preserve"> </w:t>
      </w:r>
      <w:r w:rsidRPr="00512383">
        <w:rPr>
          <w:rFonts w:hint="eastAsia"/>
          <w:b/>
          <w:bCs/>
          <w:u w:val="single"/>
          <w:rtl/>
        </w:rPr>
        <w:t>החלו</w:t>
      </w:r>
      <w:r w:rsidRPr="00512383">
        <w:rPr>
          <w:b/>
          <w:bCs/>
          <w:u w:val="single"/>
          <w:rtl/>
        </w:rPr>
        <w:t xml:space="preserve"> </w:t>
      </w:r>
      <w:r w:rsidRPr="00512383">
        <w:rPr>
          <w:rFonts w:hint="eastAsia"/>
          <w:b/>
          <w:bCs/>
          <w:u w:val="single"/>
          <w:rtl/>
        </w:rPr>
        <w:t>העסקתם</w:t>
      </w:r>
      <w:r w:rsidRPr="00512383">
        <w:rPr>
          <w:b/>
          <w:bCs/>
          <w:u w:val="single"/>
          <w:rtl/>
        </w:rPr>
        <w:t xml:space="preserve"> </w:t>
      </w:r>
      <w:r w:rsidRPr="00512383">
        <w:rPr>
          <w:rFonts w:hint="eastAsia"/>
          <w:b/>
          <w:bCs/>
          <w:u w:val="single"/>
          <w:rtl/>
        </w:rPr>
        <w:t>רק</w:t>
      </w:r>
      <w:r w:rsidRPr="00512383">
        <w:rPr>
          <w:b/>
          <w:bCs/>
          <w:u w:val="single"/>
          <w:rtl/>
        </w:rPr>
        <w:t xml:space="preserve"> </w:t>
      </w:r>
      <w:r w:rsidRPr="00512383">
        <w:rPr>
          <w:rFonts w:hint="eastAsia"/>
          <w:b/>
          <w:bCs/>
          <w:u w:val="single"/>
          <w:rtl/>
        </w:rPr>
        <w:t>ביום</w:t>
      </w:r>
      <w:r w:rsidRPr="00512383">
        <w:rPr>
          <w:b/>
          <w:bCs/>
          <w:u w:val="single"/>
          <w:rtl/>
        </w:rPr>
        <w:t xml:space="preserve"> 2.8.2015</w:t>
      </w:r>
    </w:p>
    <w:p w:rsidR="00B807E3" w:rsidRPr="00512383" w:rsidRDefault="00B807E3" w:rsidP="00B807E3">
      <w:pPr>
        <w:ind w:left="651"/>
        <w:rPr>
          <w:rtl/>
        </w:rPr>
      </w:pPr>
      <w:r w:rsidRPr="00512383">
        <w:rPr>
          <w:rFonts w:hint="eastAsia"/>
          <w:rtl/>
        </w:rPr>
        <w:t>חוזרנו</w:t>
      </w:r>
      <w:r w:rsidRPr="00512383">
        <w:rPr>
          <w:rtl/>
        </w:rPr>
        <w:t xml:space="preserve"> </w:t>
      </w:r>
      <w:proofErr w:type="spellStart"/>
      <w:r w:rsidRPr="00512383">
        <w:rPr>
          <w:rFonts w:hint="eastAsia"/>
          <w:rtl/>
        </w:rPr>
        <w:t>הע</w:t>
      </w:r>
      <w:proofErr w:type="spellEnd"/>
      <w:r w:rsidRPr="00512383">
        <w:rPr>
          <w:rtl/>
        </w:rPr>
        <w:t xml:space="preserve"> 2016-1-3 </w:t>
      </w:r>
      <w:r w:rsidRPr="00512383">
        <w:rPr>
          <w:rFonts w:hint="eastAsia"/>
          <w:rtl/>
        </w:rPr>
        <w:t>מיום</w:t>
      </w:r>
      <w:r w:rsidRPr="00512383">
        <w:rPr>
          <w:rtl/>
        </w:rPr>
        <w:t xml:space="preserve"> 14.1.2016</w:t>
      </w:r>
    </w:p>
    <w:p w:rsidR="00B807E3" w:rsidRPr="00512383" w:rsidRDefault="00B807E3" w:rsidP="00B807E3">
      <w:pPr>
        <w:numPr>
          <w:ilvl w:val="1"/>
          <w:numId w:val="95"/>
        </w:numPr>
        <w:spacing w:after="120"/>
      </w:pPr>
      <w:r w:rsidRPr="00512383">
        <w:rPr>
          <w:rFonts w:hint="cs"/>
          <w:rtl/>
        </w:rPr>
        <w:t>בנוסף לעובדים הזכאים למענק החד פעמי לפי סעיף 1(א) לחוזרנו שבסימוכין, יהיו זכאים לתשלום המענק החד פעמי גם עובדים אשר מתקיימים לגביהם האמור בסעיפים (א) עד (ג) שלהלן במצטבר:</w:t>
      </w:r>
    </w:p>
    <w:p w:rsidR="00B807E3" w:rsidRPr="00512383" w:rsidRDefault="00B807E3" w:rsidP="00B807E3">
      <w:pPr>
        <w:numPr>
          <w:ilvl w:val="2"/>
          <w:numId w:val="95"/>
        </w:numPr>
        <w:spacing w:after="120"/>
        <w:ind w:left="1247"/>
      </w:pPr>
      <w:r w:rsidRPr="00512383">
        <w:rPr>
          <w:rFonts w:hint="cs"/>
          <w:rtl/>
        </w:rPr>
        <w:t>מתקיים לגביהם אחד מאלו:</w:t>
      </w:r>
    </w:p>
    <w:p w:rsidR="00B807E3" w:rsidRPr="00512383" w:rsidRDefault="00B807E3" w:rsidP="00B807E3">
      <w:pPr>
        <w:numPr>
          <w:ilvl w:val="3"/>
          <w:numId w:val="95"/>
        </w:numPr>
        <w:spacing w:after="120"/>
        <w:ind w:left="1701"/>
      </w:pPr>
      <w:r w:rsidRPr="00512383">
        <w:rPr>
          <w:rFonts w:hint="cs"/>
          <w:rtl/>
        </w:rPr>
        <w:t>שהו בחופשה ללא תשלום (לרבות חופשה ללא תשלום שהיא לאחר תום חופשת הלידה כמשמעותה בחוק עבודת נשים) או נעדרו מן העבודה היעדרות שדינה כדין חופשה ללא תשלום, והיו אמורים לשוב לעבודה ביום 1.8.2015 אולם שבו לעבודה ביום 2.8.2015 כיוון שיום 1.8.2015 היה יום שבת;</w:t>
      </w:r>
    </w:p>
    <w:p w:rsidR="00B807E3" w:rsidRPr="00512383" w:rsidRDefault="00B807E3" w:rsidP="00B807E3">
      <w:pPr>
        <w:numPr>
          <w:ilvl w:val="3"/>
          <w:numId w:val="95"/>
        </w:numPr>
        <w:spacing w:after="120"/>
        <w:ind w:left="1701"/>
      </w:pPr>
      <w:r w:rsidRPr="00512383">
        <w:rPr>
          <w:rFonts w:hint="cs"/>
          <w:rtl/>
        </w:rPr>
        <w:t>היו אמורים להתחיל את העסקתם בשירות המעסיקים ביום 1.8.2015 אולם החלו העסקתם ביום 2.8.2015 כיוון שיום 1.8.2015 היה יום שבת.</w:t>
      </w:r>
    </w:p>
    <w:p w:rsidR="00B807E3" w:rsidRPr="00512383" w:rsidRDefault="00B807E3" w:rsidP="00B807E3">
      <w:pPr>
        <w:numPr>
          <w:ilvl w:val="2"/>
          <w:numId w:val="95"/>
        </w:numPr>
        <w:spacing w:after="120"/>
        <w:ind w:left="1247"/>
      </w:pPr>
      <w:r w:rsidRPr="00512383">
        <w:rPr>
          <w:rFonts w:hint="cs"/>
          <w:rtl/>
        </w:rPr>
        <w:t>הועסקו ברצף עד ליום 2.12.2015.</w:t>
      </w:r>
    </w:p>
    <w:p w:rsidR="00B807E3" w:rsidRPr="00D93B14" w:rsidRDefault="00B807E3" w:rsidP="00B807E3">
      <w:pPr>
        <w:numPr>
          <w:ilvl w:val="2"/>
          <w:numId w:val="95"/>
        </w:numPr>
        <w:spacing w:after="120"/>
        <w:ind w:left="1247"/>
      </w:pPr>
      <w:r w:rsidRPr="00D93B14">
        <w:rPr>
          <w:sz w:val="26"/>
          <w:rtl/>
        </w:rPr>
        <w:t>לא הורחב</w:t>
      </w:r>
      <w:r>
        <w:rPr>
          <w:rFonts w:hint="cs"/>
          <w:sz w:val="26"/>
          <w:rtl/>
        </w:rPr>
        <w:t>.</w:t>
      </w:r>
    </w:p>
    <w:p w:rsidR="00B807E3" w:rsidRPr="00512383" w:rsidRDefault="00B807E3" w:rsidP="00B807E3">
      <w:pPr>
        <w:numPr>
          <w:ilvl w:val="1"/>
          <w:numId w:val="95"/>
        </w:numPr>
        <w:spacing w:after="120"/>
        <w:ind w:left="794"/>
      </w:pPr>
      <w:r w:rsidRPr="00512383">
        <w:rPr>
          <w:rFonts w:hint="cs"/>
          <w:rtl/>
        </w:rPr>
        <w:t xml:space="preserve">מובהר כי חישוב סכום המענק החד פעמי ותשלומו כאמור בסעיף 1 לעיל, יעשה בהתאם ובכפוף לכל הכללים וההוראות שנקבעו בחוזרנו שבסימוכין, למעט לעניין מועד התשלום כאמור בסעיף 3 להלן. </w:t>
      </w:r>
    </w:p>
    <w:p w:rsidR="00B807E3" w:rsidRPr="00512383" w:rsidRDefault="00B807E3" w:rsidP="00B807E3">
      <w:pPr>
        <w:numPr>
          <w:ilvl w:val="1"/>
          <w:numId w:val="95"/>
        </w:numPr>
        <w:spacing w:after="120"/>
        <w:ind w:left="794"/>
      </w:pPr>
    </w:p>
    <w:p w:rsidR="00B807E3" w:rsidRPr="00512383" w:rsidRDefault="00B807E3" w:rsidP="00B807E3">
      <w:pPr>
        <w:spacing w:after="240"/>
        <w:ind w:left="720"/>
        <w:contextualSpacing/>
      </w:pPr>
      <w:r w:rsidRPr="00512383">
        <w:rPr>
          <w:rFonts w:hint="cs"/>
          <w:rtl/>
        </w:rPr>
        <w:lastRenderedPageBreak/>
        <w:t>מובהר כי לגבי עובד אשר במועד תשלום המענק לפי סעיף 1 לעיל, מתקיימות לגביו הנסיבות המפורטות בסעיפים (א) עד (ג) להלן, יבוצע תשלום המענק במשכורת החודש הראשונה שתשולם עם החזרה לעבודה במשכורת, ולכל המאוחר במשכורת החודש שאחריה:</w:t>
      </w:r>
    </w:p>
    <w:p w:rsidR="00B807E3" w:rsidRPr="00512383" w:rsidRDefault="00B807E3" w:rsidP="00B807E3">
      <w:pPr>
        <w:spacing w:after="240"/>
        <w:ind w:left="2880"/>
        <w:contextualSpacing/>
      </w:pPr>
    </w:p>
    <w:p w:rsidR="00B807E3" w:rsidRPr="00512383" w:rsidRDefault="00B807E3" w:rsidP="00B807E3">
      <w:pPr>
        <w:numPr>
          <w:ilvl w:val="0"/>
          <w:numId w:val="113"/>
        </w:numPr>
        <w:spacing w:before="120" w:after="240"/>
        <w:contextualSpacing/>
      </w:pPr>
      <w:r w:rsidRPr="00512383">
        <w:rPr>
          <w:rFonts w:hint="cs"/>
          <w:rtl/>
        </w:rPr>
        <w:t>בחופשת מחלה ללא משכורת;</w:t>
      </w:r>
    </w:p>
    <w:p w:rsidR="00B807E3" w:rsidRPr="00512383" w:rsidRDefault="00B807E3" w:rsidP="00B807E3">
      <w:pPr>
        <w:numPr>
          <w:ilvl w:val="0"/>
          <w:numId w:val="113"/>
        </w:numPr>
        <w:spacing w:before="120" w:after="240"/>
        <w:contextualSpacing/>
      </w:pPr>
      <w:r w:rsidRPr="00512383">
        <w:rPr>
          <w:rFonts w:hint="cs"/>
          <w:rtl/>
        </w:rPr>
        <w:t xml:space="preserve">בחופשת לידה; </w:t>
      </w:r>
    </w:p>
    <w:p w:rsidR="00B807E3" w:rsidRPr="00512383" w:rsidRDefault="00B807E3" w:rsidP="00B807E3">
      <w:pPr>
        <w:numPr>
          <w:ilvl w:val="0"/>
          <w:numId w:val="113"/>
        </w:numPr>
        <w:spacing w:before="120" w:after="240"/>
        <w:contextualSpacing/>
      </w:pPr>
      <w:r w:rsidRPr="00512383">
        <w:rPr>
          <w:rFonts w:hint="cs"/>
          <w:rtl/>
        </w:rPr>
        <w:t>נעדר מעבודתו בשל פגיעה בעבודה שאינה נזקפת לחשבון חופשת המחלה שלו;</w:t>
      </w:r>
    </w:p>
    <w:p w:rsidR="00B807E3" w:rsidRPr="00512383" w:rsidRDefault="00B807E3" w:rsidP="00B807E3">
      <w:pPr>
        <w:spacing w:after="240"/>
        <w:ind w:left="720"/>
        <w:contextualSpacing/>
        <w:rPr>
          <w:rtl/>
        </w:rPr>
      </w:pPr>
    </w:p>
    <w:p w:rsidR="00B807E3" w:rsidRPr="00512383" w:rsidRDefault="00B807E3" w:rsidP="00B807E3">
      <w:pPr>
        <w:numPr>
          <w:ilvl w:val="1"/>
          <w:numId w:val="95"/>
        </w:numPr>
        <w:spacing w:after="120"/>
        <w:ind w:left="794"/>
      </w:pPr>
      <w:r w:rsidRPr="00512383">
        <w:rPr>
          <w:rFonts w:hint="cs"/>
          <w:rtl/>
        </w:rPr>
        <w:t>למען הסר ספק ולמניעת כפל תשלום, מובהר כי עובדים אשר זכאים למענק החד פעמי לפי סעיף 1 לעיל, לא יהיו זכאים למענק החד פעמי לפי סעיף קטן 1(ו)(9) לחוזרנו בסימוכין.</w:t>
      </w:r>
    </w:p>
    <w:p w:rsidR="00B807E3" w:rsidRPr="00512383" w:rsidRDefault="00B807E3" w:rsidP="00B807E3">
      <w:pPr>
        <w:numPr>
          <w:ilvl w:val="1"/>
          <w:numId w:val="95"/>
        </w:numPr>
        <w:spacing w:after="120"/>
        <w:ind w:left="794"/>
      </w:pPr>
      <w:r w:rsidRPr="00512383">
        <w:rPr>
          <w:rFonts w:hint="cs"/>
          <w:rtl/>
        </w:rPr>
        <w:t>חוזר זה תואם עם ההסתדרות הכללית והאמור בו מקובל עליה. מובהר כי המענק לפי חוזר זה יהווה חלק מההסכם הקיבוצי (מסגרת) שייחתם בזמן הקרוב.</w:t>
      </w:r>
    </w:p>
    <w:p w:rsidR="00B807E3" w:rsidRPr="00512383" w:rsidRDefault="00B807E3" w:rsidP="00B807E3">
      <w:pPr>
        <w:numPr>
          <w:ilvl w:val="1"/>
          <w:numId w:val="95"/>
        </w:numPr>
        <w:spacing w:after="120"/>
        <w:ind w:left="794"/>
      </w:pPr>
      <w:r w:rsidRPr="00512383">
        <w:rPr>
          <w:rFonts w:hint="cs"/>
          <w:rtl/>
        </w:rPr>
        <w:t>מובהר כי אין באמור בחוזר זה כדי לגרוע מהוראות חוזרנו שבסימוכין אלא אם נאמר במפורש אחרת.</w:t>
      </w:r>
    </w:p>
    <w:p w:rsidR="00B807E3" w:rsidRDefault="00B807E3" w:rsidP="00B807E3">
      <w:pPr>
        <w:rPr>
          <w:b/>
          <w:bCs/>
          <w:sz w:val="28"/>
          <w:szCs w:val="28"/>
          <w:u w:val="single"/>
          <w:rtl/>
        </w:rPr>
      </w:pPr>
    </w:p>
    <w:p w:rsidR="00B807E3" w:rsidRDefault="00B807E3" w:rsidP="00B807E3">
      <w:pPr>
        <w:rPr>
          <w:b/>
          <w:bCs/>
          <w:sz w:val="28"/>
          <w:szCs w:val="28"/>
          <w:u w:val="single"/>
          <w:rtl/>
        </w:rPr>
      </w:pPr>
    </w:p>
    <w:p w:rsidR="00B807E3" w:rsidRDefault="00B807E3" w:rsidP="00B807E3">
      <w:pPr>
        <w:rPr>
          <w:b/>
          <w:bCs/>
          <w:sz w:val="28"/>
          <w:szCs w:val="28"/>
          <w:u w:val="single"/>
          <w:rtl/>
        </w:rPr>
      </w:pPr>
    </w:p>
    <w:p w:rsidR="00B807E3" w:rsidRDefault="00B807E3" w:rsidP="00B807E3">
      <w:pPr>
        <w:rPr>
          <w:rtl/>
        </w:rPr>
      </w:pPr>
    </w:p>
    <w:p w:rsidR="00B807E3" w:rsidRPr="00974CDA" w:rsidRDefault="00B807E3" w:rsidP="00B807E3">
      <w:pPr>
        <w:pStyle w:val="3"/>
        <w:rPr>
          <w:rtl/>
        </w:rPr>
      </w:pPr>
      <w:r>
        <w:rPr>
          <w:rFonts w:hint="cs"/>
          <w:rtl/>
        </w:rPr>
        <w:t>סעיפים 2 , 14 ו-17 ל</w:t>
      </w:r>
      <w:r w:rsidRPr="0072222E">
        <w:rPr>
          <w:rtl/>
        </w:rPr>
        <w:t xml:space="preserve">הסכם מיום 8.8.2016 - </w:t>
      </w:r>
      <w:r w:rsidRPr="00974CDA">
        <w:rPr>
          <w:rFonts w:hint="eastAsia"/>
          <w:rtl/>
        </w:rPr>
        <w:t>תיקון</w:t>
      </w:r>
      <w:r w:rsidRPr="00974CDA">
        <w:rPr>
          <w:rtl/>
        </w:rPr>
        <w:t xml:space="preserve"> </w:t>
      </w:r>
      <w:r w:rsidRPr="0072222E">
        <w:rPr>
          <w:rFonts w:hint="cs"/>
          <w:rtl/>
        </w:rPr>
        <w:t>ה</w:t>
      </w:r>
      <w:r w:rsidRPr="00974CDA">
        <w:rPr>
          <w:rFonts w:hint="eastAsia"/>
          <w:rtl/>
        </w:rPr>
        <w:t>הסכם</w:t>
      </w:r>
      <w:r w:rsidRPr="00974CDA">
        <w:rPr>
          <w:rtl/>
        </w:rPr>
        <w:t xml:space="preserve"> </w:t>
      </w:r>
      <w:r w:rsidRPr="0072222E">
        <w:rPr>
          <w:rFonts w:hint="cs"/>
          <w:rtl/>
        </w:rPr>
        <w:t xml:space="preserve">מיום 18.4.16 </w:t>
      </w:r>
      <w:r>
        <w:rPr>
          <w:rFonts w:hint="cs"/>
          <w:rtl/>
        </w:rPr>
        <w:t>(מ"ר 2016/7036)</w:t>
      </w:r>
      <w:bookmarkEnd w:id="52"/>
    </w:p>
    <w:p w:rsidR="00B807E3" w:rsidRPr="001B6DBD" w:rsidRDefault="00B807E3" w:rsidP="00B807E3">
      <w:pPr>
        <w:numPr>
          <w:ilvl w:val="0"/>
          <w:numId w:val="50"/>
        </w:numPr>
        <w:spacing w:after="0"/>
        <w:rPr>
          <w:b/>
          <w:bCs/>
          <w:sz w:val="28"/>
          <w:szCs w:val="28"/>
          <w:u w:val="single"/>
          <w:rtl/>
        </w:rPr>
      </w:pPr>
      <w:r w:rsidRPr="001B6DBD">
        <w:rPr>
          <w:b/>
          <w:bCs/>
          <w:sz w:val="28"/>
          <w:szCs w:val="28"/>
          <w:u w:val="single"/>
          <w:rtl/>
        </w:rPr>
        <w:t>תיקון הסכם 2016</w:t>
      </w:r>
    </w:p>
    <w:p w:rsidR="00B807E3" w:rsidRPr="001B6DBD" w:rsidRDefault="00B807E3" w:rsidP="00B807E3">
      <w:pPr>
        <w:ind w:left="1080"/>
        <w:rPr>
          <w:sz w:val="26"/>
          <w:szCs w:val="26"/>
        </w:rPr>
      </w:pPr>
      <w:r w:rsidRPr="001B6DBD">
        <w:rPr>
          <w:sz w:val="26"/>
          <w:rtl/>
        </w:rPr>
        <w:t>בהסכם 2016 יוכנסו השינויים הבאים:</w:t>
      </w:r>
    </w:p>
    <w:p w:rsidR="00B807E3" w:rsidRPr="00B807E3" w:rsidRDefault="00B807E3" w:rsidP="00B807E3">
      <w:pPr>
        <w:numPr>
          <w:ilvl w:val="0"/>
          <w:numId w:val="48"/>
        </w:numPr>
        <w:spacing w:after="120"/>
        <w:ind w:left="1797" w:hanging="357"/>
        <w:rPr>
          <w:sz w:val="26"/>
          <w:rtl/>
        </w:rPr>
      </w:pPr>
      <w:r w:rsidRPr="00B807E3">
        <w:rPr>
          <w:rFonts w:hint="cs"/>
          <w:sz w:val="26"/>
          <w:rtl/>
        </w:rPr>
        <w:t>לא הורחב.</w:t>
      </w:r>
    </w:p>
    <w:p w:rsidR="00B807E3" w:rsidRPr="00B807E3" w:rsidRDefault="00B807E3" w:rsidP="00B807E3">
      <w:pPr>
        <w:numPr>
          <w:ilvl w:val="0"/>
          <w:numId w:val="48"/>
        </w:numPr>
        <w:spacing w:after="120"/>
        <w:ind w:left="1797" w:hanging="357"/>
        <w:rPr>
          <w:rtl/>
        </w:rPr>
      </w:pPr>
      <w:r w:rsidRPr="00B807E3">
        <w:rPr>
          <w:rFonts w:hint="cs"/>
          <w:sz w:val="26"/>
          <w:rtl/>
        </w:rPr>
        <w:t>לא הורחב.</w:t>
      </w:r>
    </w:p>
    <w:p w:rsidR="00B807E3" w:rsidRPr="00B807E3" w:rsidRDefault="00B807E3" w:rsidP="00B807E3">
      <w:pPr>
        <w:numPr>
          <w:ilvl w:val="0"/>
          <w:numId w:val="48"/>
        </w:numPr>
        <w:spacing w:after="120"/>
        <w:ind w:left="1797" w:hanging="357"/>
        <w:rPr>
          <w:rtl/>
        </w:rPr>
      </w:pPr>
      <w:r w:rsidRPr="00B807E3">
        <w:rPr>
          <w:rFonts w:hint="cs"/>
          <w:rtl/>
        </w:rPr>
        <w:t>לא הורחב.</w:t>
      </w:r>
    </w:p>
    <w:p w:rsidR="00B807E3" w:rsidRPr="001B6DBD" w:rsidRDefault="00B807E3" w:rsidP="00B807E3">
      <w:pPr>
        <w:numPr>
          <w:ilvl w:val="0"/>
          <w:numId w:val="48"/>
        </w:numPr>
        <w:spacing w:after="120"/>
        <w:ind w:left="1797" w:hanging="357"/>
        <w:rPr>
          <w:u w:val="single"/>
          <w:rtl/>
        </w:rPr>
      </w:pPr>
      <w:r w:rsidRPr="001B6DBD">
        <w:rPr>
          <w:u w:val="single"/>
          <w:rtl/>
        </w:rPr>
        <w:t>בסעיף 9 להסכם מסגרת 2016</w:t>
      </w:r>
      <w:r>
        <w:rPr>
          <w:rFonts w:hint="cs"/>
          <w:u w:val="single"/>
          <w:rtl/>
        </w:rPr>
        <w:t xml:space="preserve"> </w:t>
      </w:r>
      <w:r>
        <w:rPr>
          <w:rStyle w:val="af4"/>
          <w:u w:val="single"/>
          <w:rtl/>
        </w:rPr>
        <w:footnoteReference w:id="16"/>
      </w:r>
      <w:r w:rsidRPr="001B6DBD">
        <w:rPr>
          <w:u w:val="single"/>
          <w:rtl/>
        </w:rPr>
        <w:t xml:space="preserve">: </w:t>
      </w:r>
    </w:p>
    <w:p w:rsidR="00B807E3" w:rsidRPr="001B6DBD" w:rsidRDefault="00B807E3" w:rsidP="00B807E3">
      <w:pPr>
        <w:spacing w:after="120"/>
        <w:ind w:left="1797"/>
        <w:rPr>
          <w:rtl/>
        </w:rPr>
      </w:pPr>
      <w:r w:rsidRPr="001B6DBD">
        <w:rPr>
          <w:rtl/>
        </w:rPr>
        <w:t>בסעיף 9.2, במקום סעיפים קטנים 9.2.3 עד 9.2.5 יבוא:</w:t>
      </w:r>
    </w:p>
    <w:p w:rsidR="00B807E3" w:rsidRPr="001B6DBD" w:rsidRDefault="00B807E3" w:rsidP="00B807E3">
      <w:pPr>
        <w:ind w:left="2637" w:hanging="881"/>
        <w:rPr>
          <w:sz w:val="26"/>
          <w:rtl/>
        </w:rPr>
      </w:pPr>
      <w:r w:rsidRPr="001B6DBD">
        <w:rPr>
          <w:sz w:val="26"/>
          <w:rtl/>
        </w:rPr>
        <w:t xml:space="preserve">"9.2.3    </w:t>
      </w:r>
      <w:r w:rsidRPr="001B6DBD">
        <w:rPr>
          <w:sz w:val="26"/>
          <w:u w:val="single"/>
          <w:rtl/>
        </w:rPr>
        <w:t>החל מיום 1.6.2018 (אחד ביוני 2018)</w:t>
      </w:r>
      <w:r w:rsidRPr="001B6DBD">
        <w:rPr>
          <w:sz w:val="26"/>
          <w:rtl/>
        </w:rPr>
        <w:t>- השלמה ל-4.25% (במילים: ארבעה אחוזים ועשרים וחמש עשיריות האחוז) מסכום הבסיס.</w:t>
      </w:r>
    </w:p>
    <w:p w:rsidR="00B807E3" w:rsidRPr="001B6DBD" w:rsidRDefault="00B807E3" w:rsidP="00B807E3">
      <w:pPr>
        <w:ind w:left="2595" w:hanging="728"/>
        <w:rPr>
          <w:sz w:val="26"/>
        </w:rPr>
      </w:pPr>
      <w:r w:rsidRPr="001B6DBD">
        <w:rPr>
          <w:sz w:val="26"/>
          <w:rtl/>
        </w:rPr>
        <w:t xml:space="preserve">9.2.4    </w:t>
      </w:r>
      <w:r w:rsidRPr="001B6DBD">
        <w:rPr>
          <w:sz w:val="26"/>
          <w:u w:val="single"/>
          <w:rtl/>
        </w:rPr>
        <w:t>החל מיום 1.12.2018 (אחד בדצמבר 2018)</w:t>
      </w:r>
      <w:r w:rsidRPr="001B6DBD">
        <w:rPr>
          <w:sz w:val="26"/>
          <w:rtl/>
        </w:rPr>
        <w:t xml:space="preserve"> -  השלמה ל-6% (במילים: ששה אחוזים) מסכום הבסיס.</w:t>
      </w:r>
    </w:p>
    <w:p w:rsidR="00B807E3" w:rsidRPr="001B6DBD" w:rsidRDefault="00B807E3" w:rsidP="00B807E3">
      <w:pPr>
        <w:ind w:left="2595" w:hanging="728"/>
        <w:rPr>
          <w:sz w:val="26"/>
          <w:rtl/>
        </w:rPr>
      </w:pPr>
      <w:r w:rsidRPr="001B6DBD">
        <w:rPr>
          <w:sz w:val="26"/>
          <w:rtl/>
        </w:rPr>
        <w:t xml:space="preserve">9.2.5     </w:t>
      </w:r>
      <w:r w:rsidRPr="001B6DBD">
        <w:rPr>
          <w:sz w:val="26"/>
          <w:u w:val="single"/>
          <w:rtl/>
        </w:rPr>
        <w:t>החל מיום 1.3.2019 (אחד במרץ 2019)</w:t>
      </w:r>
      <w:r w:rsidRPr="001B6DBD">
        <w:rPr>
          <w:sz w:val="26"/>
          <w:rtl/>
        </w:rPr>
        <w:t xml:space="preserve"> - השלמה ל-7.75% (במילים: שבעה אחוזים ושלושת רבעי האחוז), מסכום הבסיס."</w:t>
      </w:r>
    </w:p>
    <w:p w:rsidR="00B807E3" w:rsidRPr="001B6DBD" w:rsidRDefault="00B807E3" w:rsidP="00B807E3">
      <w:pPr>
        <w:numPr>
          <w:ilvl w:val="0"/>
          <w:numId w:val="48"/>
        </w:numPr>
        <w:spacing w:after="120"/>
        <w:ind w:left="1797" w:hanging="357"/>
        <w:rPr>
          <w:u w:val="single"/>
        </w:rPr>
      </w:pPr>
      <w:r w:rsidRPr="001B6DBD">
        <w:rPr>
          <w:u w:val="single"/>
          <w:rtl/>
        </w:rPr>
        <w:t>בסעיף 13 להסכם מסגרת 2016:</w:t>
      </w:r>
    </w:p>
    <w:p w:rsidR="00B807E3" w:rsidRDefault="00B807E3" w:rsidP="00B807E3">
      <w:pPr>
        <w:ind w:left="1077"/>
        <w:rPr>
          <w:b/>
          <w:bCs/>
          <w:sz w:val="28"/>
          <w:szCs w:val="28"/>
          <w:rtl/>
        </w:rPr>
      </w:pPr>
      <w:r w:rsidRPr="001B6DBD">
        <w:rPr>
          <w:rtl/>
        </w:rPr>
        <w:lastRenderedPageBreak/>
        <w:t>במקום כותרת הסעיף והפסקה הראשונה שבו, יבוא:</w:t>
      </w:r>
      <w:r w:rsidRPr="001B6DBD">
        <w:rPr>
          <w:b/>
          <w:bCs/>
          <w:sz w:val="28"/>
          <w:szCs w:val="28"/>
          <w:rtl/>
        </w:rPr>
        <w:t xml:space="preserve">     </w:t>
      </w:r>
      <w:r w:rsidRPr="001B6DBD">
        <w:rPr>
          <w:b/>
          <w:bCs/>
          <w:sz w:val="28"/>
          <w:szCs w:val="28"/>
          <w:rtl/>
        </w:rPr>
        <w:tab/>
        <w:t xml:space="preserve">  </w:t>
      </w:r>
    </w:p>
    <w:p w:rsidR="00B807E3" w:rsidRPr="001B6DBD" w:rsidRDefault="00B807E3" w:rsidP="00B807E3">
      <w:pPr>
        <w:ind w:left="1077"/>
        <w:rPr>
          <w:b/>
          <w:bCs/>
          <w:sz w:val="28"/>
          <w:szCs w:val="28"/>
          <w:u w:val="single"/>
          <w:rtl/>
        </w:rPr>
      </w:pPr>
      <w:r w:rsidRPr="001B6DBD">
        <w:rPr>
          <w:b/>
          <w:bCs/>
          <w:sz w:val="28"/>
          <w:szCs w:val="28"/>
          <w:rtl/>
        </w:rPr>
        <w:t xml:space="preserve"> "13.      </w:t>
      </w:r>
      <w:r w:rsidRPr="001B6DBD">
        <w:rPr>
          <w:b/>
          <w:bCs/>
          <w:sz w:val="28"/>
          <w:szCs w:val="28"/>
          <w:u w:val="single"/>
          <w:rtl/>
        </w:rPr>
        <w:t>הקצאת 1.5% החל מיום 1.6.2018</w:t>
      </w:r>
    </w:p>
    <w:p w:rsidR="00B807E3" w:rsidRPr="001B6DBD" w:rsidRDefault="00B807E3" w:rsidP="00B807E3">
      <w:pPr>
        <w:ind w:left="1077"/>
        <w:rPr>
          <w:sz w:val="26"/>
          <w:szCs w:val="26"/>
        </w:rPr>
      </w:pPr>
      <w:r w:rsidRPr="001B6DBD">
        <w:rPr>
          <w:sz w:val="26"/>
          <w:rtl/>
        </w:rPr>
        <w:t xml:space="preserve">ביום 1.6.2018 תוקצה העלות בשיעור 1.5% מבסיס השכר כאמור בסעיף 6 לעיל לאותה קבוצת החישוב, לטובת הגדלת תוספת </w:t>
      </w:r>
      <w:proofErr w:type="spellStart"/>
      <w:r w:rsidRPr="001B6DBD">
        <w:rPr>
          <w:sz w:val="26"/>
          <w:rtl/>
        </w:rPr>
        <w:t>אחוזית</w:t>
      </w:r>
      <w:proofErr w:type="spellEnd"/>
      <w:r w:rsidRPr="001B6DBD">
        <w:rPr>
          <w:sz w:val="26"/>
          <w:rtl/>
        </w:rPr>
        <w:t xml:space="preserve"> 2016 ולטובת הגדלת תוספת שקלית 2016, כמפורט להלן:"</w:t>
      </w:r>
    </w:p>
    <w:p w:rsidR="00B807E3" w:rsidRPr="001B6DBD" w:rsidRDefault="00B807E3" w:rsidP="00B807E3">
      <w:pPr>
        <w:ind w:left="1077"/>
        <w:rPr>
          <w:rtl/>
        </w:rPr>
      </w:pPr>
      <w:r w:rsidRPr="001B6DBD">
        <w:rPr>
          <w:rtl/>
        </w:rPr>
        <w:t>ובמקום סעיף קטן (ג) יבוא:</w:t>
      </w:r>
    </w:p>
    <w:p w:rsidR="00B807E3" w:rsidRPr="001B6DBD" w:rsidRDefault="00B807E3" w:rsidP="00B807E3">
      <w:pPr>
        <w:ind w:left="2371" w:hanging="560"/>
        <w:rPr>
          <w:rtl/>
        </w:rPr>
      </w:pPr>
      <w:r w:rsidRPr="001B6DBD">
        <w:rPr>
          <w:rtl/>
        </w:rPr>
        <w:t>"(ג)   התשלומים הנובעים מסעיף זה ישולמו החל במשכורת המשולמת בעד חודש יוני 2018 ולא יאוחר מהמשכורת המשתלמת בעד חודש יולי 2018. היה והתשלום יבוצע החל מהמשכורת המשתלמת בעד חודש יולי 2018, ישולמו במסגרתה גם ההפרשים בעד התקופה שמיום 1.6.2018 עד יום 30.6.2018."</w:t>
      </w:r>
    </w:p>
    <w:p w:rsidR="00B807E3" w:rsidRPr="001B6DBD" w:rsidRDefault="00B807E3" w:rsidP="00B807E3">
      <w:pPr>
        <w:spacing w:after="120"/>
        <w:ind w:left="1797"/>
        <w:rPr>
          <w:u w:val="single"/>
        </w:rPr>
      </w:pPr>
    </w:p>
    <w:p w:rsidR="00B807E3" w:rsidRPr="001B6DBD" w:rsidRDefault="00B807E3" w:rsidP="00B807E3">
      <w:pPr>
        <w:numPr>
          <w:ilvl w:val="0"/>
          <w:numId w:val="48"/>
        </w:numPr>
        <w:spacing w:after="120"/>
        <w:ind w:left="1797" w:hanging="357"/>
        <w:rPr>
          <w:u w:val="single"/>
          <w:rtl/>
        </w:rPr>
      </w:pPr>
      <w:r w:rsidRPr="001B6DBD">
        <w:rPr>
          <w:u w:val="single"/>
          <w:rtl/>
        </w:rPr>
        <w:t>בסעיף 14 להסכם מסגרת 2016:</w:t>
      </w:r>
    </w:p>
    <w:p w:rsidR="00B807E3" w:rsidRPr="001B6DBD" w:rsidRDefault="00B807E3" w:rsidP="00B807E3">
      <w:pPr>
        <w:spacing w:after="120"/>
        <w:ind w:left="1797"/>
      </w:pPr>
      <w:r w:rsidRPr="001B6DBD">
        <w:rPr>
          <w:rtl/>
        </w:rPr>
        <w:t>במקום כותרת הסעיף והפסקה הראשונה שבו, יבוא:</w:t>
      </w:r>
    </w:p>
    <w:p w:rsidR="00B807E3" w:rsidRPr="001B6DBD" w:rsidRDefault="00B807E3" w:rsidP="00B807E3">
      <w:pPr>
        <w:ind w:left="1077"/>
        <w:rPr>
          <w:b/>
          <w:bCs/>
          <w:sz w:val="28"/>
          <w:szCs w:val="28"/>
          <w:u w:val="single"/>
          <w:rtl/>
        </w:rPr>
      </w:pPr>
      <w:r w:rsidRPr="001B6DBD">
        <w:rPr>
          <w:b/>
          <w:bCs/>
          <w:sz w:val="28"/>
          <w:szCs w:val="28"/>
          <w:rtl/>
        </w:rPr>
        <w:t xml:space="preserve">     </w:t>
      </w:r>
      <w:r w:rsidRPr="001B6DBD">
        <w:rPr>
          <w:b/>
          <w:bCs/>
          <w:sz w:val="28"/>
          <w:szCs w:val="28"/>
          <w:rtl/>
        </w:rPr>
        <w:tab/>
        <w:t xml:space="preserve">     "14.      </w:t>
      </w:r>
      <w:r w:rsidRPr="001B6DBD">
        <w:rPr>
          <w:b/>
          <w:bCs/>
          <w:sz w:val="28"/>
          <w:szCs w:val="28"/>
          <w:u w:val="single"/>
          <w:rtl/>
        </w:rPr>
        <w:t>הקצאת 1.75% החל מיום 1.12.2018</w:t>
      </w:r>
    </w:p>
    <w:p w:rsidR="00B807E3" w:rsidRPr="001B6DBD" w:rsidRDefault="00B807E3" w:rsidP="00B807E3">
      <w:pPr>
        <w:pStyle w:val="a5"/>
        <w:ind w:left="2553"/>
        <w:rPr>
          <w:sz w:val="26"/>
          <w:szCs w:val="26"/>
        </w:rPr>
      </w:pPr>
      <w:r w:rsidRPr="001B6DBD">
        <w:rPr>
          <w:sz w:val="26"/>
          <w:rtl/>
        </w:rPr>
        <w:t xml:space="preserve">ביום 1.12.2018 תוקצה העלות בשיעור 1.75% מבסיס השכר כאמור בסעיף 6 לעיל לאותה קבוצת החישוב, לטובת הגדלת תוספת </w:t>
      </w:r>
      <w:proofErr w:type="spellStart"/>
      <w:r w:rsidRPr="001B6DBD">
        <w:rPr>
          <w:sz w:val="26"/>
          <w:rtl/>
        </w:rPr>
        <w:t>אחוזית</w:t>
      </w:r>
      <w:proofErr w:type="spellEnd"/>
      <w:r w:rsidRPr="001B6DBD">
        <w:rPr>
          <w:sz w:val="26"/>
          <w:rtl/>
        </w:rPr>
        <w:t xml:space="preserve"> 2016 ולטובת הגדלת תוספת שקלית 2016, כמפורט להלן:"</w:t>
      </w:r>
    </w:p>
    <w:p w:rsidR="00B807E3" w:rsidRPr="001B6DBD" w:rsidRDefault="00B807E3" w:rsidP="00B807E3">
      <w:pPr>
        <w:spacing w:after="120"/>
        <w:ind w:left="1797"/>
        <w:rPr>
          <w:rtl/>
        </w:rPr>
      </w:pPr>
      <w:r w:rsidRPr="001B6DBD">
        <w:rPr>
          <w:rtl/>
        </w:rPr>
        <w:t>ובמקום סעיף קטן (ג) יבוא:</w:t>
      </w:r>
    </w:p>
    <w:p w:rsidR="00B807E3" w:rsidRPr="001B6DBD" w:rsidRDefault="00B807E3" w:rsidP="00B807E3">
      <w:pPr>
        <w:ind w:left="2371" w:hanging="560"/>
        <w:rPr>
          <w:rtl/>
        </w:rPr>
      </w:pPr>
      <w:r w:rsidRPr="001B6DBD">
        <w:rPr>
          <w:rtl/>
        </w:rPr>
        <w:t>"(ג)   התשלומים הנובעים מסעיף זה ישולמו החל במשכורת המשולמת בעד חודש דצמבר 2018 ולא יאוחר מהמשכורת המשתלמת בעד חודש ינואר 2019. היה והתשלום יבוצע החל מהמשכורת המשתלמת בעד חודש ינואר 2019, ישולמו במסגרתה גם ההפרשים בעד התקופה שמיום 1.12.2018 עד יום 31.12.2018."</w:t>
      </w:r>
    </w:p>
    <w:p w:rsidR="00B807E3" w:rsidRPr="001B6DBD" w:rsidRDefault="00B807E3" w:rsidP="00B807E3">
      <w:pPr>
        <w:spacing w:after="120"/>
        <w:ind w:left="1797"/>
        <w:rPr>
          <w:u w:val="single"/>
        </w:rPr>
      </w:pPr>
    </w:p>
    <w:p w:rsidR="00B807E3" w:rsidRPr="001B6DBD" w:rsidRDefault="00B807E3" w:rsidP="00B807E3">
      <w:pPr>
        <w:numPr>
          <w:ilvl w:val="0"/>
          <w:numId w:val="48"/>
        </w:numPr>
        <w:spacing w:after="120"/>
        <w:ind w:left="1797" w:hanging="357"/>
        <w:rPr>
          <w:u w:val="single"/>
          <w:rtl/>
        </w:rPr>
      </w:pPr>
      <w:r w:rsidRPr="001B6DBD">
        <w:rPr>
          <w:u w:val="single"/>
          <w:rtl/>
        </w:rPr>
        <w:t>בסעיף 15 להסכם מסגרת 2016:</w:t>
      </w:r>
    </w:p>
    <w:p w:rsidR="00B807E3" w:rsidRPr="001B6DBD" w:rsidRDefault="00B807E3" w:rsidP="00B807E3">
      <w:pPr>
        <w:spacing w:after="120"/>
        <w:ind w:left="1797"/>
      </w:pPr>
      <w:r w:rsidRPr="001B6DBD">
        <w:rPr>
          <w:rtl/>
        </w:rPr>
        <w:t>במקום כותרת הסעיף והאמור בו, יבוא:</w:t>
      </w:r>
    </w:p>
    <w:p w:rsidR="00B807E3" w:rsidRPr="001B6DBD" w:rsidRDefault="00B807E3" w:rsidP="00B807E3">
      <w:pPr>
        <w:ind w:left="1077"/>
        <w:rPr>
          <w:b/>
          <w:bCs/>
          <w:sz w:val="28"/>
          <w:szCs w:val="28"/>
          <w:u w:val="single"/>
          <w:rtl/>
        </w:rPr>
      </w:pPr>
      <w:r w:rsidRPr="001B6DBD">
        <w:rPr>
          <w:b/>
          <w:bCs/>
          <w:sz w:val="28"/>
          <w:szCs w:val="28"/>
          <w:rtl/>
        </w:rPr>
        <w:t xml:space="preserve">     </w:t>
      </w:r>
      <w:r w:rsidRPr="001B6DBD">
        <w:rPr>
          <w:b/>
          <w:bCs/>
          <w:sz w:val="28"/>
          <w:szCs w:val="28"/>
          <w:rtl/>
        </w:rPr>
        <w:tab/>
        <w:t xml:space="preserve">     "15.    </w:t>
      </w:r>
      <w:r w:rsidRPr="001B6DBD">
        <w:rPr>
          <w:b/>
          <w:bCs/>
          <w:sz w:val="28"/>
          <w:szCs w:val="28"/>
          <w:u w:val="single"/>
          <w:rtl/>
        </w:rPr>
        <w:t>הקצאת 1.75% החל מיום 1.3.2019</w:t>
      </w:r>
    </w:p>
    <w:p w:rsidR="00B807E3" w:rsidRPr="001B6DBD" w:rsidRDefault="00B807E3" w:rsidP="00B807E3">
      <w:pPr>
        <w:pStyle w:val="a5"/>
        <w:ind w:left="2553"/>
        <w:rPr>
          <w:sz w:val="26"/>
          <w:szCs w:val="26"/>
        </w:rPr>
      </w:pPr>
      <w:r w:rsidRPr="001B6DBD">
        <w:rPr>
          <w:sz w:val="26"/>
          <w:rtl/>
        </w:rPr>
        <w:t xml:space="preserve">ביום 1.3.2019 תוקצה העלות בשיעור 1.75% מבסיס השכר כאמור בסעיף 6 לעיל לאותה קבוצת החישוב, לטובת הגדלת תוספת </w:t>
      </w:r>
      <w:proofErr w:type="spellStart"/>
      <w:r w:rsidRPr="001B6DBD">
        <w:rPr>
          <w:sz w:val="26"/>
          <w:rtl/>
        </w:rPr>
        <w:t>אחוזית</w:t>
      </w:r>
      <w:proofErr w:type="spellEnd"/>
      <w:r w:rsidRPr="001B6DBD">
        <w:rPr>
          <w:sz w:val="26"/>
          <w:rtl/>
        </w:rPr>
        <w:t xml:space="preserve"> 2016 ולטובת הגדלת תוספת שקלית 2016, כמפורט להלן:</w:t>
      </w:r>
    </w:p>
    <w:p w:rsidR="00B807E3" w:rsidRPr="001B6DBD" w:rsidRDefault="00B807E3" w:rsidP="00B807E3">
      <w:pPr>
        <w:ind w:left="2371" w:firstLine="182"/>
        <w:rPr>
          <w:rtl/>
        </w:rPr>
      </w:pPr>
      <w:r w:rsidRPr="001B6DBD">
        <w:rPr>
          <w:sz w:val="26"/>
          <w:rtl/>
        </w:rPr>
        <w:t xml:space="preserve">(א) </w:t>
      </w:r>
      <w:r w:rsidRPr="001B6DBD">
        <w:rPr>
          <w:sz w:val="26"/>
          <w:u w:val="single"/>
          <w:rtl/>
        </w:rPr>
        <w:t xml:space="preserve">הגדלת תוספת </w:t>
      </w:r>
      <w:proofErr w:type="spellStart"/>
      <w:r w:rsidRPr="001B6DBD">
        <w:rPr>
          <w:sz w:val="26"/>
          <w:u w:val="single"/>
          <w:rtl/>
        </w:rPr>
        <w:t>אחוזית</w:t>
      </w:r>
      <w:proofErr w:type="spellEnd"/>
      <w:r w:rsidRPr="001B6DBD">
        <w:rPr>
          <w:sz w:val="26"/>
          <w:u w:val="single"/>
          <w:rtl/>
        </w:rPr>
        <w:t xml:space="preserve"> 2016</w:t>
      </w:r>
      <w:r w:rsidRPr="001B6DBD">
        <w:rPr>
          <w:sz w:val="26"/>
          <w:rtl/>
        </w:rPr>
        <w:t xml:space="preserve"> </w:t>
      </w:r>
    </w:p>
    <w:p w:rsidR="00B807E3" w:rsidRPr="001B6DBD" w:rsidRDefault="00B807E3" w:rsidP="00B807E3">
      <w:pPr>
        <w:pStyle w:val="a5"/>
        <w:ind w:left="2880"/>
        <w:rPr>
          <w:u w:val="single"/>
        </w:rPr>
      </w:pPr>
      <w:r w:rsidRPr="001B6DBD">
        <w:rPr>
          <w:sz w:val="26"/>
          <w:rtl/>
        </w:rPr>
        <w:t xml:space="preserve">שיעור תוספת </w:t>
      </w:r>
      <w:proofErr w:type="spellStart"/>
      <w:r w:rsidRPr="001B6DBD">
        <w:rPr>
          <w:sz w:val="26"/>
          <w:rtl/>
        </w:rPr>
        <w:t>אחוזית</w:t>
      </w:r>
      <w:proofErr w:type="spellEnd"/>
      <w:r w:rsidRPr="001B6DBD">
        <w:rPr>
          <w:sz w:val="26"/>
          <w:rtl/>
        </w:rPr>
        <w:t xml:space="preserve"> 2016 יעלה בשיעור של 0.875% (בפעולת חיבור) כך ששיעורה של התוספת יגדל מ-3% ל-3.875% (במילים: שלושה אחוזים ושמונה מאות שבעים וחמש מאיות האחוז), ללא שינוי ביתר הכללים החלים לגבי</w:t>
      </w:r>
      <w:r w:rsidRPr="001B6DBD">
        <w:rPr>
          <w:rtl/>
        </w:rPr>
        <w:t xml:space="preserve"> התוספת.</w:t>
      </w:r>
    </w:p>
    <w:p w:rsidR="00B807E3" w:rsidRPr="001B6DBD" w:rsidRDefault="00B807E3" w:rsidP="00B807E3">
      <w:pPr>
        <w:ind w:left="2371" w:firstLine="182"/>
        <w:rPr>
          <w:u w:val="single"/>
          <w:rtl/>
        </w:rPr>
      </w:pPr>
      <w:r w:rsidRPr="001B6DBD">
        <w:rPr>
          <w:sz w:val="26"/>
          <w:rtl/>
        </w:rPr>
        <w:t xml:space="preserve">(ב) </w:t>
      </w:r>
      <w:r w:rsidRPr="001B6DBD">
        <w:rPr>
          <w:sz w:val="26"/>
          <w:u w:val="single"/>
          <w:rtl/>
        </w:rPr>
        <w:t>הגדלת</w:t>
      </w:r>
      <w:r w:rsidRPr="001B6DBD">
        <w:rPr>
          <w:u w:val="single"/>
          <w:rtl/>
        </w:rPr>
        <w:t xml:space="preserve"> תוספת שקלית 2016</w:t>
      </w:r>
    </w:p>
    <w:p w:rsidR="00B807E3" w:rsidRPr="001B6DBD" w:rsidRDefault="00B807E3" w:rsidP="00B807E3">
      <w:pPr>
        <w:pStyle w:val="a5"/>
        <w:ind w:left="2880"/>
      </w:pPr>
      <w:r w:rsidRPr="001B6DBD">
        <w:rPr>
          <w:sz w:val="26"/>
          <w:rtl/>
        </w:rPr>
        <w:lastRenderedPageBreak/>
        <w:t xml:space="preserve">יתרת העלות לפי סעיף זה, תוקצה להגדלת תוספת שקלית 2016, בהתאם למפורט בסעיף זה וללא שינוי לגבי יתר הכללים החלים לגבי התוספת. </w:t>
      </w:r>
    </w:p>
    <w:p w:rsidR="00B807E3" w:rsidRPr="001B6DBD" w:rsidRDefault="00B807E3" w:rsidP="00B807E3">
      <w:pPr>
        <w:pStyle w:val="a5"/>
        <w:ind w:left="2880"/>
        <w:rPr>
          <w:sz w:val="26"/>
          <w:rtl/>
        </w:rPr>
      </w:pPr>
      <w:r w:rsidRPr="001B6DBD">
        <w:rPr>
          <w:rtl/>
        </w:rPr>
        <w:t xml:space="preserve">הסכום שבו תגדל תוספת שקלית 2016 </w:t>
      </w:r>
      <w:r w:rsidRPr="001B6DBD">
        <w:rPr>
          <w:sz w:val="26"/>
          <w:rtl/>
        </w:rPr>
        <w:t>ייקבע כך שתתקיים הנוסחה הבאה:</w:t>
      </w:r>
    </w:p>
    <w:p w:rsidR="00B807E3" w:rsidRPr="00AC7A88" w:rsidRDefault="00B807E3" w:rsidP="00B807E3">
      <w:pPr>
        <w:spacing w:after="120"/>
        <w:ind w:left="3603"/>
        <w:rPr>
          <w:rFonts w:asciiTheme="minorHAnsi" w:hAnsiTheme="minorHAnsi"/>
          <w:rtl/>
        </w:rPr>
      </w:pPr>
      <w:r w:rsidRPr="001B6DBD">
        <w:t>A + B = C</w:t>
      </w:r>
    </w:p>
    <w:p w:rsidR="00B807E3" w:rsidRPr="001B6DBD" w:rsidRDefault="00B807E3" w:rsidP="00B807E3">
      <w:pPr>
        <w:spacing w:after="120"/>
        <w:ind w:left="2880" w:firstLine="3"/>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pStyle w:val="a5"/>
        <w:ind w:left="2880"/>
        <w:rPr>
          <w:rtl/>
        </w:rPr>
      </w:pPr>
      <w:r w:rsidRPr="001B6DBD">
        <w:rPr>
          <w:rtl/>
        </w:rPr>
        <w:t>לעניין סעיף זה, המונחים "</w:t>
      </w:r>
      <w:r w:rsidRPr="001B6DBD">
        <w:t>A</w:t>
      </w:r>
      <w:r w:rsidRPr="001B6DBD">
        <w:rPr>
          <w:rtl/>
        </w:rPr>
        <w:t>", "</w:t>
      </w:r>
      <w:r w:rsidRPr="001B6DBD">
        <w:t>B</w:t>
      </w:r>
      <w:r w:rsidRPr="001B6DBD">
        <w:rPr>
          <w:rtl/>
        </w:rPr>
        <w:t>", ו-"</w:t>
      </w:r>
      <w:r w:rsidRPr="001B6DBD">
        <w:t>C</w:t>
      </w:r>
      <w:r w:rsidRPr="001B6DBD">
        <w:rPr>
          <w:rtl/>
        </w:rPr>
        <w:t>", הם כהגדרתם בסעיף 12.2(ב) לעיל.</w:t>
      </w:r>
    </w:p>
    <w:p w:rsidR="00B807E3" w:rsidRPr="001B6DBD" w:rsidRDefault="00B807E3" w:rsidP="00B807E3">
      <w:pPr>
        <w:pStyle w:val="a5"/>
        <w:ind w:left="2880"/>
        <w:rPr>
          <w:rtl/>
        </w:rPr>
      </w:pPr>
      <w:r w:rsidRPr="001B6DBD">
        <w:rPr>
          <w:rtl/>
        </w:rPr>
        <w:t xml:space="preserve">כמו-כן, המונח </w:t>
      </w:r>
      <w:r w:rsidRPr="001B6DBD">
        <w:t>"D"</w:t>
      </w:r>
      <w:r w:rsidRPr="001B6DBD">
        <w:rPr>
          <w:rtl/>
        </w:rPr>
        <w:t xml:space="preserve"> (הכלול בסעיף 12.2(ב) לעיל בהגדרה של המונח </w:t>
      </w:r>
      <w:r w:rsidRPr="001B6DBD">
        <w:t>"C"</w:t>
      </w:r>
      <w:r w:rsidRPr="001B6DBD">
        <w:rPr>
          <w:rtl/>
        </w:rPr>
        <w:t xml:space="preserve">), הוא כהגדרתו שם, ובמקום ההגדרה של המונח </w:t>
      </w:r>
      <w:r w:rsidRPr="001B6DBD">
        <w:t>"E"</w:t>
      </w:r>
      <w:r w:rsidRPr="001B6DBD">
        <w:rPr>
          <w:rtl/>
        </w:rPr>
        <w:t xml:space="preserve"> (הכלול בסעיף 12.2(ב) לעיל בהגדרה של המונח </w:t>
      </w:r>
      <w:r w:rsidRPr="001B6DBD">
        <w:t>"C"</w:t>
      </w:r>
      <w:r w:rsidRPr="001B6DBD">
        <w:rPr>
          <w:rtl/>
        </w:rPr>
        <w:t xml:space="preserve">), יבוא "העלות שהוקצתה להגדלת תוספת השכר </w:t>
      </w:r>
      <w:proofErr w:type="spellStart"/>
      <w:r w:rsidRPr="001B6DBD">
        <w:rPr>
          <w:rtl/>
        </w:rPr>
        <w:t>האחוזית</w:t>
      </w:r>
      <w:proofErr w:type="spellEnd"/>
      <w:r w:rsidRPr="001B6DBD">
        <w:rPr>
          <w:rtl/>
        </w:rPr>
        <w:t xml:space="preserve"> לפי סעיף קטן 15(א) לעיל, לגבי אותה קבוצת חישוב, בצירוף העלות הנובעת מהשפעתה של הגדלת התוספת על כל רכיבי השכר המפורטים בפסקאות (1) ו-(2) שבסעיף 6.2 לעיל לגבי אותה קבוצה.</w:t>
      </w:r>
    </w:p>
    <w:p w:rsidR="00B807E3" w:rsidRPr="001B6DBD" w:rsidRDefault="00B807E3" w:rsidP="00B807E3">
      <w:pPr>
        <w:pStyle w:val="a5"/>
        <w:ind w:left="2880"/>
        <w:rPr>
          <w:rtl/>
        </w:rPr>
      </w:pPr>
      <w:r w:rsidRPr="001B6DBD">
        <w:rPr>
          <w:rtl/>
        </w:rPr>
        <w:t>כמו כן, בסעיף קטן 12.2(ג) במקום "5.1.2" יבוא "5.1.5".</w:t>
      </w:r>
    </w:p>
    <w:p w:rsidR="00B807E3" w:rsidRPr="001B6DBD" w:rsidRDefault="00B807E3" w:rsidP="00B807E3">
      <w:pPr>
        <w:ind w:left="2919" w:hanging="352"/>
        <w:rPr>
          <w:sz w:val="26"/>
          <w:rtl/>
        </w:rPr>
      </w:pPr>
      <w:r w:rsidRPr="001B6DBD">
        <w:rPr>
          <w:sz w:val="26"/>
          <w:rtl/>
        </w:rPr>
        <w:t>(ג)   התשלומים הנובעים מסעיף זה ישולמו החל במשכורת המשולמת בעד חודש מרץ 2019 ולא יאוחר מהמשכורת המשתלמת בעד חודש אפריל 2019. היה והתשלום יבוצע החל מהמשכורת המשתלמת בעד חודש אפריל 2019, ישולמו במסגרתה גם ההפרשים בעד התקופה שמיום 1.3.2019 עד יום 31.3.2019."</w:t>
      </w:r>
    </w:p>
    <w:p w:rsidR="00B807E3" w:rsidRPr="00AC7A88" w:rsidRDefault="00B807E3" w:rsidP="00B807E3">
      <w:pPr>
        <w:numPr>
          <w:ilvl w:val="0"/>
          <w:numId w:val="114"/>
        </w:numPr>
        <w:spacing w:after="120"/>
        <w:rPr>
          <w:u w:val="single"/>
          <w:rtl/>
        </w:rPr>
      </w:pPr>
      <w:r w:rsidRPr="00AC7A88">
        <w:rPr>
          <w:u w:val="single"/>
          <w:rtl/>
        </w:rPr>
        <w:t>בסעיף 21 להסכם 2016:</w:t>
      </w:r>
    </w:p>
    <w:p w:rsidR="00B807E3" w:rsidRPr="001B6DBD" w:rsidRDefault="00B807E3" w:rsidP="00B807E3">
      <w:pPr>
        <w:spacing w:after="120"/>
        <w:ind w:left="1797"/>
        <w:rPr>
          <w:sz w:val="26"/>
          <w:u w:val="single"/>
          <w:rtl/>
        </w:rPr>
      </w:pPr>
      <w:r w:rsidRPr="001B6DBD">
        <w:rPr>
          <w:rtl/>
        </w:rPr>
        <w:t xml:space="preserve">במקום </w:t>
      </w:r>
      <w:r w:rsidRPr="001B6DBD">
        <w:rPr>
          <w:sz w:val="26"/>
          <w:rtl/>
        </w:rPr>
        <w:t>"לפיכך הקצאת עלות מסגרת התוספות לגבי עובדים אלו תעמוד על שיעור של 7.29%", יבוא "לפיכך הקצאת עלות מסגרת התוספות לגבי עובדים אלו תעמוד על שיעור של 7.54%".</w:t>
      </w:r>
    </w:p>
    <w:p w:rsidR="00B807E3" w:rsidRPr="001B6DBD" w:rsidRDefault="00B807E3" w:rsidP="00B807E3">
      <w:pPr>
        <w:numPr>
          <w:ilvl w:val="0"/>
          <w:numId w:val="102"/>
        </w:numPr>
        <w:spacing w:after="120"/>
        <w:ind w:left="1800"/>
        <w:rPr>
          <w:sz w:val="26"/>
          <w:rtl/>
        </w:rPr>
      </w:pPr>
      <w:r w:rsidRPr="001B6DBD">
        <w:rPr>
          <w:sz w:val="26"/>
          <w:rtl/>
        </w:rPr>
        <w:t>למען הסר ספק, כל יתר הוראות הסכם 2016 יוותרו על כנן ללא שינוי.</w:t>
      </w:r>
    </w:p>
    <w:p w:rsidR="00B807E3" w:rsidRPr="001B6DBD" w:rsidRDefault="00B807E3" w:rsidP="00B807E3">
      <w:pPr>
        <w:rPr>
          <w:highlight w:val="yellow"/>
          <w:rtl/>
        </w:rPr>
      </w:pPr>
    </w:p>
    <w:p w:rsidR="00B807E3" w:rsidRDefault="00B807E3" w:rsidP="00B807E3">
      <w:pPr>
        <w:pStyle w:val="3"/>
        <w:rPr>
          <w:rtl/>
        </w:rPr>
      </w:pPr>
      <w:bookmarkStart w:id="58" w:name="_Toc472341357"/>
      <w:r w:rsidRPr="006A5313">
        <w:rPr>
          <w:rFonts w:hint="cs"/>
          <w:rtl/>
        </w:rPr>
        <w:t>סעיפים</w:t>
      </w:r>
      <w:r>
        <w:rPr>
          <w:rFonts w:hint="cs"/>
          <w:rtl/>
        </w:rPr>
        <w:t xml:space="preserve"> 3 , 6 , 8 , ו-11-16 ל</w:t>
      </w:r>
      <w:r w:rsidRPr="002A51EE">
        <w:rPr>
          <w:rtl/>
        </w:rPr>
        <w:t xml:space="preserve">הסכם מיום 8.8.2016 </w:t>
      </w:r>
      <w:r>
        <w:rPr>
          <w:rFonts w:hint="cs"/>
          <w:rtl/>
        </w:rPr>
        <w:t xml:space="preserve">לעובדים במערכת הבריאות </w:t>
      </w:r>
      <w:r w:rsidRPr="002A51EE">
        <w:rPr>
          <w:rtl/>
        </w:rPr>
        <w:t>(</w:t>
      </w:r>
      <w:r>
        <w:rPr>
          <w:rFonts w:hint="cs"/>
          <w:rtl/>
        </w:rPr>
        <w:t>מ"ר 2016/7037</w:t>
      </w:r>
      <w:r w:rsidRPr="006A5313">
        <w:rPr>
          <w:rtl/>
        </w:rPr>
        <w:t>)</w:t>
      </w:r>
      <w:bookmarkEnd w:id="58"/>
      <w:r w:rsidRPr="006A5313">
        <w:rPr>
          <w:rFonts w:hint="cs"/>
          <w:rtl/>
        </w:rPr>
        <w:t xml:space="preserve"> </w:t>
      </w:r>
    </w:p>
    <w:p w:rsidR="00B807E3" w:rsidRPr="001B6DBD" w:rsidRDefault="00B807E3" w:rsidP="00B807E3">
      <w:pPr>
        <w:numPr>
          <w:ilvl w:val="0"/>
          <w:numId w:val="105"/>
        </w:numPr>
        <w:spacing w:after="0"/>
        <w:rPr>
          <w:b/>
          <w:bCs/>
          <w:sz w:val="28"/>
          <w:szCs w:val="28"/>
        </w:rPr>
      </w:pPr>
      <w:r w:rsidRPr="001B6DBD">
        <w:rPr>
          <w:rtl/>
        </w:rPr>
        <w:t xml:space="preserve">הסכם זה יחול על כל עובד  </w:t>
      </w:r>
      <w:r w:rsidRPr="001B6DBD" w:rsidDel="002A51EE">
        <w:rPr>
          <w:rtl/>
        </w:rPr>
        <w:t xml:space="preserve"> </w:t>
      </w:r>
      <w:r w:rsidRPr="001B6DBD">
        <w:rPr>
          <w:rtl/>
        </w:rPr>
        <w:t xml:space="preserve">אשר מועסק </w:t>
      </w:r>
      <w:r w:rsidRPr="007652EF">
        <w:rPr>
          <w:rFonts w:hint="cs"/>
          <w:rtl/>
        </w:rPr>
        <w:t>על</w:t>
      </w:r>
      <w:r w:rsidRPr="007652EF">
        <w:rPr>
          <w:rtl/>
        </w:rPr>
        <w:t xml:space="preserve"> ידי </w:t>
      </w:r>
      <w:r w:rsidRPr="007652EF">
        <w:rPr>
          <w:rFonts w:hint="cs"/>
          <w:rtl/>
        </w:rPr>
        <w:t>נות</w:t>
      </w:r>
      <w:r w:rsidRPr="00AE782E">
        <w:rPr>
          <w:rFonts w:hint="cs"/>
          <w:rtl/>
        </w:rPr>
        <w:t>ן</w:t>
      </w:r>
      <w:r w:rsidRPr="00AE782E">
        <w:rPr>
          <w:rtl/>
        </w:rPr>
        <w:t xml:space="preserve"> שירותים </w:t>
      </w:r>
      <w:r w:rsidRPr="00AE782E">
        <w:rPr>
          <w:rFonts w:hint="cs"/>
          <w:rtl/>
        </w:rPr>
        <w:t>ש</w:t>
      </w:r>
      <w:r w:rsidRPr="007652EF">
        <w:rPr>
          <w:rFonts w:hint="cs"/>
          <w:rtl/>
        </w:rPr>
        <w:t>ל</w:t>
      </w:r>
      <w:r w:rsidRPr="00AE782E">
        <w:rPr>
          <w:rtl/>
        </w:rPr>
        <w:t xml:space="preserve"> </w:t>
      </w:r>
      <w:r w:rsidRPr="001B6DBD">
        <w:rPr>
          <w:rtl/>
        </w:rPr>
        <w:t>משרד הבריאות (להלן: "</w:t>
      </w:r>
      <w:r w:rsidRPr="001B6DBD">
        <w:rPr>
          <w:b/>
          <w:bCs/>
          <w:rtl/>
        </w:rPr>
        <w:t>העובדים</w:t>
      </w:r>
      <w:r w:rsidRPr="001B6DBD">
        <w:rPr>
          <w:rtl/>
        </w:rPr>
        <w:t>").</w:t>
      </w:r>
    </w:p>
    <w:p w:rsidR="00B807E3" w:rsidRPr="001B6DBD" w:rsidRDefault="00B807E3" w:rsidP="00B807E3">
      <w:pPr>
        <w:ind w:left="1080"/>
        <w:rPr>
          <w:rtl/>
        </w:rPr>
      </w:pPr>
    </w:p>
    <w:p w:rsidR="00B807E3" w:rsidRPr="001B6DBD" w:rsidRDefault="00B807E3" w:rsidP="00B807E3">
      <w:pPr>
        <w:numPr>
          <w:ilvl w:val="0"/>
          <w:numId w:val="106"/>
        </w:numPr>
        <w:spacing w:after="0"/>
        <w:rPr>
          <w:b/>
          <w:bCs/>
          <w:sz w:val="28"/>
          <w:szCs w:val="28"/>
          <w:u w:val="single"/>
          <w:rtl/>
        </w:rPr>
      </w:pPr>
      <w:r w:rsidRPr="001B6DBD">
        <w:rPr>
          <w:b/>
          <w:bCs/>
          <w:sz w:val="28"/>
          <w:szCs w:val="28"/>
          <w:u w:val="single"/>
          <w:rtl/>
        </w:rPr>
        <w:t>הבסיס לחישוב מסגרת עלות התוספת</w:t>
      </w:r>
    </w:p>
    <w:p w:rsidR="00B807E3" w:rsidRPr="001B6DBD" w:rsidRDefault="00B807E3" w:rsidP="00B807E3">
      <w:pPr>
        <w:spacing w:after="120"/>
        <w:ind w:left="1080"/>
        <w:rPr>
          <w:rtl/>
        </w:rPr>
      </w:pPr>
      <w:r w:rsidRPr="001B6DBD">
        <w:rPr>
          <w:rtl/>
        </w:rPr>
        <w:t xml:space="preserve">העובדים המדורגים בדירוג העובדים הסוציאליים ואשר מועסקים במשרד הבריאות או בשירותי בריאות כללית או בהסתדרות מדיצינית הדסה או בבית חולים ממשלתי-עירוני בעיריית תל-אביב יפו או בעיריית חיפה (איכילוב או בני ציון) ייחשבו לעניין סעיף זה, כדירוג אחד. </w:t>
      </w:r>
    </w:p>
    <w:p w:rsidR="00B807E3" w:rsidRPr="001B6DBD" w:rsidRDefault="00B807E3" w:rsidP="00B807E3">
      <w:pPr>
        <w:spacing w:after="120"/>
        <w:ind w:left="1080"/>
        <w:rPr>
          <w:rtl/>
        </w:rPr>
      </w:pPr>
      <w:r w:rsidRPr="001B6DBD">
        <w:rPr>
          <w:rtl/>
        </w:rPr>
        <w:lastRenderedPageBreak/>
        <w:t>החישוב של בסיס השכר לגבי כל דירוג כאמור יחושב במאוחד לגבי כלל המעסיקים החתומים על הסכם זה (להלן: "</w:t>
      </w:r>
      <w:r w:rsidRPr="001B6DBD">
        <w:rPr>
          <w:b/>
          <w:bCs/>
          <w:rtl/>
        </w:rPr>
        <w:t>קבוצת החישוב</w:t>
      </w:r>
      <w:r w:rsidRPr="001B6DBD">
        <w:rPr>
          <w:rtl/>
        </w:rPr>
        <w:t>").</w:t>
      </w:r>
    </w:p>
    <w:p w:rsidR="00B807E3" w:rsidRPr="001B6DBD" w:rsidRDefault="00B807E3" w:rsidP="00B807E3">
      <w:pPr>
        <w:numPr>
          <w:ilvl w:val="0"/>
          <w:numId w:val="107"/>
        </w:numPr>
        <w:spacing w:after="120"/>
        <w:rPr>
          <w:b/>
          <w:bCs/>
          <w:sz w:val="28"/>
          <w:szCs w:val="28"/>
          <w:u w:val="single"/>
        </w:rPr>
      </w:pPr>
      <w:r w:rsidRPr="001B6DBD">
        <w:rPr>
          <w:b/>
          <w:bCs/>
          <w:sz w:val="28"/>
          <w:szCs w:val="28"/>
          <w:u w:val="single"/>
          <w:rtl/>
        </w:rPr>
        <w:t>מתן תוספת שקלית אחידה החל מיום</w:t>
      </w:r>
      <w:r>
        <w:rPr>
          <w:rFonts w:hint="cs"/>
          <w:b/>
          <w:bCs/>
          <w:sz w:val="28"/>
          <w:szCs w:val="28"/>
          <w:u w:val="single"/>
          <w:rtl/>
        </w:rPr>
        <w:t xml:space="preserve"> כניסת צו ההרחבה לתוקף</w:t>
      </w:r>
    </w:p>
    <w:p w:rsidR="00B807E3" w:rsidRPr="001B6DBD" w:rsidRDefault="00B807E3" w:rsidP="00B807E3">
      <w:pPr>
        <w:numPr>
          <w:ilvl w:val="1"/>
          <w:numId w:val="107"/>
        </w:numPr>
        <w:spacing w:after="120"/>
      </w:pPr>
      <w:r w:rsidRPr="001B6DBD">
        <w:rPr>
          <w:rtl/>
        </w:rPr>
        <w:t xml:space="preserve">יהיו העובדים זכאים לתוספת שכר חודשית שקלית חדשה בסכום אחיד לגבי כלל העובדים בקבוצת החישוב המועסקים במשרה מלאה (להלן: " </w:t>
      </w:r>
      <w:r w:rsidRPr="001B6DBD">
        <w:rPr>
          <w:b/>
          <w:bCs/>
          <w:rtl/>
        </w:rPr>
        <w:t>תוספת שקלית 2016</w:t>
      </w:r>
      <w:r w:rsidRPr="001B6DBD">
        <w:rPr>
          <w:rtl/>
        </w:rPr>
        <w:t xml:space="preserve">"). </w:t>
      </w:r>
    </w:p>
    <w:p w:rsidR="00B807E3" w:rsidRPr="001B6DBD" w:rsidRDefault="00B807E3" w:rsidP="00B807E3">
      <w:pPr>
        <w:numPr>
          <w:ilvl w:val="1"/>
          <w:numId w:val="107"/>
        </w:numPr>
        <w:spacing w:after="120"/>
      </w:pPr>
      <w:r w:rsidRPr="001B6DBD">
        <w:rPr>
          <w:rtl/>
        </w:rPr>
        <w:t>סכום תוספת שקלית 2016 ייקבע כך שתתקיים הנוסחה הבאה:</w:t>
      </w:r>
      <w:r>
        <w:rPr>
          <w:rStyle w:val="af4"/>
          <w:rtl/>
        </w:rPr>
        <w:footnoteReference w:id="17"/>
      </w:r>
    </w:p>
    <w:p w:rsidR="00B807E3" w:rsidRPr="001B6DBD" w:rsidRDefault="00B807E3" w:rsidP="00B807E3">
      <w:pPr>
        <w:spacing w:after="120"/>
        <w:ind w:left="2160"/>
        <w:rPr>
          <w:rtl/>
        </w:rPr>
      </w:pPr>
      <w:r w:rsidRPr="001B6DBD">
        <w:t>A + B = C</w:t>
      </w:r>
    </w:p>
    <w:p w:rsidR="00B807E3" w:rsidRPr="001B6DBD" w:rsidRDefault="00B807E3" w:rsidP="00B807E3">
      <w:pPr>
        <w:spacing w:after="120"/>
        <w:ind w:left="1275"/>
        <w:rPr>
          <w:rtl/>
        </w:rPr>
      </w:pPr>
      <w:r w:rsidRPr="001B6DBD">
        <w:rPr>
          <w:rtl/>
        </w:rPr>
        <w:t xml:space="preserve">למען הסר ספק מובהר כי קיים רק סכום שקלי אחד אשר מקיים את הנוסחה, והוא יהיה גובה התוספת </w:t>
      </w:r>
      <w:proofErr w:type="spellStart"/>
      <w:r w:rsidRPr="001B6DBD">
        <w:rPr>
          <w:rtl/>
        </w:rPr>
        <w:t>השקלית</w:t>
      </w:r>
      <w:proofErr w:type="spellEnd"/>
      <w:r w:rsidRPr="001B6DBD">
        <w:rPr>
          <w:rtl/>
        </w:rPr>
        <w:t xml:space="preserve"> לעובד המועסק במשרה מלאה.</w:t>
      </w:r>
    </w:p>
    <w:p w:rsidR="00B807E3" w:rsidRPr="001B6DBD" w:rsidRDefault="00B807E3" w:rsidP="00B807E3">
      <w:pPr>
        <w:spacing w:after="120"/>
        <w:ind w:left="1275"/>
        <w:rPr>
          <w:rtl/>
        </w:rPr>
      </w:pPr>
      <w:r w:rsidRPr="001B6DBD">
        <w:rPr>
          <w:rtl/>
        </w:rPr>
        <w:t>לעניין סעיף זה:</w:t>
      </w:r>
    </w:p>
    <w:p w:rsidR="00B807E3" w:rsidRPr="001B6DBD" w:rsidRDefault="00B807E3" w:rsidP="00B807E3">
      <w:pPr>
        <w:spacing w:after="120"/>
        <w:ind w:left="1274"/>
        <w:rPr>
          <w:rtl/>
        </w:rPr>
      </w:pPr>
      <w:r w:rsidRPr="001B6DBD">
        <w:t>A</w:t>
      </w:r>
      <w:r w:rsidRPr="001B6DBD">
        <w:rPr>
          <w:rtl/>
        </w:rPr>
        <w:t xml:space="preserve"> - הסכום המצרפי של תוספת שקלית 2016, אילו </w:t>
      </w:r>
      <w:proofErr w:type="spellStart"/>
      <w:r w:rsidRPr="001B6DBD">
        <w:rPr>
          <w:rtl/>
        </w:rPr>
        <w:t>היתה</w:t>
      </w:r>
      <w:proofErr w:type="spellEnd"/>
      <w:r w:rsidRPr="001B6DBD">
        <w:rPr>
          <w:rtl/>
        </w:rPr>
        <w:t xml:space="preserve"> התוספת האמורה משולמת בשנת 2015 לכלל העובדים בקבוצת החישוב, בהתאם לנתוני שנת 2015 (לרבות בנוגע לחלקיות המשרה וחלקיות ההעסקה), ובהתאם לכללים שבסעיפים קטנים 8.3 עד 8.9 שלהלן.</w:t>
      </w:r>
    </w:p>
    <w:p w:rsidR="00B807E3" w:rsidRPr="001B6DBD" w:rsidRDefault="00B807E3" w:rsidP="00B807E3">
      <w:pPr>
        <w:spacing w:after="120"/>
        <w:ind w:left="1274"/>
        <w:rPr>
          <w:rtl/>
        </w:rPr>
      </w:pPr>
      <w:r w:rsidRPr="001B6DBD">
        <w:t>B</w:t>
      </w:r>
      <w:r w:rsidRPr="001B6DBD">
        <w:rPr>
          <w:rtl/>
        </w:rPr>
        <w:t xml:space="preserve"> - הסכום המצרפי שבו היו גדלים בשנת 2015 כל רכיבי השכר המפורטים בפסקאות (1) ו-(2) בסעיף 6.2 להסכם מסגרת 2016, אשר שולמו בפועל בשנת 2015, אילו תוספת שקלית 2016 </w:t>
      </w:r>
      <w:proofErr w:type="spellStart"/>
      <w:r w:rsidRPr="001B6DBD">
        <w:rPr>
          <w:rtl/>
        </w:rPr>
        <w:t>היתה</w:t>
      </w:r>
      <w:proofErr w:type="spellEnd"/>
      <w:r w:rsidRPr="001B6DBD">
        <w:rPr>
          <w:rtl/>
        </w:rPr>
        <w:t xml:space="preserve"> משולמת לכלל העובדים בקבוצת החישוב, בהתאם לנתוני שנת 2015 (לרבות בנוגע לחלקיות המשרה וחלקיות ההעסקה), ובהתאם לכללים שבסעיפים קטנים 8.3 עד 8.9 שלהלן.</w:t>
      </w:r>
    </w:p>
    <w:p w:rsidR="00B807E3" w:rsidRPr="001B6DBD" w:rsidRDefault="00B807E3" w:rsidP="00B807E3">
      <w:pPr>
        <w:spacing w:after="120"/>
        <w:ind w:left="1274"/>
        <w:rPr>
          <w:rtl/>
        </w:rPr>
      </w:pPr>
      <w:r w:rsidRPr="001B6DBD">
        <w:t>C</w:t>
      </w:r>
      <w:r w:rsidRPr="001B6DBD">
        <w:rPr>
          <w:rtl/>
        </w:rPr>
        <w:t xml:space="preserve"> - סכום השווה ל-1.25% מבסיס השכר כפי שחושב כאמור בסעיף 6 לעיל, לגבי קבוצת החישוב, למעט התוספות המיוחדות כהגדרתם בסעיף 9 להסכם מסגרת 2016 של העובדים בקבוצת החישוב האמורה (אשר יעודכנו כאמור בסעיף 9 להסכם מסגרת 2016).</w:t>
      </w:r>
    </w:p>
    <w:p w:rsidR="00B807E3" w:rsidRPr="001B6DBD" w:rsidRDefault="00B807E3" w:rsidP="00B807E3">
      <w:pPr>
        <w:numPr>
          <w:ilvl w:val="1"/>
          <w:numId w:val="107"/>
        </w:numPr>
        <w:spacing w:after="120"/>
        <w:rPr>
          <w:rtl/>
        </w:rPr>
      </w:pPr>
      <w:r w:rsidRPr="001B6DBD">
        <w:rPr>
          <w:rtl/>
        </w:rPr>
        <w:t>עובד במשרה חלקית יהיה זכאי לתוספת שקלית 2016 בסכום שיחושב באופן יחסי לחלקיות משרתו בהשוואה לעובד במשרה מלאה.</w:t>
      </w:r>
    </w:p>
    <w:p w:rsidR="00B807E3" w:rsidRPr="001B6DBD" w:rsidRDefault="00B807E3" w:rsidP="00B807E3">
      <w:pPr>
        <w:numPr>
          <w:ilvl w:val="1"/>
          <w:numId w:val="107"/>
        </w:numPr>
        <w:spacing w:after="120"/>
      </w:pPr>
      <w:r>
        <w:rPr>
          <w:rFonts w:hint="cs"/>
          <w:rtl/>
        </w:rPr>
        <w:t>לא הורחב.</w:t>
      </w:r>
    </w:p>
    <w:p w:rsidR="00B807E3" w:rsidRPr="001B6DBD" w:rsidRDefault="00B807E3" w:rsidP="00B807E3">
      <w:pPr>
        <w:numPr>
          <w:ilvl w:val="1"/>
          <w:numId w:val="107"/>
        </w:numPr>
        <w:spacing w:after="120"/>
      </w:pPr>
      <w:r w:rsidRPr="001B6DBD">
        <w:rPr>
          <w:rtl/>
        </w:rPr>
        <w:t xml:space="preserve">יעודכן, אחת לשנה, בחודש ינואר, סכום תוספת שקלית 2016 שייקבע כאמור לעיל, לפי שיעור עליית מדד החדש לעומת המדד הקודם. </w:t>
      </w:r>
    </w:p>
    <w:p w:rsidR="00B807E3" w:rsidRPr="001B6DBD" w:rsidRDefault="00B807E3" w:rsidP="00B807E3">
      <w:pPr>
        <w:spacing w:after="120"/>
        <w:ind w:left="555" w:firstLine="720"/>
      </w:pPr>
      <w:r w:rsidRPr="001B6DBD">
        <w:rPr>
          <w:rtl/>
        </w:rPr>
        <w:t>לעניין סעיף זה:</w:t>
      </w:r>
    </w:p>
    <w:p w:rsidR="00B807E3" w:rsidRPr="001B6DBD" w:rsidRDefault="00B807E3" w:rsidP="00B807E3">
      <w:pPr>
        <w:spacing w:after="120"/>
        <w:ind w:left="555" w:firstLine="720"/>
        <w:rPr>
          <w:rtl/>
        </w:rPr>
      </w:pPr>
      <w:r w:rsidRPr="001B6DBD">
        <w:rPr>
          <w:rtl/>
        </w:rPr>
        <w:t>"מדד" - מדד המחירים לצרכן המתפרסם על ידי הלשכה המרכזית לסטטיסטיקה.</w:t>
      </w:r>
    </w:p>
    <w:p w:rsidR="00B807E3" w:rsidRPr="001B6DBD" w:rsidRDefault="00B807E3" w:rsidP="00B807E3">
      <w:pPr>
        <w:spacing w:after="120"/>
        <w:ind w:left="555" w:firstLine="720"/>
        <w:rPr>
          <w:rtl/>
        </w:rPr>
      </w:pPr>
      <w:r w:rsidRPr="001B6DBD">
        <w:rPr>
          <w:rtl/>
        </w:rPr>
        <w:t>"המדד החדש" - מדד חודש דצמבר של השנה שקדמה לחודש העדכון.</w:t>
      </w:r>
    </w:p>
    <w:p w:rsidR="00B807E3" w:rsidRPr="001B6DBD" w:rsidRDefault="00B807E3" w:rsidP="00B807E3">
      <w:pPr>
        <w:spacing w:after="120"/>
        <w:ind w:left="1275"/>
        <w:rPr>
          <w:rtl/>
        </w:rPr>
      </w:pPr>
      <w:r w:rsidRPr="001B6DBD">
        <w:rPr>
          <w:rtl/>
        </w:rPr>
        <w:t>"המדד הקודם" - מדד חודש דצמבר של השנה שקדמה לחודש העדכון הקודם, ולעניין העדכון הראשון - מדד חודש דצמבר 2015 (שהמתפרסם בחודש ינואר 2016).</w:t>
      </w:r>
    </w:p>
    <w:p w:rsidR="00B807E3" w:rsidRPr="001B6DBD" w:rsidRDefault="00B807E3" w:rsidP="00B807E3">
      <w:pPr>
        <w:spacing w:after="120"/>
        <w:ind w:left="1275"/>
        <w:rPr>
          <w:rtl/>
        </w:rPr>
      </w:pPr>
      <w:r w:rsidRPr="001B6DBD">
        <w:rPr>
          <w:rtl/>
        </w:rPr>
        <w:t xml:space="preserve">מובהר כי אם בשנה מסוימת שיעור השינוי במדד יהיה שלילי, לא יבוצע בשל כך עדכון של סכום תוספת שקלית 2016, והעדכון ידחה למועד בו ניתן יהיה לבצע עדכון חיובי תוך קיזוז </w:t>
      </w:r>
      <w:r w:rsidRPr="001B6DBD">
        <w:rPr>
          <w:rtl/>
        </w:rPr>
        <w:lastRenderedPageBreak/>
        <w:t>מלוא השיעור השלילי, על פי חישוב לפי שיעור עליית המדד החדש לעומת המדד הקודם האחרון ששימש לעדכון התוספת.</w:t>
      </w:r>
    </w:p>
    <w:p w:rsidR="00B807E3" w:rsidRPr="001B6DBD" w:rsidRDefault="00B807E3" w:rsidP="00B807E3">
      <w:pPr>
        <w:numPr>
          <w:ilvl w:val="1"/>
          <w:numId w:val="107"/>
        </w:numPr>
        <w:spacing w:after="120"/>
      </w:pPr>
      <w:r w:rsidRPr="001B6DBD">
        <w:rPr>
          <w:rtl/>
        </w:rPr>
        <w:t xml:space="preserve">תוספת שקלית 2016 לא תובא בחשבון לעניין חישוב השלמת השכר עד לשכר המינימום כמשמעותו בחוק שכר מינימום, התשמ"ז-1987. </w:t>
      </w:r>
      <w:r w:rsidRPr="001B6DBD">
        <w:rPr>
          <w:sz w:val="26"/>
          <w:rtl/>
        </w:rPr>
        <w:t>למען הסר ספק מובהר כי התוספת מהווה "תוספת מוחרגת" לעניין הוראות חוק שכר מינימום (העלאת סכומי שכר מינימום – הוראת שעה), התשע"ה-2015.</w:t>
      </w:r>
    </w:p>
    <w:p w:rsidR="00B807E3" w:rsidRPr="001B6DBD" w:rsidRDefault="00B807E3" w:rsidP="00B807E3">
      <w:pPr>
        <w:numPr>
          <w:ilvl w:val="1"/>
          <w:numId w:val="107"/>
        </w:numPr>
        <w:spacing w:after="120"/>
        <w:rPr>
          <w:rtl/>
        </w:rPr>
      </w:pPr>
      <w:r w:rsidRPr="001B6DBD">
        <w:rPr>
          <w:rtl/>
        </w:rPr>
        <w:t>תוספת שקלית 2016 תהווה שכר לכל דבר ועניין, ותובא בחשבון לעניין חישוב ערך שעה, לצורך תשלום גמול לעבודה נוספת, לרבות כוננויות, תורנויות, משמרות, קריאות פתע ושכר עידוד, לעניין פיצויי פיטורים כמשמעותם בחוק פיצויי פיטורים, התשכ"ג-1963, לעניין גמלאות, הפרשות לקופת גמל לקצבה, הפרשות לקרן השתלמות וכל הפרשה אחרת הנוהגת לגבי השכר המשולב.</w:t>
      </w:r>
    </w:p>
    <w:p w:rsidR="00B807E3" w:rsidRPr="00B0209D" w:rsidRDefault="00B807E3" w:rsidP="00B807E3">
      <w:pPr>
        <w:numPr>
          <w:ilvl w:val="1"/>
          <w:numId w:val="107"/>
        </w:numPr>
        <w:spacing w:after="120"/>
      </w:pPr>
      <w:r w:rsidRPr="00B0209D">
        <w:rPr>
          <w:rtl/>
        </w:rPr>
        <w:t>תוספת שקלית 2016 לא תהווה בסיס ולא תיכלל בבסיס לחישוב כל תוספת שכר וכל תוספת לשכר הקיימת ערב חתימת הסכם זה</w:t>
      </w:r>
      <w:r>
        <w:rPr>
          <w:rFonts w:hint="cs"/>
          <w:rtl/>
        </w:rPr>
        <w:t xml:space="preserve"> (</w:t>
      </w:r>
      <w:r w:rsidRPr="00AC7A88">
        <w:rPr>
          <w:rtl/>
        </w:rPr>
        <w:t>8.8.2016</w:t>
      </w:r>
      <w:r>
        <w:rPr>
          <w:rFonts w:hint="cs"/>
          <w:rtl/>
        </w:rPr>
        <w:t>)</w:t>
      </w:r>
      <w:r w:rsidRPr="00B0209D">
        <w:rPr>
          <w:rtl/>
        </w:rPr>
        <w:t>. לגבי תוספות שכר ותוספת לשכר שיסוכמו בעתיד יחולו הכללים שייקבעו לגביהן.</w:t>
      </w:r>
    </w:p>
    <w:p w:rsidR="00B807E3" w:rsidRPr="001B6DBD" w:rsidRDefault="00B807E3" w:rsidP="00B807E3">
      <w:pPr>
        <w:numPr>
          <w:ilvl w:val="1"/>
          <w:numId w:val="107"/>
        </w:numPr>
        <w:spacing w:after="120"/>
      </w:pPr>
      <w:r>
        <w:rPr>
          <w:rFonts w:hint="cs"/>
          <w:rtl/>
        </w:rPr>
        <w:t>לא הורחב.</w:t>
      </w:r>
      <w:r w:rsidRPr="001B6DBD">
        <w:rPr>
          <w:rtl/>
        </w:rPr>
        <w:t xml:space="preserve"> </w:t>
      </w:r>
    </w:p>
    <w:p w:rsidR="00B807E3" w:rsidRPr="001B6DBD" w:rsidRDefault="00B807E3" w:rsidP="00B807E3">
      <w:pPr>
        <w:numPr>
          <w:ilvl w:val="1"/>
          <w:numId w:val="107"/>
        </w:numPr>
        <w:spacing w:after="120"/>
      </w:pPr>
      <w:r>
        <w:rPr>
          <w:rFonts w:hint="cs"/>
          <w:rtl/>
        </w:rPr>
        <w:t>לא הורחב.</w:t>
      </w:r>
      <w:r w:rsidRPr="001B6DBD">
        <w:rPr>
          <w:rtl/>
        </w:rPr>
        <w:t xml:space="preserve">  </w:t>
      </w:r>
    </w:p>
    <w:p w:rsidR="00B807E3" w:rsidRPr="00673B9A" w:rsidRDefault="00B807E3" w:rsidP="00B807E3">
      <w:pPr>
        <w:numPr>
          <w:ilvl w:val="1"/>
          <w:numId w:val="107"/>
        </w:numPr>
        <w:spacing w:after="120"/>
        <w:rPr>
          <w:sz w:val="26"/>
        </w:rPr>
      </w:pPr>
      <w:r w:rsidRPr="006D1A0A">
        <w:rPr>
          <w:rFonts w:hint="cs"/>
          <w:sz w:val="26"/>
          <w:rtl/>
        </w:rPr>
        <w:t>לא</w:t>
      </w:r>
      <w:r w:rsidRPr="006D1A0A">
        <w:rPr>
          <w:sz w:val="26"/>
          <w:rtl/>
        </w:rPr>
        <w:t xml:space="preserve"> </w:t>
      </w:r>
      <w:r w:rsidRPr="006D1A0A">
        <w:rPr>
          <w:rFonts w:hint="cs"/>
          <w:sz w:val="26"/>
          <w:rtl/>
        </w:rPr>
        <w:t>הורחב</w:t>
      </w:r>
      <w:r>
        <w:rPr>
          <w:rFonts w:hint="cs"/>
          <w:sz w:val="26"/>
          <w:rtl/>
        </w:rPr>
        <w:t>.</w:t>
      </w:r>
    </w:p>
    <w:p w:rsidR="00B807E3" w:rsidRPr="00673B9A" w:rsidRDefault="00B807E3" w:rsidP="00B807E3">
      <w:pPr>
        <w:numPr>
          <w:ilvl w:val="1"/>
          <w:numId w:val="107"/>
        </w:numPr>
        <w:spacing w:after="120"/>
      </w:pPr>
      <w:r w:rsidRPr="00673B9A">
        <w:rPr>
          <w:rFonts w:hint="cs"/>
          <w:rtl/>
        </w:rPr>
        <w:t>לא הורחב.</w:t>
      </w:r>
    </w:p>
    <w:p w:rsidR="00B807E3" w:rsidRPr="00673B9A" w:rsidRDefault="00B807E3" w:rsidP="00B807E3">
      <w:pPr>
        <w:numPr>
          <w:ilvl w:val="1"/>
          <w:numId w:val="107"/>
        </w:numPr>
        <w:spacing w:after="120"/>
      </w:pPr>
      <w:r w:rsidRPr="00673B9A">
        <w:rPr>
          <w:rtl/>
        </w:rPr>
        <w:t>למען הסר ספק ולמניעת כפל תשלום, מובהר כי העובדים הזכאים לתוספת שקלית 2016 מכוח הסכם זה אינם זכאים לתוספת שקלית 2016 לפי הסכם מסגרת 2016</w:t>
      </w:r>
      <w:r w:rsidRPr="00673B9A">
        <w:rPr>
          <w:rFonts w:hint="cs"/>
          <w:rtl/>
        </w:rPr>
        <w:t xml:space="preserve"> </w:t>
      </w:r>
      <w:r w:rsidRPr="00673B9A">
        <w:rPr>
          <w:rStyle w:val="af4"/>
          <w:rtl/>
        </w:rPr>
        <w:footnoteReference w:id="18"/>
      </w:r>
      <w:r w:rsidRPr="00673B9A">
        <w:rPr>
          <w:rtl/>
        </w:rPr>
        <w:t>.</w:t>
      </w:r>
    </w:p>
    <w:p w:rsidR="00B807E3" w:rsidRPr="001B6DBD" w:rsidRDefault="00B807E3" w:rsidP="00B807E3">
      <w:pPr>
        <w:numPr>
          <w:ilvl w:val="1"/>
          <w:numId w:val="107"/>
        </w:numPr>
        <w:spacing w:after="120"/>
      </w:pPr>
      <w:r w:rsidRPr="00673B9A">
        <w:rPr>
          <w:rFonts w:hint="eastAsia"/>
          <w:rtl/>
        </w:rPr>
        <w:t>לא</w:t>
      </w:r>
      <w:r w:rsidRPr="00673B9A">
        <w:rPr>
          <w:rtl/>
        </w:rPr>
        <w:t xml:space="preserve"> </w:t>
      </w:r>
      <w:r w:rsidRPr="00673B9A">
        <w:rPr>
          <w:rFonts w:hint="eastAsia"/>
          <w:rtl/>
        </w:rPr>
        <w:t>הורחב</w:t>
      </w:r>
      <w:r w:rsidRPr="00673B9A">
        <w:rPr>
          <w:rtl/>
        </w:rPr>
        <w:t>.</w:t>
      </w:r>
      <w:r w:rsidRPr="00673B9A">
        <w:rPr>
          <w:rFonts w:hint="cs"/>
          <w:rtl/>
        </w:rPr>
        <w:t xml:space="preserve"> </w:t>
      </w:r>
    </w:p>
    <w:p w:rsidR="00B807E3" w:rsidRPr="001B6DBD" w:rsidRDefault="00B807E3" w:rsidP="00B807E3">
      <w:pPr>
        <w:tabs>
          <w:tab w:val="num" w:pos="1275"/>
        </w:tabs>
        <w:spacing w:after="120"/>
        <w:ind w:left="1275"/>
      </w:pPr>
    </w:p>
    <w:p w:rsidR="00B807E3" w:rsidRPr="001B6DBD" w:rsidRDefault="00B807E3" w:rsidP="00B807E3">
      <w:pPr>
        <w:numPr>
          <w:ilvl w:val="0"/>
          <w:numId w:val="66"/>
        </w:numPr>
        <w:spacing w:after="120"/>
        <w:rPr>
          <w:b/>
          <w:bCs/>
          <w:sz w:val="26"/>
          <w:u w:val="single"/>
          <w:rtl/>
        </w:rPr>
      </w:pPr>
      <w:r w:rsidRPr="001B6DBD">
        <w:rPr>
          <w:b/>
          <w:bCs/>
          <w:sz w:val="26"/>
          <w:u w:val="single"/>
          <w:rtl/>
        </w:rPr>
        <w:t xml:space="preserve">הגדלת תוספת שקלית 2016 החל </w:t>
      </w:r>
      <w:r>
        <w:rPr>
          <w:rFonts w:hint="cs"/>
          <w:b/>
          <w:bCs/>
          <w:sz w:val="26"/>
          <w:u w:val="single"/>
          <w:rtl/>
        </w:rPr>
        <w:t>מכניסת צו ההרחבה לתוקף</w:t>
      </w:r>
    </w:p>
    <w:p w:rsidR="00B807E3" w:rsidRPr="001B6DBD" w:rsidRDefault="00B807E3" w:rsidP="00B807E3">
      <w:pPr>
        <w:numPr>
          <w:ilvl w:val="1"/>
          <w:numId w:val="66"/>
        </w:numPr>
        <w:spacing w:after="120"/>
        <w:rPr>
          <w:rtl/>
        </w:rPr>
      </w:pPr>
      <w:r w:rsidRPr="001B6DBD">
        <w:rPr>
          <w:rtl/>
        </w:rPr>
        <w:t>החל מיום</w:t>
      </w:r>
      <w:r>
        <w:rPr>
          <w:rFonts w:hint="cs"/>
          <w:rtl/>
        </w:rPr>
        <w:t xml:space="preserve"> כניסת צו ההרחבה לתוקף</w:t>
      </w:r>
      <w:r w:rsidRPr="001B6DBD">
        <w:rPr>
          <w:rtl/>
        </w:rPr>
        <w:t xml:space="preserve">  יגדל סכום תוספת שקלית 2016 לגבי כלל העובדים בקבוצת החישוב, בהתאם למפורט בסעיף זה וללא שינוי לגבי יתר הכללים החלים לגבי התוספת. </w:t>
      </w:r>
    </w:p>
    <w:p w:rsidR="00B807E3" w:rsidRPr="001B6DBD" w:rsidRDefault="00B807E3" w:rsidP="00B807E3">
      <w:pPr>
        <w:spacing w:after="120"/>
        <w:ind w:left="1080" w:firstLine="195"/>
      </w:pPr>
      <w:r w:rsidRPr="001B6DBD">
        <w:rPr>
          <w:sz w:val="26"/>
          <w:rtl/>
        </w:rPr>
        <w:t>הסכום שבו תגדל תוספת שקלית 2016 ייקבע כך שתתקיים הנוסחה הבאה:</w:t>
      </w:r>
      <w:r>
        <w:rPr>
          <w:rStyle w:val="af4"/>
        </w:rPr>
        <w:footnoteReference w:id="19"/>
      </w:r>
    </w:p>
    <w:p w:rsidR="00B807E3" w:rsidRPr="00AC7A88" w:rsidRDefault="00B807E3" w:rsidP="00B807E3">
      <w:pPr>
        <w:spacing w:after="120"/>
        <w:ind w:left="2160"/>
        <w:rPr>
          <w:rFonts w:asciiTheme="minorHAnsi" w:hAnsiTheme="minorHAnsi"/>
          <w:rtl/>
        </w:rPr>
      </w:pPr>
      <w:r w:rsidRPr="001B6DBD">
        <w:t>A + B = C</w:t>
      </w:r>
    </w:p>
    <w:p w:rsidR="00B807E3" w:rsidRPr="001B6DBD" w:rsidRDefault="00B807E3" w:rsidP="00B807E3">
      <w:pPr>
        <w:spacing w:after="120"/>
        <w:ind w:left="1275"/>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spacing w:after="120"/>
        <w:ind w:left="1275"/>
        <w:rPr>
          <w:rtl/>
        </w:rPr>
      </w:pPr>
      <w:r w:rsidRPr="001B6DBD">
        <w:rPr>
          <w:rtl/>
        </w:rPr>
        <w:t>לעניין סעיף זה:</w:t>
      </w:r>
    </w:p>
    <w:p w:rsidR="00B807E3" w:rsidRPr="001B6DBD" w:rsidRDefault="00B807E3" w:rsidP="00B807E3">
      <w:pPr>
        <w:spacing w:after="120"/>
        <w:ind w:left="1275"/>
        <w:rPr>
          <w:rtl/>
        </w:rPr>
      </w:pPr>
      <w:r w:rsidRPr="001B6DBD">
        <w:t>A</w:t>
      </w:r>
      <w:r w:rsidRPr="001B6DBD">
        <w:rPr>
          <w:rtl/>
        </w:rPr>
        <w:t xml:space="preserve">- הסכום המצרפי הנובע מהגדלת תוספת שקלית 2016 אילו </w:t>
      </w:r>
      <w:proofErr w:type="spellStart"/>
      <w:r w:rsidRPr="001B6DBD">
        <w:rPr>
          <w:rtl/>
        </w:rPr>
        <w:t>היתה</w:t>
      </w:r>
      <w:proofErr w:type="spellEnd"/>
      <w:r w:rsidRPr="001B6DBD">
        <w:rPr>
          <w:rtl/>
        </w:rPr>
        <w:t xml:space="preserve"> ההגדלה האמורה משולמת בשנת 2015 לכלל העובדים בקבוצת החישוב, בהתאם לנתוני שנת 2015 (לרבות </w:t>
      </w:r>
      <w:r w:rsidRPr="001B6DBD">
        <w:rPr>
          <w:rtl/>
        </w:rPr>
        <w:lastRenderedPageBreak/>
        <w:t>בנוגע לחלקיות המשרה וחלקיות ההעסקה), ובהתאם לכללים שבסעיפים קטנים 8.3 עד 8.9 לעיל.</w:t>
      </w:r>
    </w:p>
    <w:p w:rsidR="00B807E3" w:rsidRPr="001B6DBD" w:rsidRDefault="00B807E3" w:rsidP="00B807E3">
      <w:pPr>
        <w:spacing w:after="120"/>
        <w:ind w:left="1275"/>
        <w:rPr>
          <w:rtl/>
        </w:rPr>
      </w:pPr>
      <w:r w:rsidRPr="001B6DBD">
        <w:t>B</w:t>
      </w:r>
      <w:r w:rsidRPr="001B6DBD">
        <w:rPr>
          <w:rtl/>
        </w:rPr>
        <w:t xml:space="preserve"> - הסכום המצרפי שבו היו גדלים בשנת 2015 כל רכיבי השכר המפורטים בפסקאות (1) ו-(2) בסעיף 6.2 להסכם מסגרת 2016, אשר שולמו בפועל בשנת 2015, אילו הוגדלה תוספת שקלית 2016 לכלל העובדים בקבוצת החישוב, בהתאם לנתוני שנת 2015 (לרבות בנוגע לחלקיות המשרה וחלקיות ההעסקה), ובהתאם לכללים שבסעיפים קטנים 8.3 עד 8.9 לעיל.</w:t>
      </w:r>
    </w:p>
    <w:p w:rsidR="00B807E3" w:rsidRPr="001B6DBD" w:rsidRDefault="00B807E3" w:rsidP="00B807E3">
      <w:pPr>
        <w:spacing w:after="120"/>
        <w:ind w:left="1275"/>
        <w:rPr>
          <w:rtl/>
        </w:rPr>
      </w:pPr>
      <w:r w:rsidRPr="001B6DBD">
        <w:t>C</w:t>
      </w:r>
      <w:r w:rsidRPr="001B6DBD">
        <w:rPr>
          <w:rtl/>
        </w:rPr>
        <w:t xml:space="preserve"> - סכום השווה ל-1% מבסיס השכר כפי שחושב כאמור בסעיף 6 לעיל, לגבי קבוצת החישוב, למעט התוספות המיוחדות כהגדרתם בסעיף 9 להסכם מסגרת 2016 של העובדים בקבוצת החישוב האמורה (אשר יעודכנו כאמור בסעיף 9 להסכם מסגרת 2016).</w:t>
      </w:r>
    </w:p>
    <w:p w:rsidR="00B807E3" w:rsidRPr="001B6DBD" w:rsidRDefault="00B807E3" w:rsidP="00B807E3">
      <w:pPr>
        <w:spacing w:after="120"/>
        <w:ind w:left="1509"/>
        <w:rPr>
          <w:sz w:val="26"/>
        </w:rPr>
      </w:pPr>
    </w:p>
    <w:p w:rsidR="00B807E3" w:rsidRPr="001B6DBD" w:rsidRDefault="00B807E3" w:rsidP="00B807E3">
      <w:pPr>
        <w:numPr>
          <w:ilvl w:val="0"/>
          <w:numId w:val="108"/>
        </w:numPr>
        <w:spacing w:after="120"/>
        <w:rPr>
          <w:b/>
          <w:bCs/>
          <w:sz w:val="28"/>
          <w:szCs w:val="28"/>
          <w:u w:val="single"/>
        </w:rPr>
      </w:pPr>
      <w:r w:rsidRPr="001B6DBD">
        <w:rPr>
          <w:b/>
          <w:bCs/>
          <w:sz w:val="28"/>
          <w:szCs w:val="28"/>
          <w:u w:val="single"/>
          <w:rtl/>
        </w:rPr>
        <w:t>הקצאת 1.</w:t>
      </w:r>
      <w:r w:rsidRPr="00E97A08">
        <w:rPr>
          <w:b/>
          <w:bCs/>
          <w:sz w:val="28"/>
          <w:szCs w:val="28"/>
          <w:u w:val="single"/>
          <w:rtl/>
        </w:rPr>
        <w:t>25% החל מיום</w:t>
      </w:r>
      <w:r>
        <w:rPr>
          <w:rFonts w:hint="cs"/>
          <w:b/>
          <w:bCs/>
          <w:sz w:val="28"/>
          <w:szCs w:val="28"/>
          <w:u w:val="single"/>
          <w:rtl/>
        </w:rPr>
        <w:t xml:space="preserve"> מכניסת צו ההרחבה לתוקף</w:t>
      </w:r>
    </w:p>
    <w:p w:rsidR="00B807E3" w:rsidRPr="001B6DBD" w:rsidRDefault="00B807E3" w:rsidP="00B807E3">
      <w:pPr>
        <w:spacing w:after="120"/>
        <w:ind w:left="1080"/>
        <w:rPr>
          <w:u w:val="single"/>
          <w:rtl/>
        </w:rPr>
      </w:pPr>
      <w:r w:rsidRPr="0025471E">
        <w:rPr>
          <w:rtl/>
        </w:rPr>
        <w:t xml:space="preserve">ביום 1.1.2017 תוקצה העלות בשיעור של 1.25% מבסיס השכר כאמור בסעיף 6 לעיל, </w:t>
      </w:r>
      <w:r w:rsidRPr="0025471E">
        <w:rPr>
          <w:sz w:val="26"/>
          <w:rtl/>
        </w:rPr>
        <w:t>לטובת מתן</w:t>
      </w:r>
      <w:r w:rsidRPr="001B6DBD">
        <w:rPr>
          <w:sz w:val="26"/>
          <w:rtl/>
        </w:rPr>
        <w:t xml:space="preserve"> תוספת שכר </w:t>
      </w:r>
      <w:proofErr w:type="spellStart"/>
      <w:r w:rsidRPr="001B6DBD">
        <w:rPr>
          <w:sz w:val="26"/>
          <w:rtl/>
        </w:rPr>
        <w:t>אחוזית</w:t>
      </w:r>
      <w:proofErr w:type="spellEnd"/>
      <w:r w:rsidRPr="001B6DBD">
        <w:rPr>
          <w:sz w:val="26"/>
          <w:rtl/>
        </w:rPr>
        <w:t xml:space="preserve"> בשיעור של 1.25% כאמור בסעיף 11.1 להלן, והיתרה תוקצה להגדלת תוספת שקלית 2016, כאמור בסעיף  11.2 להלן</w:t>
      </w:r>
      <w:r w:rsidRPr="001B6DBD">
        <w:rPr>
          <w:rtl/>
        </w:rPr>
        <w:t>.</w:t>
      </w:r>
      <w:r w:rsidRPr="001B6DBD">
        <w:rPr>
          <w:u w:val="single"/>
          <w:rtl/>
        </w:rPr>
        <w:t xml:space="preserve"> </w:t>
      </w:r>
    </w:p>
    <w:p w:rsidR="00B807E3" w:rsidRPr="001B6DBD" w:rsidRDefault="00B807E3" w:rsidP="00B807E3">
      <w:pPr>
        <w:numPr>
          <w:ilvl w:val="1"/>
          <w:numId w:val="108"/>
        </w:numPr>
        <w:spacing w:after="120"/>
        <w:rPr>
          <w:u w:val="single"/>
          <w:rtl/>
        </w:rPr>
      </w:pPr>
      <w:r w:rsidRPr="001B6DBD">
        <w:rPr>
          <w:u w:val="single"/>
          <w:rtl/>
        </w:rPr>
        <w:t xml:space="preserve">תוספת </w:t>
      </w:r>
      <w:proofErr w:type="spellStart"/>
      <w:r w:rsidRPr="001B6DBD">
        <w:rPr>
          <w:u w:val="single"/>
          <w:rtl/>
        </w:rPr>
        <w:t>אחוזית</w:t>
      </w:r>
      <w:proofErr w:type="spellEnd"/>
      <w:r w:rsidRPr="001B6DBD">
        <w:rPr>
          <w:u w:val="single"/>
          <w:rtl/>
        </w:rPr>
        <w:t xml:space="preserve"> 2016</w:t>
      </w:r>
    </w:p>
    <w:p w:rsidR="00B807E3" w:rsidRPr="001B6DBD" w:rsidRDefault="00B807E3" w:rsidP="00B807E3">
      <w:pPr>
        <w:pStyle w:val="a5"/>
        <w:numPr>
          <w:ilvl w:val="0"/>
          <w:numId w:val="69"/>
        </w:numPr>
        <w:spacing w:before="120" w:after="120"/>
        <w:rPr>
          <w:b/>
          <w:bCs/>
          <w:sz w:val="28"/>
          <w:szCs w:val="28"/>
          <w:u w:val="single"/>
        </w:rPr>
      </w:pPr>
      <w:r w:rsidRPr="00E97A08">
        <w:rPr>
          <w:rtl/>
        </w:rPr>
        <w:t xml:space="preserve">החל מיום </w:t>
      </w:r>
      <w:r>
        <w:rPr>
          <w:rFonts w:hint="cs"/>
          <w:rtl/>
        </w:rPr>
        <w:t xml:space="preserve">מכניסת צו ההרחבה לתוקף </w:t>
      </w:r>
      <w:r w:rsidRPr="00E97A08">
        <w:rPr>
          <w:rtl/>
        </w:rPr>
        <w:t>יהיו</w:t>
      </w:r>
      <w:r w:rsidRPr="001B6DBD">
        <w:rPr>
          <w:rtl/>
        </w:rPr>
        <w:t xml:space="preserve"> העובדים זכאים לתוספת שכר חדשה, בשיעור של 1.25% (במלים: אחוז אחד ועשרים וחמש עשיריות האחוז) (להלן:</w:t>
      </w:r>
      <w:r w:rsidRPr="001B6DBD">
        <w:rPr>
          <w:b/>
          <w:bCs/>
          <w:rtl/>
        </w:rPr>
        <w:t xml:space="preserve"> "תוספת </w:t>
      </w:r>
      <w:proofErr w:type="spellStart"/>
      <w:r w:rsidRPr="001B6DBD">
        <w:rPr>
          <w:b/>
          <w:bCs/>
          <w:rtl/>
        </w:rPr>
        <w:t>אחוזית</w:t>
      </w:r>
      <w:proofErr w:type="spellEnd"/>
      <w:r w:rsidRPr="001B6DBD">
        <w:rPr>
          <w:b/>
          <w:bCs/>
          <w:rtl/>
        </w:rPr>
        <w:t xml:space="preserve"> 2016</w:t>
      </w:r>
      <w:r w:rsidRPr="001B6DBD">
        <w:rPr>
          <w:sz w:val="26"/>
          <w:rtl/>
        </w:rPr>
        <w:t>"). התוספת תשולם בשיעור אחיד לכל עובד בכל דרגה.</w:t>
      </w:r>
    </w:p>
    <w:p w:rsidR="00B807E3" w:rsidRPr="001B6DBD" w:rsidRDefault="00B807E3" w:rsidP="00B807E3">
      <w:pPr>
        <w:pStyle w:val="a5"/>
        <w:ind w:left="1854"/>
        <w:rPr>
          <w:b/>
          <w:bCs/>
          <w:sz w:val="28"/>
          <w:szCs w:val="28"/>
          <w:u w:val="single"/>
        </w:rPr>
      </w:pPr>
    </w:p>
    <w:p w:rsidR="00B807E3" w:rsidRPr="001B6DBD" w:rsidRDefault="00B807E3" w:rsidP="00B807E3">
      <w:pPr>
        <w:pStyle w:val="a5"/>
        <w:numPr>
          <w:ilvl w:val="0"/>
          <w:numId w:val="69"/>
        </w:numPr>
        <w:spacing w:before="120" w:after="120"/>
        <w:ind w:left="1700"/>
        <w:rPr>
          <w:b/>
          <w:bCs/>
          <w:sz w:val="28"/>
          <w:szCs w:val="28"/>
          <w:u w:val="single"/>
        </w:rPr>
      </w:pPr>
      <w:r w:rsidRPr="001B6DBD">
        <w:rPr>
          <w:rtl/>
        </w:rPr>
        <w:t xml:space="preserve">בסיס השכר לחישוב תוספת </w:t>
      </w:r>
      <w:proofErr w:type="spellStart"/>
      <w:r w:rsidRPr="001B6DBD">
        <w:rPr>
          <w:rtl/>
        </w:rPr>
        <w:t>אחוזית</w:t>
      </w:r>
      <w:proofErr w:type="spellEnd"/>
      <w:r w:rsidRPr="001B6DBD">
        <w:rPr>
          <w:rtl/>
        </w:rPr>
        <w:t xml:space="preserve"> 2016 הינו: שכר משולב, תוספת ותק וכל תוספת יוקר המשולמת עד מועד תשלום תוספת </w:t>
      </w:r>
      <w:proofErr w:type="spellStart"/>
      <w:r w:rsidRPr="001B6DBD">
        <w:rPr>
          <w:rtl/>
        </w:rPr>
        <w:t>אחוזית</w:t>
      </w:r>
      <w:proofErr w:type="spellEnd"/>
      <w:r w:rsidRPr="001B6DBD">
        <w:rPr>
          <w:rtl/>
        </w:rPr>
        <w:t xml:space="preserve"> 2016 כמפורט בהסכם זה, כל תוספות שכר ותוספות לשכר (</w:t>
      </w:r>
      <w:proofErr w:type="spellStart"/>
      <w:r w:rsidRPr="001B6DBD">
        <w:rPr>
          <w:rtl/>
        </w:rPr>
        <w:t>אחוזיות</w:t>
      </w:r>
      <w:proofErr w:type="spellEnd"/>
      <w:r w:rsidRPr="001B6DBD">
        <w:rPr>
          <w:rtl/>
        </w:rPr>
        <w:t xml:space="preserve"> ושקליות) שהיו קיימות  ביום 31.12.2015 והמובאות בחשבון לעניין חישוב ערך שעה, ולמעט:</w:t>
      </w:r>
    </w:p>
    <w:p w:rsidR="00B807E3" w:rsidRPr="001B6DBD" w:rsidRDefault="00B807E3" w:rsidP="00B807E3">
      <w:pPr>
        <w:numPr>
          <w:ilvl w:val="0"/>
          <w:numId w:val="70"/>
        </w:numPr>
        <w:spacing w:after="240"/>
        <w:rPr>
          <w:rtl/>
        </w:rPr>
      </w:pPr>
      <w:r w:rsidRPr="001B6DBD">
        <w:rPr>
          <w:rtl/>
        </w:rPr>
        <w:t>תוספות שאינן משולמות על בסיס חודשי, שבועי או יומי;</w:t>
      </w:r>
    </w:p>
    <w:p w:rsidR="00B807E3" w:rsidRPr="001B6DBD" w:rsidRDefault="00B807E3" w:rsidP="00B807E3">
      <w:pPr>
        <w:numPr>
          <w:ilvl w:val="0"/>
          <w:numId w:val="70"/>
        </w:numPr>
        <w:spacing w:after="240"/>
      </w:pPr>
      <w:r w:rsidRPr="001B6DBD">
        <w:rPr>
          <w:rtl/>
        </w:rPr>
        <w:t>תוספות שאינן מתעדכנות על-פי הסכמי תוספת יוקר ויש להן מנגנון עדכון אחר;</w:t>
      </w:r>
    </w:p>
    <w:p w:rsidR="00B807E3" w:rsidRPr="001B6DBD" w:rsidRDefault="00B807E3" w:rsidP="00B807E3">
      <w:pPr>
        <w:numPr>
          <w:ilvl w:val="0"/>
          <w:numId w:val="70"/>
        </w:numPr>
        <w:spacing w:after="240"/>
      </w:pPr>
      <w:r w:rsidRPr="001B6DBD">
        <w:rPr>
          <w:rtl/>
        </w:rPr>
        <w:t>השלמת שכר עד לשכר מינימום בהתאם לחוק שכר מינימום, התשמ"ז-1987;</w:t>
      </w:r>
    </w:p>
    <w:p w:rsidR="00B807E3" w:rsidRPr="001B6DBD" w:rsidRDefault="00B807E3" w:rsidP="00B807E3">
      <w:pPr>
        <w:numPr>
          <w:ilvl w:val="0"/>
          <w:numId w:val="70"/>
        </w:numPr>
        <w:spacing w:after="240"/>
      </w:pPr>
      <w:r w:rsidRPr="001B6DBD">
        <w:rPr>
          <w:rtl/>
        </w:rPr>
        <w:t xml:space="preserve">תוספת שקלית 2016 או כל תוספת אחרת שתשולם מכוח עלות הסכם זה. </w:t>
      </w:r>
    </w:p>
    <w:p w:rsidR="00B807E3" w:rsidRPr="001B6DBD" w:rsidRDefault="00B807E3" w:rsidP="00B807E3">
      <w:pPr>
        <w:pStyle w:val="a5"/>
        <w:ind w:left="1700"/>
      </w:pPr>
      <w:r w:rsidRPr="001B6DBD">
        <w:rPr>
          <w:rtl/>
        </w:rPr>
        <w:t>מובהר כי אין באמור בהוראות סעיף זה כדי לגרוע מהוראות סעיף 6.5 להסכם מסגרת 2016.</w:t>
      </w:r>
    </w:p>
    <w:p w:rsidR="00B807E3" w:rsidRPr="001B6DBD" w:rsidRDefault="00B807E3" w:rsidP="00B807E3">
      <w:pPr>
        <w:pStyle w:val="a5"/>
        <w:ind w:left="1700"/>
        <w:rPr>
          <w:rtl/>
        </w:rPr>
      </w:pPr>
    </w:p>
    <w:p w:rsidR="00B807E3" w:rsidRPr="001B6DBD" w:rsidRDefault="00B807E3" w:rsidP="00B807E3">
      <w:pPr>
        <w:pStyle w:val="a5"/>
        <w:numPr>
          <w:ilvl w:val="0"/>
          <w:numId w:val="69"/>
        </w:numPr>
        <w:spacing w:before="120" w:after="120"/>
        <w:ind w:left="1700"/>
        <w:rPr>
          <w:rtl/>
        </w:rPr>
      </w:pPr>
      <w:r w:rsidRPr="001B6DBD">
        <w:rPr>
          <w:rtl/>
        </w:rPr>
        <w:t xml:space="preserve">למען הסר ספק, מובהר כי לאור הבסיס לחישוב תוספת </w:t>
      </w:r>
      <w:proofErr w:type="spellStart"/>
      <w:r w:rsidRPr="001B6DBD">
        <w:rPr>
          <w:rtl/>
        </w:rPr>
        <w:t>אחוזית</w:t>
      </w:r>
      <w:proofErr w:type="spellEnd"/>
      <w:r w:rsidRPr="001B6DBD">
        <w:rPr>
          <w:rtl/>
        </w:rPr>
        <w:t xml:space="preserve"> 2016, התוספת האמורה לא תהווה בסיס לתוספת שכר ותוספות לשכר שהיו קיימות ביום 31.12.2015 (שכן הן בבסיסה).</w:t>
      </w:r>
    </w:p>
    <w:p w:rsidR="00B807E3" w:rsidRPr="001B6DBD" w:rsidRDefault="00B807E3" w:rsidP="00B807E3">
      <w:pPr>
        <w:pStyle w:val="a5"/>
        <w:ind w:left="1854"/>
      </w:pPr>
    </w:p>
    <w:p w:rsidR="00B807E3" w:rsidRPr="001B6DBD" w:rsidRDefault="00B807E3" w:rsidP="00B807E3">
      <w:pPr>
        <w:pStyle w:val="a5"/>
        <w:numPr>
          <w:ilvl w:val="0"/>
          <w:numId w:val="69"/>
        </w:numPr>
        <w:spacing w:before="120" w:after="120"/>
        <w:ind w:left="1700"/>
      </w:pPr>
      <w:r w:rsidRPr="001B6DBD">
        <w:rPr>
          <w:rtl/>
        </w:rPr>
        <w:t xml:space="preserve">תוספת </w:t>
      </w:r>
      <w:proofErr w:type="spellStart"/>
      <w:r w:rsidRPr="001B6DBD">
        <w:rPr>
          <w:rtl/>
        </w:rPr>
        <w:t>אחוזית</w:t>
      </w:r>
      <w:proofErr w:type="spellEnd"/>
      <w:r w:rsidRPr="001B6DBD">
        <w:rPr>
          <w:rtl/>
        </w:rPr>
        <w:t xml:space="preserve"> 2016 לא תובא בחשבון לעניין חישוב השלמת השכר עד לשכר המינימום כמשמעותו בחוק שכר מינימום, התשמ"ז-1987. </w:t>
      </w:r>
      <w:r w:rsidRPr="001B6DBD">
        <w:rPr>
          <w:sz w:val="26"/>
          <w:rtl/>
        </w:rPr>
        <w:t xml:space="preserve">למען הסר ספק מובהר כי </w:t>
      </w:r>
      <w:r w:rsidRPr="001B6DBD">
        <w:rPr>
          <w:sz w:val="26"/>
          <w:rtl/>
        </w:rPr>
        <w:lastRenderedPageBreak/>
        <w:t>התוספת מהווה "תוספת מוחרגת" לעניין הוראות חוק שכר מינימום (העלאת סכומי שכר מינימום – הוראת שעה), התשע"ה-2015.</w:t>
      </w:r>
    </w:p>
    <w:p w:rsidR="00B807E3" w:rsidRPr="001B6DBD" w:rsidRDefault="00B807E3" w:rsidP="00B807E3">
      <w:pPr>
        <w:pStyle w:val="a5"/>
        <w:ind w:left="1854"/>
      </w:pPr>
    </w:p>
    <w:p w:rsidR="00B807E3" w:rsidRPr="001B6DBD" w:rsidRDefault="00B807E3" w:rsidP="00B807E3">
      <w:pPr>
        <w:pStyle w:val="a5"/>
        <w:numPr>
          <w:ilvl w:val="0"/>
          <w:numId w:val="69"/>
        </w:numPr>
        <w:spacing w:before="120" w:after="120"/>
        <w:ind w:left="1700"/>
      </w:pPr>
      <w:r w:rsidRPr="001B6DBD">
        <w:rPr>
          <w:rtl/>
        </w:rPr>
        <w:t xml:space="preserve">תוספת </w:t>
      </w:r>
      <w:proofErr w:type="spellStart"/>
      <w:r w:rsidRPr="001B6DBD">
        <w:rPr>
          <w:rtl/>
        </w:rPr>
        <w:t>אחוזית</w:t>
      </w:r>
      <w:proofErr w:type="spellEnd"/>
      <w:r w:rsidRPr="001B6DBD">
        <w:rPr>
          <w:rtl/>
        </w:rPr>
        <w:t xml:space="preserve"> 2016 תהווה שכר לכל דבר ועניין ותובא בחשבון לעניין חישוב ערך שעה,  לצורך תשלום גמול לעבודה נוספת, לרבות כוננויות, תורנויות, משמרות, קריאות פתע ושכר עידוד, לעניין פיצויי פיטורים כמשמעותם בחוק פיצויי פיטורים, התשכ"ג-1963, לעניין גמלאות, הפרשות לקופת גמל לקצבה, הפרשות לקרן השתלמות וכל הפרשה אחרת הנוהגת לגבי השכר המשולב.</w:t>
      </w:r>
    </w:p>
    <w:p w:rsidR="00B807E3" w:rsidRPr="001B6DBD" w:rsidRDefault="00B807E3" w:rsidP="00B807E3">
      <w:pPr>
        <w:pStyle w:val="a5"/>
        <w:ind w:left="1854"/>
      </w:pPr>
    </w:p>
    <w:p w:rsidR="00B807E3" w:rsidRPr="001B6DBD" w:rsidRDefault="00B807E3" w:rsidP="00B807E3">
      <w:pPr>
        <w:pStyle w:val="a5"/>
        <w:numPr>
          <w:ilvl w:val="0"/>
          <w:numId w:val="69"/>
        </w:numPr>
        <w:spacing w:before="120" w:after="120"/>
        <w:ind w:left="1700"/>
      </w:pPr>
      <w:r w:rsidRPr="001B6DBD">
        <w:rPr>
          <w:rtl/>
        </w:rPr>
        <w:t xml:space="preserve">תוספת </w:t>
      </w:r>
      <w:proofErr w:type="spellStart"/>
      <w:r w:rsidRPr="001B6DBD">
        <w:rPr>
          <w:rtl/>
        </w:rPr>
        <w:t>אחוזית</w:t>
      </w:r>
      <w:proofErr w:type="spellEnd"/>
      <w:r w:rsidRPr="001B6DBD">
        <w:rPr>
          <w:rtl/>
        </w:rPr>
        <w:t xml:space="preserve"> 2016 תובא בחשבון לעניין חישוב תוספות שנתיות ומענקים שנתיים המחושבים על בסיס השכר המובא בחשבון לצורך חישוב ערך שעה לעבודה נוספת או על בסיס המשכורת הקובעת בפנסיה תקציבית.</w:t>
      </w:r>
    </w:p>
    <w:p w:rsidR="00B807E3" w:rsidRPr="001B6DBD" w:rsidRDefault="00B807E3" w:rsidP="00B807E3">
      <w:pPr>
        <w:pStyle w:val="a5"/>
        <w:ind w:left="1854"/>
      </w:pPr>
    </w:p>
    <w:p w:rsidR="00B807E3" w:rsidRPr="001B6DBD" w:rsidRDefault="00B807E3" w:rsidP="00B807E3">
      <w:pPr>
        <w:pStyle w:val="a5"/>
        <w:numPr>
          <w:ilvl w:val="0"/>
          <w:numId w:val="69"/>
        </w:numPr>
        <w:spacing w:before="120" w:after="120"/>
        <w:ind w:left="1700"/>
      </w:pPr>
      <w:r>
        <w:rPr>
          <w:rFonts w:hint="cs"/>
          <w:rtl/>
        </w:rPr>
        <w:t>לא הורחב.</w:t>
      </w:r>
    </w:p>
    <w:p w:rsidR="00B807E3" w:rsidRPr="001B6DBD" w:rsidRDefault="00B807E3" w:rsidP="00B807E3">
      <w:pPr>
        <w:pStyle w:val="a5"/>
        <w:ind w:left="1854"/>
      </w:pPr>
    </w:p>
    <w:p w:rsidR="00B807E3" w:rsidRPr="001B6DBD" w:rsidRDefault="00B807E3" w:rsidP="00B807E3">
      <w:pPr>
        <w:pStyle w:val="a5"/>
        <w:numPr>
          <w:ilvl w:val="0"/>
          <w:numId w:val="69"/>
        </w:numPr>
        <w:spacing w:before="120" w:after="120"/>
        <w:ind w:left="1700"/>
      </w:pPr>
      <w:r w:rsidRPr="00A16E86">
        <w:rPr>
          <w:rFonts w:hint="eastAsia"/>
          <w:rtl/>
        </w:rPr>
        <w:t>לא</w:t>
      </w:r>
      <w:r w:rsidRPr="00A16E86">
        <w:rPr>
          <w:rtl/>
        </w:rPr>
        <w:t xml:space="preserve"> </w:t>
      </w:r>
      <w:r w:rsidRPr="00A16E86">
        <w:rPr>
          <w:rFonts w:hint="eastAsia"/>
          <w:rtl/>
        </w:rPr>
        <w:t>הורחב</w:t>
      </w:r>
      <w:r w:rsidRPr="00A16E86">
        <w:rPr>
          <w:rtl/>
        </w:rPr>
        <w:t xml:space="preserve">. </w:t>
      </w:r>
    </w:p>
    <w:p w:rsidR="00B807E3" w:rsidRPr="001B6DBD" w:rsidRDefault="00B807E3" w:rsidP="00B807E3">
      <w:pPr>
        <w:pStyle w:val="a5"/>
      </w:pPr>
    </w:p>
    <w:p w:rsidR="00B807E3" w:rsidRPr="001B6DBD" w:rsidRDefault="00B807E3" w:rsidP="00B807E3">
      <w:pPr>
        <w:pStyle w:val="a5"/>
        <w:numPr>
          <w:ilvl w:val="0"/>
          <w:numId w:val="69"/>
        </w:numPr>
        <w:spacing w:before="120" w:after="120"/>
        <w:ind w:left="1700"/>
        <w:rPr>
          <w:rtl/>
        </w:rPr>
      </w:pPr>
      <w:r w:rsidRPr="001B6DBD">
        <w:rPr>
          <w:rtl/>
        </w:rPr>
        <w:t xml:space="preserve">למען הסר ספק ולמניעת כפל תשלום, מובהר כי העובדים הזכאים לתוספת </w:t>
      </w:r>
      <w:proofErr w:type="spellStart"/>
      <w:r w:rsidRPr="001B6DBD">
        <w:rPr>
          <w:rtl/>
        </w:rPr>
        <w:t>אחוזית</w:t>
      </w:r>
      <w:proofErr w:type="spellEnd"/>
      <w:r w:rsidRPr="001B6DBD">
        <w:rPr>
          <w:rtl/>
        </w:rPr>
        <w:t xml:space="preserve"> 2016 מכוח הסכם זה אינם זכאים לתוספת </w:t>
      </w:r>
      <w:proofErr w:type="spellStart"/>
      <w:r w:rsidRPr="001B6DBD">
        <w:rPr>
          <w:rtl/>
        </w:rPr>
        <w:t>אחוזית</w:t>
      </w:r>
      <w:proofErr w:type="spellEnd"/>
      <w:r w:rsidRPr="001B6DBD">
        <w:rPr>
          <w:rtl/>
        </w:rPr>
        <w:t xml:space="preserve"> 2016 לפי הסכם מסגרת 2016</w:t>
      </w:r>
      <w:r>
        <w:rPr>
          <w:rFonts w:hint="cs"/>
          <w:rtl/>
        </w:rPr>
        <w:t xml:space="preserve"> </w:t>
      </w:r>
      <w:r>
        <w:rPr>
          <w:rStyle w:val="af4"/>
          <w:rtl/>
        </w:rPr>
        <w:footnoteReference w:id="20"/>
      </w:r>
      <w:r w:rsidRPr="001B6DBD">
        <w:rPr>
          <w:rtl/>
        </w:rPr>
        <w:t>.</w:t>
      </w:r>
    </w:p>
    <w:p w:rsidR="00B807E3" w:rsidRPr="001B6DBD" w:rsidRDefault="00B807E3" w:rsidP="00B807E3">
      <w:pPr>
        <w:pStyle w:val="a5"/>
        <w:ind w:left="1700"/>
      </w:pPr>
    </w:p>
    <w:p w:rsidR="00B807E3" w:rsidRPr="001B6DBD" w:rsidRDefault="00B807E3" w:rsidP="00B807E3">
      <w:pPr>
        <w:numPr>
          <w:ilvl w:val="1"/>
          <w:numId w:val="108"/>
        </w:numPr>
        <w:spacing w:after="120"/>
        <w:rPr>
          <w:u w:val="single"/>
        </w:rPr>
      </w:pPr>
      <w:r w:rsidRPr="001B6DBD">
        <w:rPr>
          <w:u w:val="single"/>
          <w:rtl/>
        </w:rPr>
        <w:t>הגדלת תוספת שקלית 2016</w:t>
      </w:r>
    </w:p>
    <w:p w:rsidR="00B807E3" w:rsidRPr="001B6DBD" w:rsidRDefault="00B807E3" w:rsidP="00B807E3">
      <w:pPr>
        <w:pStyle w:val="a5"/>
        <w:numPr>
          <w:ilvl w:val="0"/>
          <w:numId w:val="71"/>
        </w:numPr>
        <w:spacing w:before="120" w:after="120"/>
      </w:pPr>
      <w:r w:rsidRPr="001B6DBD">
        <w:rPr>
          <w:sz w:val="26"/>
          <w:rtl/>
        </w:rPr>
        <w:t xml:space="preserve">יתרת </w:t>
      </w:r>
      <w:r w:rsidRPr="001B6DBD">
        <w:rPr>
          <w:rtl/>
        </w:rPr>
        <w:t>העלות</w:t>
      </w:r>
      <w:r w:rsidRPr="001B6DBD">
        <w:rPr>
          <w:sz w:val="26"/>
          <w:rtl/>
        </w:rPr>
        <w:t xml:space="preserve"> לחלוקה (כלומר </w:t>
      </w:r>
      <w:r w:rsidRPr="001B6DBD">
        <w:t>C</w:t>
      </w:r>
      <w:r w:rsidRPr="001B6DBD">
        <w:rPr>
          <w:sz w:val="26"/>
          <w:rtl/>
        </w:rPr>
        <w:t xml:space="preserve">, כהגדרתו להלן) תוקצה להגדלת סכום תוספת </w:t>
      </w:r>
      <w:r w:rsidRPr="00A16E86">
        <w:rPr>
          <w:sz w:val="26"/>
          <w:rtl/>
        </w:rPr>
        <w:t xml:space="preserve">שקלית 2016, </w:t>
      </w:r>
      <w:r w:rsidRPr="00A16E86">
        <w:rPr>
          <w:rtl/>
        </w:rPr>
        <w:t xml:space="preserve">החל מיום </w:t>
      </w:r>
      <w:r>
        <w:rPr>
          <w:rFonts w:hint="cs"/>
          <w:rtl/>
        </w:rPr>
        <w:t xml:space="preserve"> כניסת צו ההרחבה לתוקף</w:t>
      </w:r>
      <w:r w:rsidRPr="00A16E86">
        <w:rPr>
          <w:rtl/>
        </w:rPr>
        <w:t xml:space="preserve">, </w:t>
      </w:r>
      <w:r w:rsidRPr="00A16E86">
        <w:rPr>
          <w:sz w:val="26"/>
          <w:rtl/>
        </w:rPr>
        <w:t>בהתאם למפורט בסעיף זה וללא שינוי ביתר</w:t>
      </w:r>
      <w:r w:rsidRPr="001B6DBD">
        <w:rPr>
          <w:sz w:val="26"/>
          <w:rtl/>
        </w:rPr>
        <w:t xml:space="preserve"> הכללים החלים לגבי התוספת.</w:t>
      </w:r>
    </w:p>
    <w:p w:rsidR="00B807E3" w:rsidRPr="001B6DBD" w:rsidRDefault="00B807E3" w:rsidP="00B807E3">
      <w:pPr>
        <w:pStyle w:val="a5"/>
        <w:ind w:left="1854"/>
      </w:pPr>
    </w:p>
    <w:p w:rsidR="00B807E3" w:rsidRPr="001B6DBD" w:rsidRDefault="00B807E3" w:rsidP="00B807E3">
      <w:pPr>
        <w:pStyle w:val="a5"/>
        <w:numPr>
          <w:ilvl w:val="0"/>
          <w:numId w:val="71"/>
        </w:numPr>
        <w:spacing w:before="120" w:after="120"/>
        <w:rPr>
          <w:sz w:val="26"/>
        </w:rPr>
      </w:pPr>
      <w:r w:rsidRPr="001B6DBD">
        <w:rPr>
          <w:sz w:val="26"/>
          <w:rtl/>
        </w:rPr>
        <w:t>הסכום שבו תגדל תוספת שקלית 2016 ייקבע כך שתתקיים הנוסחה הבאה:</w:t>
      </w:r>
      <w:r>
        <w:rPr>
          <w:rStyle w:val="af4"/>
          <w:sz w:val="26"/>
        </w:rPr>
        <w:footnoteReference w:id="21"/>
      </w:r>
    </w:p>
    <w:p w:rsidR="00B807E3" w:rsidRPr="00E1269B" w:rsidRDefault="00B807E3" w:rsidP="00B807E3">
      <w:pPr>
        <w:spacing w:after="120"/>
        <w:ind w:left="2160"/>
        <w:rPr>
          <w:rFonts w:asciiTheme="minorHAnsi" w:hAnsiTheme="minorHAnsi"/>
          <w:rtl/>
        </w:rPr>
      </w:pPr>
      <w:r w:rsidRPr="001B6DBD">
        <w:t>A + B = C</w:t>
      </w:r>
    </w:p>
    <w:p w:rsidR="00B807E3" w:rsidRPr="001B6DBD" w:rsidRDefault="00B807E3" w:rsidP="00B807E3">
      <w:pPr>
        <w:spacing w:after="120"/>
        <w:ind w:left="1854"/>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pStyle w:val="a5"/>
        <w:ind w:left="1854"/>
      </w:pPr>
      <w:r w:rsidRPr="001B6DBD">
        <w:rPr>
          <w:rtl/>
        </w:rPr>
        <w:t>לעניין סעיף זה:</w:t>
      </w:r>
    </w:p>
    <w:p w:rsidR="00B807E3" w:rsidRPr="001B6DBD" w:rsidRDefault="00B807E3" w:rsidP="00B807E3">
      <w:pPr>
        <w:spacing w:after="120"/>
        <w:ind w:left="1854"/>
        <w:rPr>
          <w:rtl/>
        </w:rPr>
      </w:pPr>
      <w:r w:rsidRPr="001B6DBD">
        <w:t xml:space="preserve">A </w:t>
      </w:r>
      <w:r w:rsidRPr="001B6DBD">
        <w:rPr>
          <w:rtl/>
        </w:rPr>
        <w:t>- הסכום המצרפי הנובע מהגדלת תוספת שקלית 2016 אילו הייתה ההגדלה האמורה משולמת בשנת 2015 לכלל העובדים בקבוצת החישוב, בהתאם לנתוני שנת 2015 (לרבות בנוגע לחלקיות המשרה וחלקיות ההעסקה), ובהתאם לכללים שבסעיפים קטנים 8.3 עד 8.9 לעיל.</w:t>
      </w:r>
    </w:p>
    <w:p w:rsidR="00B807E3" w:rsidRPr="001B6DBD" w:rsidRDefault="00B807E3" w:rsidP="00B807E3">
      <w:pPr>
        <w:spacing w:after="120"/>
        <w:ind w:left="1854"/>
        <w:rPr>
          <w:rtl/>
        </w:rPr>
      </w:pPr>
      <w:r w:rsidRPr="001B6DBD">
        <w:t>B</w:t>
      </w:r>
      <w:r w:rsidRPr="001B6DBD">
        <w:rPr>
          <w:rtl/>
        </w:rPr>
        <w:t xml:space="preserve"> - הסכום המצרפי שבו היו גדלים בשנת 2015 כל רכיבי השכר המפורטים בפסקאות (1) ו-(2) בסעיף 6.2 להסכם מסגרת 2016, אשר שולמו בפועל בשנת 2015, אילו הוגדלה תוספת שקלית 2016 לכלל העובדים בקבוצת החישוב, בהתאם לנתוני </w:t>
      </w:r>
      <w:r w:rsidRPr="001B6DBD">
        <w:rPr>
          <w:rtl/>
        </w:rPr>
        <w:lastRenderedPageBreak/>
        <w:t xml:space="preserve">שנת 2015 (לרבות בנוגע לחלקיות המשרה וחלקיות ההעסקה), ובהתאם לכללים שבסעיפים קטנים 8.3 עד 8.9 לעיל. </w:t>
      </w:r>
    </w:p>
    <w:p w:rsidR="00B807E3" w:rsidRPr="001B6DBD" w:rsidRDefault="00B807E3" w:rsidP="00B807E3">
      <w:pPr>
        <w:spacing w:after="120"/>
        <w:ind w:left="1854"/>
        <w:rPr>
          <w:rtl/>
        </w:rPr>
      </w:pPr>
      <w:r w:rsidRPr="001B6DBD">
        <w:t>C</w:t>
      </w:r>
      <w:r w:rsidRPr="001B6DBD">
        <w:rPr>
          <w:rtl/>
        </w:rPr>
        <w:t xml:space="preserve">  - הסכום המתקבל כתוצאת ההפרש שבין </w:t>
      </w:r>
      <w:r w:rsidRPr="001B6DBD">
        <w:t xml:space="preserve"> D</w:t>
      </w:r>
      <w:r w:rsidRPr="001B6DBD">
        <w:rPr>
          <w:rtl/>
        </w:rPr>
        <w:t xml:space="preserve">ל- </w:t>
      </w:r>
      <w:r w:rsidRPr="001B6DBD">
        <w:t>E</w:t>
      </w:r>
      <w:r w:rsidRPr="001B6DBD">
        <w:rPr>
          <w:rtl/>
        </w:rPr>
        <w:t>.</w:t>
      </w:r>
    </w:p>
    <w:p w:rsidR="00B807E3" w:rsidRPr="001B6DBD" w:rsidRDefault="00B807E3" w:rsidP="00B807E3">
      <w:pPr>
        <w:spacing w:after="120"/>
        <w:ind w:left="1854"/>
        <w:rPr>
          <w:rtl/>
        </w:rPr>
      </w:pPr>
      <w:r w:rsidRPr="001B6DBD">
        <w:t>D</w:t>
      </w:r>
      <w:r w:rsidRPr="001B6DBD">
        <w:rPr>
          <w:rtl/>
        </w:rPr>
        <w:t xml:space="preserve"> -</w:t>
      </w:r>
      <w:r w:rsidRPr="001B6DBD">
        <w:t xml:space="preserve"> </w:t>
      </w:r>
      <w:r w:rsidRPr="001B6DBD">
        <w:rPr>
          <w:rtl/>
        </w:rPr>
        <w:t>1.25% מבסיס השכר כפי שחושב כאמור בסעיף 6 לעיל, לגבי קבוצת החישוב. ואולם, לעניין זה בסיס השכר לא יכלול את סכום התוספות המיוחדות כהגדרתם בסעיף 9 להסכם מסגרת 2016 של העובדים בקבוצת החישוב האמורה ואת העלות הנובעת מהשפעתן על רכיבי השכר המפורטים בפסקאות (1) ו-(2) שבסעיף 6.2 להסכם מסגרת 2016.</w:t>
      </w:r>
    </w:p>
    <w:p w:rsidR="00B807E3" w:rsidRPr="001B6DBD" w:rsidRDefault="00B807E3" w:rsidP="00B807E3">
      <w:pPr>
        <w:spacing w:after="120"/>
        <w:ind w:left="1854"/>
        <w:rPr>
          <w:rtl/>
        </w:rPr>
      </w:pPr>
      <w:r w:rsidRPr="001B6DBD">
        <w:t>E</w:t>
      </w:r>
      <w:r w:rsidRPr="001B6DBD">
        <w:rPr>
          <w:rtl/>
        </w:rPr>
        <w:t xml:space="preserve"> - העלות שהוקצתה לתוספת השכר </w:t>
      </w:r>
      <w:proofErr w:type="spellStart"/>
      <w:r w:rsidRPr="001B6DBD">
        <w:rPr>
          <w:rtl/>
        </w:rPr>
        <w:t>האחוזית</w:t>
      </w:r>
      <w:proofErr w:type="spellEnd"/>
      <w:r w:rsidRPr="001B6DBD">
        <w:rPr>
          <w:rtl/>
        </w:rPr>
        <w:t xml:space="preserve"> לפי סעיף 11.1 לעיל, לגבי אותה קבוצת חישוב, בצירוף העלות הנובעת מהשפעתה של התוספת על כל רכיבי השכר המפורטים בפסקאות (1) ו-(2) שבסעיף 6.2 להסכם מסגרת 2016 לגבי אותה קבוצה.</w:t>
      </w:r>
    </w:p>
    <w:p w:rsidR="00B807E3" w:rsidRPr="001B6DBD" w:rsidRDefault="00B807E3" w:rsidP="00B807E3">
      <w:pPr>
        <w:spacing w:after="120"/>
        <w:ind w:left="1854"/>
        <w:rPr>
          <w:rtl/>
        </w:rPr>
      </w:pPr>
    </w:p>
    <w:p w:rsidR="00B807E3" w:rsidRPr="001B6DBD" w:rsidRDefault="00B807E3" w:rsidP="00B807E3">
      <w:pPr>
        <w:pStyle w:val="a5"/>
        <w:numPr>
          <w:ilvl w:val="0"/>
          <w:numId w:val="71"/>
        </w:numPr>
        <w:spacing w:before="120" w:after="120"/>
      </w:pPr>
      <w:r w:rsidRPr="001B6DBD">
        <w:rPr>
          <w:rtl/>
        </w:rPr>
        <w:t xml:space="preserve">יובהר כי </w:t>
      </w:r>
      <w:r w:rsidRPr="001B6DBD">
        <w:rPr>
          <w:sz w:val="26"/>
          <w:rtl/>
        </w:rPr>
        <w:t xml:space="preserve">חישוב יתרת העלות לחלוקה (כלומר </w:t>
      </w:r>
      <w:r w:rsidRPr="001B6DBD">
        <w:t>C</w:t>
      </w:r>
      <w:r w:rsidRPr="001B6DBD">
        <w:rPr>
          <w:sz w:val="26"/>
          <w:rtl/>
        </w:rPr>
        <w:t xml:space="preserve">) לצורך הגדלת סכום תוספת שקלית 2016, יביא בחשבון שהבסיס לחישוב תוספת </w:t>
      </w:r>
      <w:proofErr w:type="spellStart"/>
      <w:r w:rsidRPr="001B6DBD">
        <w:rPr>
          <w:sz w:val="26"/>
          <w:rtl/>
        </w:rPr>
        <w:t>אחוזית</w:t>
      </w:r>
      <w:proofErr w:type="spellEnd"/>
      <w:r w:rsidRPr="001B6DBD">
        <w:rPr>
          <w:sz w:val="26"/>
          <w:rtl/>
        </w:rPr>
        <w:t xml:space="preserve"> 2016 קטן יותר מבסיס השכר לפי סעיף 6 לעיל ואינו כולל את ההשלמה לשכר מינימום. </w:t>
      </w:r>
    </w:p>
    <w:p w:rsidR="00B807E3" w:rsidRPr="001B6DBD" w:rsidRDefault="00B807E3" w:rsidP="00B807E3">
      <w:pPr>
        <w:ind w:left="1854"/>
        <w:rPr>
          <w:rtl/>
        </w:rPr>
      </w:pPr>
      <w:r w:rsidRPr="001B6DBD">
        <w:rPr>
          <w:rtl/>
        </w:rPr>
        <w:t xml:space="preserve">לפיכך, העלות שלא הוקצתה לטובת התוספת </w:t>
      </w:r>
      <w:proofErr w:type="spellStart"/>
      <w:r w:rsidRPr="001B6DBD">
        <w:rPr>
          <w:rtl/>
        </w:rPr>
        <w:t>האחוזית</w:t>
      </w:r>
      <w:proofErr w:type="spellEnd"/>
      <w:r w:rsidRPr="001B6DBD">
        <w:rPr>
          <w:rtl/>
        </w:rPr>
        <w:t xml:space="preserve"> נלקחת בחשבון להגדלת התוספת </w:t>
      </w:r>
      <w:proofErr w:type="spellStart"/>
      <w:r w:rsidRPr="001B6DBD">
        <w:rPr>
          <w:rtl/>
        </w:rPr>
        <w:t>השקלית</w:t>
      </w:r>
      <w:proofErr w:type="spellEnd"/>
      <w:r w:rsidRPr="001B6DBD">
        <w:rPr>
          <w:rtl/>
        </w:rPr>
        <w:t>, כך שתחולק כלל העלות שבסעיף 5.3 לעיל.</w:t>
      </w:r>
    </w:p>
    <w:p w:rsidR="00B807E3" w:rsidRPr="001B6DBD" w:rsidRDefault="00B807E3" w:rsidP="00B807E3">
      <w:pPr>
        <w:pStyle w:val="a5"/>
        <w:ind w:left="2214"/>
      </w:pPr>
    </w:p>
    <w:p w:rsidR="00B807E3" w:rsidRPr="001B6DBD" w:rsidRDefault="00B807E3" w:rsidP="00B807E3">
      <w:pPr>
        <w:pStyle w:val="a5"/>
        <w:numPr>
          <w:ilvl w:val="0"/>
          <w:numId w:val="71"/>
        </w:numPr>
        <w:spacing w:before="120" w:after="120"/>
      </w:pPr>
      <w:r w:rsidRPr="00A16E86">
        <w:rPr>
          <w:rFonts w:hint="eastAsia"/>
          <w:rtl/>
        </w:rPr>
        <w:t>לא</w:t>
      </w:r>
      <w:r w:rsidRPr="00A16E86">
        <w:rPr>
          <w:rtl/>
        </w:rPr>
        <w:t xml:space="preserve"> </w:t>
      </w:r>
      <w:r w:rsidRPr="00A16E86">
        <w:rPr>
          <w:rFonts w:hint="eastAsia"/>
          <w:rtl/>
        </w:rPr>
        <w:t>הורחב</w:t>
      </w:r>
      <w:r w:rsidRPr="00A16E86">
        <w:rPr>
          <w:rtl/>
        </w:rPr>
        <w:t xml:space="preserve">. </w:t>
      </w:r>
    </w:p>
    <w:p w:rsidR="00B807E3" w:rsidRPr="001B6DBD" w:rsidRDefault="00B807E3" w:rsidP="00B807E3">
      <w:pPr>
        <w:numPr>
          <w:ilvl w:val="0"/>
          <w:numId w:val="108"/>
        </w:numPr>
        <w:spacing w:after="120"/>
        <w:rPr>
          <w:b/>
          <w:bCs/>
          <w:sz w:val="28"/>
          <w:szCs w:val="28"/>
          <w:u w:val="single"/>
        </w:rPr>
      </w:pPr>
      <w:r w:rsidRPr="00372EA8">
        <w:rPr>
          <w:b/>
          <w:bCs/>
          <w:sz w:val="28"/>
          <w:szCs w:val="28"/>
          <w:u w:val="single"/>
          <w:rtl/>
        </w:rPr>
        <w:t>הקצאת 1.75% החל מיום 1.3.2017 או</w:t>
      </w:r>
      <w:r>
        <w:rPr>
          <w:rFonts w:hint="cs"/>
          <w:b/>
          <w:bCs/>
          <w:sz w:val="28"/>
          <w:szCs w:val="28"/>
          <w:u w:val="single"/>
          <w:rtl/>
        </w:rPr>
        <w:t xml:space="preserve"> מיום כניסת צו ההרחבה לתוקף, המאוחר </w:t>
      </w:r>
      <w:proofErr w:type="spellStart"/>
      <w:r>
        <w:rPr>
          <w:rFonts w:hint="cs"/>
          <w:b/>
          <w:bCs/>
          <w:sz w:val="28"/>
          <w:szCs w:val="28"/>
          <w:u w:val="single"/>
          <w:rtl/>
        </w:rPr>
        <w:t>מביניהם</w:t>
      </w:r>
      <w:proofErr w:type="spellEnd"/>
    </w:p>
    <w:p w:rsidR="00B807E3" w:rsidRPr="001B6DBD" w:rsidRDefault="00B807E3" w:rsidP="00B807E3">
      <w:pPr>
        <w:spacing w:after="120"/>
        <w:ind w:left="1077" w:firstLine="3"/>
        <w:rPr>
          <w:sz w:val="26"/>
          <w:rtl/>
        </w:rPr>
      </w:pPr>
      <w:r w:rsidRPr="001B6DBD">
        <w:rPr>
          <w:sz w:val="26"/>
          <w:rtl/>
        </w:rPr>
        <w:t xml:space="preserve">ביום 1.3.2017 </w:t>
      </w:r>
      <w:r w:rsidRPr="00AC7A88">
        <w:rPr>
          <w:rFonts w:hint="eastAsia"/>
          <w:sz w:val="26"/>
          <w:rtl/>
        </w:rPr>
        <w:t>או</w:t>
      </w:r>
      <w:r w:rsidRPr="00AC7A88">
        <w:rPr>
          <w:sz w:val="26"/>
          <w:rtl/>
        </w:rPr>
        <w:t xml:space="preserve"> </w:t>
      </w:r>
      <w:r w:rsidRPr="00AC7A88">
        <w:rPr>
          <w:rFonts w:hint="eastAsia"/>
          <w:sz w:val="26"/>
          <w:rtl/>
        </w:rPr>
        <w:t>מיום</w:t>
      </w:r>
      <w:r w:rsidRPr="00AC7A88">
        <w:rPr>
          <w:sz w:val="26"/>
          <w:rtl/>
        </w:rPr>
        <w:t xml:space="preserve"> </w:t>
      </w:r>
      <w:r w:rsidRPr="00AC7A88">
        <w:rPr>
          <w:rFonts w:hint="eastAsia"/>
          <w:sz w:val="26"/>
          <w:rtl/>
        </w:rPr>
        <w:t>כניסת</w:t>
      </w:r>
      <w:r w:rsidRPr="00AC7A88">
        <w:rPr>
          <w:sz w:val="26"/>
          <w:rtl/>
        </w:rPr>
        <w:t xml:space="preserve"> </w:t>
      </w:r>
      <w:r w:rsidRPr="00AC7A88">
        <w:rPr>
          <w:rFonts w:hint="eastAsia"/>
          <w:sz w:val="26"/>
          <w:rtl/>
        </w:rPr>
        <w:t>צו</w:t>
      </w:r>
      <w:r w:rsidRPr="00AC7A88">
        <w:rPr>
          <w:sz w:val="26"/>
          <w:rtl/>
        </w:rPr>
        <w:t xml:space="preserve"> </w:t>
      </w:r>
      <w:r w:rsidRPr="00AC7A88">
        <w:rPr>
          <w:rFonts w:hint="eastAsia"/>
          <w:sz w:val="26"/>
          <w:rtl/>
        </w:rPr>
        <w:t>ההרחבה</w:t>
      </w:r>
      <w:r w:rsidRPr="00AC7A88">
        <w:rPr>
          <w:sz w:val="26"/>
          <w:rtl/>
        </w:rPr>
        <w:t xml:space="preserve"> </w:t>
      </w:r>
      <w:r w:rsidRPr="00AC7A88">
        <w:rPr>
          <w:rFonts w:hint="eastAsia"/>
          <w:sz w:val="26"/>
          <w:rtl/>
        </w:rPr>
        <w:t>לתוקף</w:t>
      </w:r>
      <w:r w:rsidRPr="00AC7A88">
        <w:rPr>
          <w:sz w:val="26"/>
          <w:rtl/>
        </w:rPr>
        <w:t xml:space="preserve">, </w:t>
      </w:r>
      <w:r w:rsidRPr="00AC7A88">
        <w:rPr>
          <w:rFonts w:hint="eastAsia"/>
          <w:sz w:val="26"/>
          <w:rtl/>
        </w:rPr>
        <w:t>המאוחר</w:t>
      </w:r>
      <w:r w:rsidRPr="00AC7A88">
        <w:rPr>
          <w:sz w:val="26"/>
          <w:rtl/>
        </w:rPr>
        <w:t xml:space="preserve"> </w:t>
      </w:r>
      <w:proofErr w:type="spellStart"/>
      <w:r w:rsidRPr="00AC7A88">
        <w:rPr>
          <w:rFonts w:hint="eastAsia"/>
          <w:sz w:val="26"/>
          <w:rtl/>
        </w:rPr>
        <w:t>מביניהם</w:t>
      </w:r>
      <w:proofErr w:type="spellEnd"/>
      <w:r>
        <w:rPr>
          <w:rFonts w:hint="cs"/>
          <w:sz w:val="26"/>
          <w:rtl/>
        </w:rPr>
        <w:t>,</w:t>
      </w:r>
      <w:r w:rsidRPr="001B6DBD">
        <w:rPr>
          <w:sz w:val="26"/>
          <w:rtl/>
        </w:rPr>
        <w:t xml:space="preserve"> תוקצה העלות בשיעור 1.75% מבסיס השכר כאמור בסעיף 6 לעיל, לטובת הגדלת תוספת </w:t>
      </w:r>
      <w:proofErr w:type="spellStart"/>
      <w:r w:rsidRPr="001B6DBD">
        <w:rPr>
          <w:sz w:val="26"/>
          <w:rtl/>
        </w:rPr>
        <w:t>אחוזית</w:t>
      </w:r>
      <w:proofErr w:type="spellEnd"/>
      <w:r w:rsidRPr="001B6DBD">
        <w:rPr>
          <w:sz w:val="26"/>
          <w:rtl/>
        </w:rPr>
        <w:t xml:space="preserve"> 2016 ולטובת הגדלת תוספת </w:t>
      </w:r>
      <w:proofErr w:type="spellStart"/>
      <w:r w:rsidRPr="001B6DBD">
        <w:rPr>
          <w:sz w:val="26"/>
          <w:rtl/>
        </w:rPr>
        <w:t>שיקלית</w:t>
      </w:r>
      <w:proofErr w:type="spellEnd"/>
      <w:r w:rsidRPr="001B6DBD">
        <w:rPr>
          <w:sz w:val="26"/>
          <w:rtl/>
        </w:rPr>
        <w:t xml:space="preserve"> 2016, כמפורט להלן:</w:t>
      </w:r>
    </w:p>
    <w:p w:rsidR="00B807E3" w:rsidRPr="001B6DBD" w:rsidRDefault="00B807E3" w:rsidP="00B807E3">
      <w:pPr>
        <w:pStyle w:val="a5"/>
        <w:numPr>
          <w:ilvl w:val="0"/>
          <w:numId w:val="73"/>
        </w:numPr>
        <w:spacing w:before="120" w:after="120"/>
        <w:rPr>
          <w:u w:val="single"/>
          <w:rtl/>
        </w:rPr>
      </w:pPr>
      <w:r w:rsidRPr="001B6DBD">
        <w:rPr>
          <w:sz w:val="26"/>
          <w:u w:val="single"/>
          <w:rtl/>
        </w:rPr>
        <w:t xml:space="preserve">הגדלת תוספת </w:t>
      </w:r>
      <w:proofErr w:type="spellStart"/>
      <w:r w:rsidRPr="001B6DBD">
        <w:rPr>
          <w:sz w:val="26"/>
          <w:u w:val="single"/>
          <w:rtl/>
        </w:rPr>
        <w:t>אחוזית</w:t>
      </w:r>
      <w:proofErr w:type="spellEnd"/>
      <w:r w:rsidRPr="001B6DBD">
        <w:rPr>
          <w:sz w:val="26"/>
          <w:u w:val="single"/>
          <w:rtl/>
        </w:rPr>
        <w:t xml:space="preserve"> 2016 </w:t>
      </w:r>
    </w:p>
    <w:p w:rsidR="00B807E3" w:rsidRPr="001B6DBD" w:rsidRDefault="00B807E3" w:rsidP="00B807E3">
      <w:pPr>
        <w:pStyle w:val="a5"/>
        <w:ind w:left="1437"/>
      </w:pPr>
      <w:r w:rsidRPr="001B6DBD">
        <w:rPr>
          <w:sz w:val="26"/>
          <w:rtl/>
        </w:rPr>
        <w:t xml:space="preserve">שיעור תוספת </w:t>
      </w:r>
      <w:proofErr w:type="spellStart"/>
      <w:r w:rsidRPr="001B6DBD">
        <w:rPr>
          <w:sz w:val="26"/>
          <w:rtl/>
        </w:rPr>
        <w:t>אחוזית</w:t>
      </w:r>
      <w:proofErr w:type="spellEnd"/>
      <w:r w:rsidRPr="001B6DBD">
        <w:rPr>
          <w:sz w:val="26"/>
          <w:rtl/>
        </w:rPr>
        <w:t xml:space="preserve"> 2016 יעלה בשיעור של 1.375% (בפעולת חיבור) כך ששיעורה של התוספת יגדל מ-1.25% ל-2.625% (במילים: שני אחוזים ושש מאות עשרים וחמש מאיות האחוז) ללא שינוי ביתר הכללים החלים לגבי</w:t>
      </w:r>
      <w:r w:rsidRPr="001B6DBD">
        <w:rPr>
          <w:rtl/>
        </w:rPr>
        <w:t xml:space="preserve"> התוספת.</w:t>
      </w:r>
    </w:p>
    <w:p w:rsidR="00B807E3" w:rsidRPr="001B6DBD" w:rsidRDefault="00B807E3" w:rsidP="00B807E3">
      <w:pPr>
        <w:pStyle w:val="a5"/>
        <w:ind w:left="1437"/>
        <w:rPr>
          <w:rtl/>
        </w:rPr>
      </w:pPr>
    </w:p>
    <w:p w:rsidR="00B807E3" w:rsidRPr="001B6DBD" w:rsidRDefault="00B807E3" w:rsidP="00B807E3">
      <w:pPr>
        <w:pStyle w:val="a5"/>
        <w:numPr>
          <w:ilvl w:val="0"/>
          <w:numId w:val="73"/>
        </w:numPr>
        <w:spacing w:before="120" w:after="120"/>
        <w:rPr>
          <w:u w:val="single"/>
        </w:rPr>
      </w:pPr>
      <w:r w:rsidRPr="001B6DBD">
        <w:rPr>
          <w:u w:val="single"/>
          <w:rtl/>
        </w:rPr>
        <w:t>הגדלת תוספת שקלית 2016</w:t>
      </w:r>
    </w:p>
    <w:p w:rsidR="00B807E3" w:rsidRPr="001B6DBD" w:rsidRDefault="00B807E3" w:rsidP="00B807E3">
      <w:pPr>
        <w:pStyle w:val="a5"/>
        <w:ind w:left="1437"/>
      </w:pPr>
      <w:r w:rsidRPr="001B6DBD">
        <w:rPr>
          <w:sz w:val="26"/>
          <w:rtl/>
        </w:rPr>
        <w:t xml:space="preserve">יתרת העלות לפי סעיף זה, תוקצה להגדלת תוספת שקלית 2016, בהתאם למפורט בסעיף זה וללא שינוי ביתר הכללים החלים לגבי התוספת. </w:t>
      </w:r>
    </w:p>
    <w:p w:rsidR="00B807E3" w:rsidRPr="001B6DBD" w:rsidRDefault="00B807E3" w:rsidP="00B807E3">
      <w:pPr>
        <w:pStyle w:val="a5"/>
        <w:ind w:left="1437"/>
        <w:rPr>
          <w:sz w:val="26"/>
        </w:rPr>
      </w:pPr>
      <w:r w:rsidRPr="001B6DBD">
        <w:rPr>
          <w:rtl/>
        </w:rPr>
        <w:t>הסכום שבו תגדל תוספת שקלית 2016</w:t>
      </w:r>
      <w:r w:rsidRPr="001B6DBD">
        <w:rPr>
          <w:sz w:val="26"/>
          <w:rtl/>
        </w:rPr>
        <w:t xml:space="preserve"> ייקבע כך שתתקיים הנוסחה הבאה:</w:t>
      </w:r>
      <w:r>
        <w:rPr>
          <w:rStyle w:val="af4"/>
          <w:sz w:val="26"/>
          <w:rtl/>
        </w:rPr>
        <w:footnoteReference w:id="22"/>
      </w:r>
    </w:p>
    <w:p w:rsidR="00B807E3" w:rsidRPr="001B6DBD" w:rsidRDefault="00B807E3" w:rsidP="00B807E3">
      <w:pPr>
        <w:spacing w:after="120"/>
        <w:ind w:left="2160"/>
        <w:rPr>
          <w:rtl/>
        </w:rPr>
      </w:pPr>
      <w:r w:rsidRPr="001B6DBD">
        <w:t>A + B = C</w:t>
      </w:r>
    </w:p>
    <w:p w:rsidR="00B807E3" w:rsidRPr="001B6DBD" w:rsidRDefault="00B807E3" w:rsidP="00B807E3">
      <w:pPr>
        <w:spacing w:after="120"/>
        <w:ind w:left="1440"/>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pStyle w:val="a5"/>
        <w:ind w:left="1437"/>
        <w:rPr>
          <w:rtl/>
        </w:rPr>
      </w:pPr>
      <w:r w:rsidRPr="001B6DBD">
        <w:rPr>
          <w:rtl/>
        </w:rPr>
        <w:lastRenderedPageBreak/>
        <w:t>לעניין סעיף זה, המונחים "</w:t>
      </w:r>
      <w:r w:rsidRPr="001B6DBD">
        <w:t>A</w:t>
      </w:r>
      <w:r w:rsidRPr="001B6DBD">
        <w:rPr>
          <w:rtl/>
        </w:rPr>
        <w:t>", "</w:t>
      </w:r>
      <w:r w:rsidRPr="001B6DBD">
        <w:t>B</w:t>
      </w:r>
      <w:r w:rsidRPr="001B6DBD">
        <w:rPr>
          <w:rtl/>
        </w:rPr>
        <w:t>", ו-"</w:t>
      </w:r>
      <w:r w:rsidRPr="001B6DBD">
        <w:t>C</w:t>
      </w:r>
      <w:r w:rsidRPr="001B6DBD">
        <w:rPr>
          <w:rtl/>
        </w:rPr>
        <w:t>", הם כהגדרתם בסעיף 11.2(ב) לעיל.</w:t>
      </w:r>
    </w:p>
    <w:p w:rsidR="00B807E3" w:rsidRPr="001B6DBD" w:rsidRDefault="00B807E3" w:rsidP="00B807E3">
      <w:pPr>
        <w:pStyle w:val="a5"/>
        <w:ind w:left="1437"/>
        <w:rPr>
          <w:rtl/>
        </w:rPr>
      </w:pPr>
      <w:r w:rsidRPr="001B6DBD">
        <w:rPr>
          <w:rtl/>
        </w:rPr>
        <w:t xml:space="preserve">כמו-כן, המונחים </w:t>
      </w:r>
      <w:r w:rsidRPr="001B6DBD">
        <w:t>"D"</w:t>
      </w:r>
      <w:r w:rsidRPr="001B6DBD">
        <w:rPr>
          <w:rtl/>
        </w:rPr>
        <w:t xml:space="preserve"> ו-</w:t>
      </w:r>
      <w:r w:rsidRPr="001B6DBD">
        <w:t>"E"</w:t>
      </w:r>
      <w:r w:rsidRPr="001B6DBD">
        <w:rPr>
          <w:rtl/>
        </w:rPr>
        <w:t xml:space="preserve"> (הכלולים בסעיף 11.2(ב) לעיל בהגדרה של המונח </w:t>
      </w:r>
      <w:r w:rsidRPr="001B6DBD">
        <w:t>"C"</w:t>
      </w:r>
      <w:r w:rsidRPr="001B6DBD">
        <w:rPr>
          <w:rtl/>
        </w:rPr>
        <w:t>), יקראו בשינויים הבאים:</w:t>
      </w:r>
    </w:p>
    <w:p w:rsidR="00B807E3" w:rsidRPr="001B6DBD" w:rsidRDefault="00B807E3" w:rsidP="00B807E3">
      <w:pPr>
        <w:pStyle w:val="a5"/>
        <w:ind w:left="1437"/>
        <w:rPr>
          <w:rtl/>
        </w:rPr>
      </w:pPr>
      <w:r w:rsidRPr="001B6DBD">
        <w:rPr>
          <w:rtl/>
        </w:rPr>
        <w:t>במונח "</w:t>
      </w:r>
      <w:r w:rsidRPr="001B6DBD">
        <w:t>D</w:t>
      </w:r>
      <w:r w:rsidRPr="001B6DBD">
        <w:rPr>
          <w:rtl/>
        </w:rPr>
        <w:t>" - במקום "1.25%" יבוא "1.75%".</w:t>
      </w:r>
    </w:p>
    <w:p w:rsidR="00B807E3" w:rsidRPr="001B6DBD" w:rsidRDefault="00B807E3" w:rsidP="00B807E3">
      <w:pPr>
        <w:pStyle w:val="a5"/>
        <w:ind w:left="1437"/>
        <w:rPr>
          <w:rtl/>
        </w:rPr>
      </w:pPr>
      <w:r w:rsidRPr="001B6DBD">
        <w:rPr>
          <w:rtl/>
        </w:rPr>
        <w:t>במונח "</w:t>
      </w:r>
      <w:r w:rsidRPr="001B6DBD">
        <w:t>E</w:t>
      </w:r>
      <w:r w:rsidRPr="001B6DBD">
        <w:rPr>
          <w:rtl/>
        </w:rPr>
        <w:t xml:space="preserve">" - במקום ההגדרה יבוא "העלות שהוקצתה להגדלת תוספת השכר </w:t>
      </w:r>
      <w:proofErr w:type="spellStart"/>
      <w:r w:rsidRPr="001B6DBD">
        <w:rPr>
          <w:rtl/>
        </w:rPr>
        <w:t>האחוזית</w:t>
      </w:r>
      <w:proofErr w:type="spellEnd"/>
      <w:r w:rsidRPr="001B6DBD">
        <w:rPr>
          <w:rtl/>
        </w:rPr>
        <w:t xml:space="preserve"> לפי סעיף קטן 12(א) לעיל, לגבי אותה קבוצת חישוב, בצירוף העלות הנובעת מהשפעתה של הגדלת התוספת על כל רכיבי השכר המפורטים בפסקאות (1) ו-(2) שבסעיף 6.2 להסכם מסגרת 2016 לגבי אותה קבוצה."</w:t>
      </w:r>
    </w:p>
    <w:p w:rsidR="00B807E3" w:rsidRPr="001B6DBD" w:rsidRDefault="00B807E3" w:rsidP="00B807E3">
      <w:pPr>
        <w:pStyle w:val="a5"/>
        <w:ind w:left="1437"/>
        <w:rPr>
          <w:rtl/>
        </w:rPr>
      </w:pPr>
    </w:p>
    <w:p w:rsidR="00B807E3" w:rsidRPr="001B6DBD" w:rsidRDefault="00B807E3" w:rsidP="00B807E3">
      <w:pPr>
        <w:pStyle w:val="a5"/>
        <w:ind w:left="1437"/>
        <w:rPr>
          <w:rtl/>
        </w:rPr>
      </w:pPr>
      <w:r w:rsidRPr="001B6DBD">
        <w:rPr>
          <w:rtl/>
        </w:rPr>
        <w:t>כמו כן, בסעיף קטן 11.2(ג) במקום "5.3" יבוא "5.4".</w:t>
      </w:r>
    </w:p>
    <w:p w:rsidR="00B807E3" w:rsidRPr="001B6DBD" w:rsidRDefault="00B807E3" w:rsidP="00B807E3">
      <w:pPr>
        <w:pStyle w:val="a5"/>
        <w:ind w:left="1437"/>
        <w:rPr>
          <w:rtl/>
        </w:rPr>
      </w:pPr>
    </w:p>
    <w:p w:rsidR="00B807E3" w:rsidRPr="001B6DBD" w:rsidRDefault="00B807E3" w:rsidP="00B807E3">
      <w:pPr>
        <w:pStyle w:val="a5"/>
        <w:numPr>
          <w:ilvl w:val="0"/>
          <w:numId w:val="73"/>
        </w:numPr>
        <w:spacing w:before="120" w:after="120"/>
      </w:pPr>
      <w:r>
        <w:rPr>
          <w:rFonts w:hint="cs"/>
          <w:rtl/>
        </w:rPr>
        <w:t>לא הורחב.</w:t>
      </w:r>
    </w:p>
    <w:p w:rsidR="00B807E3" w:rsidRPr="001B6DBD" w:rsidRDefault="00B807E3" w:rsidP="00B807E3">
      <w:pPr>
        <w:pStyle w:val="a5"/>
        <w:ind w:left="1437"/>
        <w:rPr>
          <w:u w:val="single"/>
          <w:rtl/>
        </w:rPr>
      </w:pPr>
    </w:p>
    <w:p w:rsidR="00B807E3" w:rsidRPr="001B6DBD" w:rsidRDefault="00B807E3" w:rsidP="00B807E3">
      <w:pPr>
        <w:numPr>
          <w:ilvl w:val="0"/>
          <w:numId w:val="108"/>
        </w:numPr>
        <w:spacing w:after="120"/>
        <w:rPr>
          <w:b/>
          <w:bCs/>
          <w:sz w:val="28"/>
          <w:szCs w:val="28"/>
          <w:u w:val="single"/>
        </w:rPr>
      </w:pPr>
      <w:r w:rsidRPr="001B6DBD">
        <w:rPr>
          <w:b/>
          <w:bCs/>
          <w:sz w:val="28"/>
          <w:szCs w:val="28"/>
          <w:u w:val="single"/>
          <w:rtl/>
        </w:rPr>
        <w:t>הקצאת 1.5% החל מיום 1.6.2018</w:t>
      </w:r>
    </w:p>
    <w:p w:rsidR="00B807E3" w:rsidRPr="001B6DBD" w:rsidRDefault="00B807E3" w:rsidP="00B807E3">
      <w:pPr>
        <w:spacing w:after="120"/>
        <w:ind w:left="1080"/>
        <w:rPr>
          <w:rtl/>
        </w:rPr>
      </w:pPr>
      <w:r w:rsidRPr="001B6DBD">
        <w:rPr>
          <w:sz w:val="26"/>
          <w:rtl/>
        </w:rPr>
        <w:t xml:space="preserve">ביום 1.6.2018 תוקצה העלות בשיעור 1.5% מבסיס השכר כאמור בסעיף 6 לעיל, לטובת הגדלת תוספת </w:t>
      </w:r>
      <w:proofErr w:type="spellStart"/>
      <w:r w:rsidRPr="001B6DBD">
        <w:rPr>
          <w:sz w:val="26"/>
          <w:rtl/>
        </w:rPr>
        <w:t>אחוזית</w:t>
      </w:r>
      <w:proofErr w:type="spellEnd"/>
      <w:r w:rsidRPr="001B6DBD">
        <w:rPr>
          <w:sz w:val="26"/>
          <w:rtl/>
        </w:rPr>
        <w:t xml:space="preserve"> 2016 ולטובת הגדלת תוספת </w:t>
      </w:r>
      <w:proofErr w:type="spellStart"/>
      <w:r w:rsidRPr="001B6DBD">
        <w:rPr>
          <w:sz w:val="26"/>
          <w:rtl/>
        </w:rPr>
        <w:t>שיקלית</w:t>
      </w:r>
      <w:proofErr w:type="spellEnd"/>
      <w:r w:rsidRPr="001B6DBD">
        <w:rPr>
          <w:sz w:val="26"/>
          <w:rtl/>
        </w:rPr>
        <w:t xml:space="preserve"> 2016, כמפורט להלן:</w:t>
      </w:r>
    </w:p>
    <w:p w:rsidR="00B807E3" w:rsidRPr="001B6DBD" w:rsidRDefault="00B807E3" w:rsidP="00B807E3">
      <w:pPr>
        <w:pStyle w:val="a5"/>
        <w:numPr>
          <w:ilvl w:val="0"/>
          <w:numId w:val="74"/>
        </w:numPr>
        <w:spacing w:before="120" w:after="120"/>
        <w:rPr>
          <w:u w:val="single"/>
        </w:rPr>
      </w:pPr>
      <w:r w:rsidRPr="001B6DBD">
        <w:rPr>
          <w:sz w:val="26"/>
          <w:u w:val="single"/>
          <w:rtl/>
        </w:rPr>
        <w:t xml:space="preserve">הגדלת תוספת </w:t>
      </w:r>
      <w:proofErr w:type="spellStart"/>
      <w:r w:rsidRPr="001B6DBD">
        <w:rPr>
          <w:sz w:val="26"/>
          <w:u w:val="single"/>
          <w:rtl/>
        </w:rPr>
        <w:t>אחוזית</w:t>
      </w:r>
      <w:proofErr w:type="spellEnd"/>
      <w:r w:rsidRPr="001B6DBD">
        <w:rPr>
          <w:sz w:val="26"/>
          <w:u w:val="single"/>
          <w:rtl/>
        </w:rPr>
        <w:t xml:space="preserve"> 2016 </w:t>
      </w:r>
    </w:p>
    <w:p w:rsidR="00B807E3" w:rsidRPr="001B6DBD" w:rsidRDefault="00B807E3" w:rsidP="00B807E3">
      <w:pPr>
        <w:pStyle w:val="a5"/>
        <w:ind w:left="1437"/>
        <w:rPr>
          <w:u w:val="single"/>
        </w:rPr>
      </w:pPr>
    </w:p>
    <w:p w:rsidR="00B807E3" w:rsidRPr="001B6DBD" w:rsidRDefault="00B807E3" w:rsidP="00B807E3">
      <w:pPr>
        <w:pStyle w:val="a5"/>
        <w:ind w:left="1437"/>
      </w:pPr>
      <w:r w:rsidRPr="001B6DBD">
        <w:rPr>
          <w:sz w:val="26"/>
          <w:rtl/>
        </w:rPr>
        <w:t xml:space="preserve">שיעור תוספת </w:t>
      </w:r>
      <w:proofErr w:type="spellStart"/>
      <w:r w:rsidRPr="001B6DBD">
        <w:rPr>
          <w:sz w:val="26"/>
          <w:rtl/>
        </w:rPr>
        <w:t>אחוזית</w:t>
      </w:r>
      <w:proofErr w:type="spellEnd"/>
      <w:r w:rsidRPr="001B6DBD">
        <w:rPr>
          <w:sz w:val="26"/>
          <w:rtl/>
        </w:rPr>
        <w:t xml:space="preserve"> 2016 יעלה בשיעור של 0.75% (בפעולת חיבור) כך ששיעורה של התוספת יגדל מ-2.625% ל-3.375% (במילים: שלושה אחוזים ושלוש מאות שבעים וחמש מאיות האחוז), ללא שינוי ביתר הכללים החלים לגבי</w:t>
      </w:r>
      <w:r w:rsidRPr="001B6DBD">
        <w:rPr>
          <w:rtl/>
        </w:rPr>
        <w:t xml:space="preserve"> התוספת.</w:t>
      </w:r>
    </w:p>
    <w:p w:rsidR="00B807E3" w:rsidRPr="001B6DBD" w:rsidRDefault="00B807E3" w:rsidP="00B807E3">
      <w:pPr>
        <w:pStyle w:val="a5"/>
        <w:ind w:left="1437"/>
        <w:rPr>
          <w:rtl/>
        </w:rPr>
      </w:pPr>
    </w:p>
    <w:p w:rsidR="00B807E3" w:rsidRPr="001B6DBD" w:rsidRDefault="00B807E3" w:rsidP="00B807E3">
      <w:pPr>
        <w:pStyle w:val="a5"/>
        <w:ind w:left="1437"/>
        <w:rPr>
          <w:rtl/>
        </w:rPr>
      </w:pPr>
    </w:p>
    <w:p w:rsidR="00B807E3" w:rsidRPr="001B6DBD" w:rsidRDefault="00B807E3" w:rsidP="00B807E3">
      <w:pPr>
        <w:pStyle w:val="a5"/>
        <w:numPr>
          <w:ilvl w:val="0"/>
          <w:numId w:val="74"/>
        </w:numPr>
        <w:spacing w:before="120" w:after="120"/>
        <w:rPr>
          <w:u w:val="single"/>
        </w:rPr>
      </w:pPr>
      <w:r w:rsidRPr="001B6DBD">
        <w:rPr>
          <w:u w:val="single"/>
          <w:rtl/>
        </w:rPr>
        <w:t>הגדלת תוספת שקלית 2016</w:t>
      </w:r>
    </w:p>
    <w:p w:rsidR="00B807E3" w:rsidRPr="001B6DBD" w:rsidRDefault="00B807E3" w:rsidP="00B807E3">
      <w:pPr>
        <w:pStyle w:val="a5"/>
        <w:ind w:left="1437"/>
        <w:rPr>
          <w:rtl/>
        </w:rPr>
      </w:pPr>
      <w:r w:rsidRPr="001B6DBD">
        <w:rPr>
          <w:sz w:val="26"/>
          <w:rtl/>
        </w:rPr>
        <w:t xml:space="preserve">יתרת העלות לפי סעיף זה, תוקצה להגדלת תוספת שקלית 2016, בהתאם למפורט בסעיף זה וללא שינוי ביתר הכללים החלים לגבי התוספת. </w:t>
      </w:r>
    </w:p>
    <w:p w:rsidR="00B807E3" w:rsidRPr="001B6DBD" w:rsidRDefault="00B807E3" w:rsidP="00B807E3">
      <w:pPr>
        <w:pStyle w:val="a5"/>
        <w:ind w:left="1437"/>
        <w:rPr>
          <w:sz w:val="26"/>
        </w:rPr>
      </w:pPr>
      <w:r w:rsidRPr="001B6DBD">
        <w:rPr>
          <w:rtl/>
        </w:rPr>
        <w:t xml:space="preserve">הסכום שבו תגדל תוספת שקלית 2016 </w:t>
      </w:r>
      <w:r w:rsidRPr="001B6DBD">
        <w:rPr>
          <w:sz w:val="26"/>
          <w:rtl/>
        </w:rPr>
        <w:t>ייקבע כך שתתקיים הנוסחה הבאה:</w:t>
      </w:r>
    </w:p>
    <w:p w:rsidR="00B807E3" w:rsidRPr="00E26B30" w:rsidRDefault="00B807E3" w:rsidP="00B807E3">
      <w:pPr>
        <w:spacing w:after="120"/>
        <w:ind w:left="2160"/>
        <w:rPr>
          <w:rtl/>
        </w:rPr>
      </w:pPr>
      <w:r w:rsidRPr="001B6DBD">
        <w:t>A + B = C</w:t>
      </w:r>
    </w:p>
    <w:p w:rsidR="00B807E3" w:rsidRPr="001B6DBD" w:rsidRDefault="00B807E3" w:rsidP="00B807E3">
      <w:pPr>
        <w:spacing w:after="120"/>
        <w:ind w:left="1440"/>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pStyle w:val="a5"/>
        <w:ind w:left="1437"/>
        <w:rPr>
          <w:rtl/>
        </w:rPr>
      </w:pPr>
      <w:r w:rsidRPr="001B6DBD">
        <w:rPr>
          <w:rtl/>
        </w:rPr>
        <w:t>לעניין סעיף זה, המונחים "</w:t>
      </w:r>
      <w:r w:rsidRPr="001B6DBD">
        <w:t>A</w:t>
      </w:r>
      <w:r w:rsidRPr="001B6DBD">
        <w:rPr>
          <w:rtl/>
        </w:rPr>
        <w:t>", "</w:t>
      </w:r>
      <w:r w:rsidRPr="001B6DBD">
        <w:t>B</w:t>
      </w:r>
      <w:r w:rsidRPr="001B6DBD">
        <w:rPr>
          <w:rtl/>
        </w:rPr>
        <w:t>", ו-"</w:t>
      </w:r>
      <w:r w:rsidRPr="001B6DBD">
        <w:t>C</w:t>
      </w:r>
      <w:r w:rsidRPr="001B6DBD">
        <w:rPr>
          <w:rtl/>
        </w:rPr>
        <w:t>", הם כהגדרתם בסעיף 11.2(ב) לעיל.</w:t>
      </w:r>
    </w:p>
    <w:p w:rsidR="00B807E3" w:rsidRPr="001B6DBD" w:rsidRDefault="00B807E3" w:rsidP="00B807E3">
      <w:pPr>
        <w:pStyle w:val="a5"/>
        <w:ind w:left="1437"/>
        <w:rPr>
          <w:rtl/>
        </w:rPr>
      </w:pPr>
      <w:r w:rsidRPr="001B6DBD">
        <w:rPr>
          <w:rtl/>
        </w:rPr>
        <w:t xml:space="preserve">כמו-כן, המונחים </w:t>
      </w:r>
      <w:r w:rsidRPr="001B6DBD">
        <w:t>"D"</w:t>
      </w:r>
      <w:r w:rsidRPr="001B6DBD">
        <w:rPr>
          <w:rtl/>
        </w:rPr>
        <w:t xml:space="preserve"> ו-</w:t>
      </w:r>
      <w:r w:rsidRPr="001B6DBD">
        <w:t>"E"</w:t>
      </w:r>
      <w:r w:rsidRPr="001B6DBD">
        <w:rPr>
          <w:rtl/>
        </w:rPr>
        <w:t xml:space="preserve"> (הכלולים בסעיף 11.2(ב) לעיל בהגדרה של המונח </w:t>
      </w:r>
      <w:r w:rsidRPr="001B6DBD">
        <w:t>"C"</w:t>
      </w:r>
      <w:r w:rsidRPr="001B6DBD">
        <w:rPr>
          <w:rtl/>
        </w:rPr>
        <w:t>), יקראו בשינויים הבאים:</w:t>
      </w:r>
    </w:p>
    <w:p w:rsidR="00B807E3" w:rsidRPr="001B6DBD" w:rsidRDefault="00B807E3" w:rsidP="00B807E3">
      <w:pPr>
        <w:pStyle w:val="a5"/>
        <w:ind w:left="1437"/>
        <w:rPr>
          <w:rtl/>
        </w:rPr>
      </w:pPr>
      <w:r w:rsidRPr="001B6DBD">
        <w:rPr>
          <w:rtl/>
        </w:rPr>
        <w:t>במונח "</w:t>
      </w:r>
      <w:r w:rsidRPr="001B6DBD">
        <w:t>D</w:t>
      </w:r>
      <w:r w:rsidRPr="001B6DBD">
        <w:rPr>
          <w:rtl/>
        </w:rPr>
        <w:t>" - במקום "1.25%" יבוא "1.5%".</w:t>
      </w:r>
    </w:p>
    <w:p w:rsidR="00B807E3" w:rsidRPr="001B6DBD" w:rsidRDefault="00B807E3" w:rsidP="00B807E3">
      <w:pPr>
        <w:pStyle w:val="a5"/>
        <w:ind w:left="1437"/>
        <w:rPr>
          <w:rtl/>
        </w:rPr>
      </w:pPr>
      <w:r w:rsidRPr="001B6DBD">
        <w:rPr>
          <w:rtl/>
        </w:rPr>
        <w:t>במונח "</w:t>
      </w:r>
      <w:r w:rsidRPr="001B6DBD">
        <w:t>E</w:t>
      </w:r>
      <w:r w:rsidRPr="001B6DBD">
        <w:rPr>
          <w:rtl/>
        </w:rPr>
        <w:t xml:space="preserve">" - במקום ההגדרה יבוא "העלות שהוקצתה להגדלת תוספת השכר </w:t>
      </w:r>
      <w:proofErr w:type="spellStart"/>
      <w:r w:rsidRPr="001B6DBD">
        <w:rPr>
          <w:rtl/>
        </w:rPr>
        <w:t>האחוזית</w:t>
      </w:r>
      <w:proofErr w:type="spellEnd"/>
      <w:r w:rsidRPr="001B6DBD">
        <w:rPr>
          <w:rtl/>
        </w:rPr>
        <w:t xml:space="preserve"> לפי סעיף קטן 13(א) לעיל, לגבי אותה קבוצת חישוב, בצירוף העלות הנובעת מהשפעתה של הגדלת התוספת על כל רכיבי השכר המפורטים בפסקאות (1) ו-(2) שבסעיף 6.2 להסכם מסגרת 2016 לגבי אותה קבוצה."</w:t>
      </w:r>
    </w:p>
    <w:p w:rsidR="00B807E3" w:rsidRPr="001B6DBD" w:rsidRDefault="00B807E3" w:rsidP="00B807E3">
      <w:pPr>
        <w:pStyle w:val="a5"/>
        <w:ind w:left="1437"/>
        <w:rPr>
          <w:rtl/>
        </w:rPr>
      </w:pPr>
    </w:p>
    <w:p w:rsidR="00B807E3" w:rsidRPr="001B6DBD" w:rsidRDefault="00B807E3" w:rsidP="00B807E3">
      <w:pPr>
        <w:pStyle w:val="a5"/>
        <w:ind w:left="1437"/>
        <w:rPr>
          <w:rtl/>
        </w:rPr>
      </w:pPr>
      <w:r w:rsidRPr="001B6DBD">
        <w:rPr>
          <w:rtl/>
        </w:rPr>
        <w:t>כמו כן, בסעיף קטן 11.2(ג) במקום "5.3" יבוא "5.5".</w:t>
      </w:r>
    </w:p>
    <w:p w:rsidR="00B807E3" w:rsidRPr="001B6DBD" w:rsidRDefault="00B807E3" w:rsidP="00B807E3">
      <w:pPr>
        <w:pStyle w:val="a5"/>
        <w:ind w:left="1437"/>
        <w:rPr>
          <w:rtl/>
        </w:rPr>
      </w:pPr>
    </w:p>
    <w:p w:rsidR="00B807E3" w:rsidRPr="001B6DBD" w:rsidRDefault="00B807E3" w:rsidP="00B807E3">
      <w:pPr>
        <w:pStyle w:val="a5"/>
        <w:numPr>
          <w:ilvl w:val="0"/>
          <w:numId w:val="74"/>
        </w:numPr>
        <w:spacing w:before="120" w:after="120"/>
      </w:pPr>
      <w:r w:rsidRPr="001B6DBD">
        <w:rPr>
          <w:rtl/>
        </w:rPr>
        <w:t>התשלומים הנובעים מסעיף זה ישולמו החל במשכורת המשולמת בעד חודש יוני 2018 ולא יאוחר מהמשכורת המשתלמת בעד חודש יולי 2018. היה והתשלום יבוצע החל מהמשכורת המשתלמת בעד חודש יולי 2018, ישולמו במסגרתה גם ההפרשים בעד התקופה שמיום 1.6.2018 עד יום 30.6.2018.</w:t>
      </w:r>
    </w:p>
    <w:p w:rsidR="00B807E3" w:rsidRPr="001B6DBD" w:rsidRDefault="00B807E3" w:rsidP="00B807E3">
      <w:pPr>
        <w:pStyle w:val="a5"/>
        <w:ind w:left="1437"/>
        <w:rPr>
          <w:u w:val="single"/>
          <w:rtl/>
        </w:rPr>
      </w:pPr>
    </w:p>
    <w:p w:rsidR="00B807E3" w:rsidRPr="001B6DBD" w:rsidRDefault="00B807E3" w:rsidP="00B807E3">
      <w:pPr>
        <w:numPr>
          <w:ilvl w:val="0"/>
          <w:numId w:val="108"/>
        </w:numPr>
        <w:spacing w:after="120"/>
        <w:rPr>
          <w:b/>
          <w:bCs/>
          <w:sz w:val="28"/>
          <w:szCs w:val="28"/>
          <w:u w:val="single"/>
        </w:rPr>
      </w:pPr>
      <w:r w:rsidRPr="001B6DBD">
        <w:rPr>
          <w:b/>
          <w:bCs/>
          <w:sz w:val="28"/>
          <w:szCs w:val="28"/>
          <w:u w:val="single"/>
          <w:rtl/>
        </w:rPr>
        <w:t>הקצאת 1.75% החל מיום 1.12.2018</w:t>
      </w:r>
    </w:p>
    <w:p w:rsidR="00B807E3" w:rsidRPr="001B6DBD" w:rsidRDefault="00B807E3" w:rsidP="00B807E3">
      <w:pPr>
        <w:pStyle w:val="a5"/>
        <w:ind w:left="1077"/>
        <w:rPr>
          <w:sz w:val="26"/>
        </w:rPr>
      </w:pPr>
      <w:r w:rsidRPr="001B6DBD">
        <w:rPr>
          <w:sz w:val="26"/>
          <w:rtl/>
        </w:rPr>
        <w:t xml:space="preserve">ביום 1.12.2018 תוקצה העלות בשיעור 1.75% מבסיס השכר כאמור בסעיף 6 לעיל, לטובת הגדלת תוספת </w:t>
      </w:r>
      <w:proofErr w:type="spellStart"/>
      <w:r w:rsidRPr="001B6DBD">
        <w:rPr>
          <w:sz w:val="26"/>
          <w:rtl/>
        </w:rPr>
        <w:t>אחוזית</w:t>
      </w:r>
      <w:proofErr w:type="spellEnd"/>
      <w:r w:rsidRPr="001B6DBD">
        <w:rPr>
          <w:sz w:val="26"/>
          <w:rtl/>
        </w:rPr>
        <w:t xml:space="preserve"> 2016 ולטובת הגדלת תוספת </w:t>
      </w:r>
      <w:proofErr w:type="spellStart"/>
      <w:r w:rsidRPr="001B6DBD">
        <w:rPr>
          <w:sz w:val="26"/>
          <w:rtl/>
        </w:rPr>
        <w:t>שיקלית</w:t>
      </w:r>
      <w:proofErr w:type="spellEnd"/>
      <w:r w:rsidRPr="001B6DBD">
        <w:rPr>
          <w:sz w:val="26"/>
          <w:rtl/>
        </w:rPr>
        <w:t xml:space="preserve"> 2016, כמפורט להלן:</w:t>
      </w:r>
    </w:p>
    <w:p w:rsidR="00B807E3" w:rsidRPr="00593E49" w:rsidRDefault="00B807E3" w:rsidP="00B807E3">
      <w:pPr>
        <w:pStyle w:val="a5"/>
        <w:ind w:left="1077"/>
        <w:rPr>
          <w:sz w:val="26"/>
          <w:rtl/>
        </w:rPr>
      </w:pPr>
    </w:p>
    <w:p w:rsidR="00B807E3" w:rsidRPr="001B6DBD" w:rsidRDefault="00B807E3" w:rsidP="00B807E3">
      <w:pPr>
        <w:pStyle w:val="a5"/>
        <w:numPr>
          <w:ilvl w:val="0"/>
          <w:numId w:val="75"/>
        </w:numPr>
        <w:spacing w:before="120" w:after="120"/>
        <w:rPr>
          <w:u w:val="single"/>
          <w:rtl/>
        </w:rPr>
      </w:pPr>
      <w:r w:rsidRPr="001B6DBD">
        <w:rPr>
          <w:sz w:val="26"/>
          <w:u w:val="single"/>
          <w:rtl/>
        </w:rPr>
        <w:t xml:space="preserve">הגדלת תוספת </w:t>
      </w:r>
      <w:proofErr w:type="spellStart"/>
      <w:r w:rsidRPr="001B6DBD">
        <w:rPr>
          <w:sz w:val="26"/>
          <w:u w:val="single"/>
          <w:rtl/>
        </w:rPr>
        <w:t>אחוזית</w:t>
      </w:r>
      <w:proofErr w:type="spellEnd"/>
      <w:r w:rsidRPr="001B6DBD">
        <w:rPr>
          <w:sz w:val="26"/>
          <w:u w:val="single"/>
          <w:rtl/>
        </w:rPr>
        <w:t xml:space="preserve"> 2016 </w:t>
      </w:r>
    </w:p>
    <w:p w:rsidR="00B807E3" w:rsidRPr="001B6DBD" w:rsidRDefault="00B807E3" w:rsidP="00B807E3">
      <w:pPr>
        <w:spacing w:after="120"/>
        <w:ind w:left="1437"/>
      </w:pPr>
      <w:r w:rsidRPr="001B6DBD">
        <w:rPr>
          <w:sz w:val="26"/>
          <w:rtl/>
        </w:rPr>
        <w:t xml:space="preserve">שיעור תוספת </w:t>
      </w:r>
      <w:proofErr w:type="spellStart"/>
      <w:r w:rsidRPr="001B6DBD">
        <w:rPr>
          <w:sz w:val="26"/>
          <w:rtl/>
        </w:rPr>
        <w:t>אחוזית</w:t>
      </w:r>
      <w:proofErr w:type="spellEnd"/>
      <w:r w:rsidRPr="001B6DBD">
        <w:rPr>
          <w:sz w:val="26"/>
          <w:rtl/>
        </w:rPr>
        <w:t xml:space="preserve"> 2016 יעלה בשיעור של 0.875% (בפעולת חיבור) כך ששיעורה של התוספת יגדל</w:t>
      </w:r>
      <w:r w:rsidRPr="001B6DBD">
        <w:rPr>
          <w:rtl/>
        </w:rPr>
        <w:t xml:space="preserve"> </w:t>
      </w:r>
      <w:r w:rsidRPr="001B6DBD">
        <w:rPr>
          <w:sz w:val="26"/>
          <w:rtl/>
        </w:rPr>
        <w:t>מ-3.375% ל-4.25% (במילים: ארבעה אחוזים ועשרים וחמש עשיריות האחוז), ללא שינוי ביתר הכללים החלים לגבי</w:t>
      </w:r>
      <w:r w:rsidRPr="001B6DBD">
        <w:rPr>
          <w:rtl/>
        </w:rPr>
        <w:t xml:space="preserve"> התוספת.</w:t>
      </w:r>
    </w:p>
    <w:p w:rsidR="00B807E3" w:rsidRPr="001B6DBD" w:rsidRDefault="00B807E3" w:rsidP="00B807E3">
      <w:pPr>
        <w:pStyle w:val="a5"/>
        <w:numPr>
          <w:ilvl w:val="0"/>
          <w:numId w:val="75"/>
        </w:numPr>
        <w:spacing w:before="120" w:after="120"/>
        <w:rPr>
          <w:u w:val="single"/>
          <w:rtl/>
        </w:rPr>
      </w:pPr>
      <w:r w:rsidRPr="001B6DBD">
        <w:rPr>
          <w:u w:val="single"/>
          <w:rtl/>
        </w:rPr>
        <w:t>הגדלת תוספת שקלית 2016</w:t>
      </w:r>
    </w:p>
    <w:p w:rsidR="00B807E3" w:rsidRPr="001B6DBD" w:rsidRDefault="00B807E3" w:rsidP="00B807E3">
      <w:pPr>
        <w:pStyle w:val="a5"/>
        <w:ind w:left="1437"/>
        <w:rPr>
          <w:rtl/>
        </w:rPr>
      </w:pPr>
      <w:r w:rsidRPr="001B6DBD">
        <w:rPr>
          <w:sz w:val="26"/>
          <w:rtl/>
        </w:rPr>
        <w:t xml:space="preserve">יתרת העלות לפי סעיף זה, תוקצה להגדלת תוספת שקלית 2016, בהתאם למפורט בסעיף זה וללא שינוי ביתר הכללים החלים לגבי התוספת. </w:t>
      </w:r>
    </w:p>
    <w:p w:rsidR="00B807E3" w:rsidRPr="001B6DBD" w:rsidRDefault="00B807E3" w:rsidP="00B807E3">
      <w:pPr>
        <w:pStyle w:val="a5"/>
        <w:ind w:left="1437"/>
        <w:rPr>
          <w:sz w:val="26"/>
        </w:rPr>
      </w:pPr>
      <w:r w:rsidRPr="001B6DBD">
        <w:rPr>
          <w:rtl/>
        </w:rPr>
        <w:t xml:space="preserve">הסכום שבו תגדל תוספת שקלית 2016 </w:t>
      </w:r>
      <w:r w:rsidRPr="001B6DBD">
        <w:rPr>
          <w:sz w:val="26"/>
          <w:rtl/>
        </w:rPr>
        <w:t>ייקבע כך שתתקיים הנוסחה הבאה:</w:t>
      </w:r>
    </w:p>
    <w:p w:rsidR="00B807E3" w:rsidRPr="00AC7A88" w:rsidRDefault="00B807E3" w:rsidP="00B807E3">
      <w:pPr>
        <w:spacing w:after="120"/>
        <w:ind w:left="2160"/>
        <w:rPr>
          <w:rFonts w:asciiTheme="minorHAnsi" w:hAnsiTheme="minorHAnsi"/>
          <w:rtl/>
        </w:rPr>
      </w:pPr>
      <w:r w:rsidRPr="001B6DBD">
        <w:t>A + B = C</w:t>
      </w:r>
    </w:p>
    <w:p w:rsidR="00B807E3" w:rsidRPr="001B6DBD" w:rsidRDefault="00B807E3" w:rsidP="00B807E3">
      <w:pPr>
        <w:spacing w:after="120"/>
        <w:ind w:left="1440"/>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pStyle w:val="a5"/>
        <w:ind w:left="1437"/>
        <w:rPr>
          <w:rtl/>
        </w:rPr>
      </w:pPr>
      <w:r w:rsidRPr="001B6DBD">
        <w:rPr>
          <w:rtl/>
        </w:rPr>
        <w:t>לעניין סעיף זה, המונחים "</w:t>
      </w:r>
      <w:r w:rsidRPr="001B6DBD">
        <w:t>A</w:t>
      </w:r>
      <w:r w:rsidRPr="001B6DBD">
        <w:rPr>
          <w:rtl/>
        </w:rPr>
        <w:t>", "</w:t>
      </w:r>
      <w:r w:rsidRPr="001B6DBD">
        <w:t>B</w:t>
      </w:r>
      <w:r w:rsidRPr="001B6DBD">
        <w:rPr>
          <w:rtl/>
        </w:rPr>
        <w:t>", ו-"</w:t>
      </w:r>
      <w:r w:rsidRPr="001B6DBD">
        <w:t>C</w:t>
      </w:r>
      <w:r w:rsidRPr="001B6DBD">
        <w:rPr>
          <w:rtl/>
        </w:rPr>
        <w:t>", הם כהגדרתם בסעיף 11.2(ב) לעיל.</w:t>
      </w:r>
    </w:p>
    <w:p w:rsidR="00B807E3" w:rsidRPr="001B6DBD" w:rsidRDefault="00B807E3" w:rsidP="00B807E3">
      <w:pPr>
        <w:pStyle w:val="a5"/>
        <w:ind w:left="1437"/>
        <w:rPr>
          <w:rtl/>
        </w:rPr>
      </w:pPr>
      <w:r w:rsidRPr="001B6DBD">
        <w:rPr>
          <w:rtl/>
        </w:rPr>
        <w:t xml:space="preserve">כמו-כן, המונחים </w:t>
      </w:r>
      <w:r w:rsidRPr="001B6DBD">
        <w:t>"D"</w:t>
      </w:r>
      <w:r w:rsidRPr="001B6DBD">
        <w:rPr>
          <w:rtl/>
        </w:rPr>
        <w:t xml:space="preserve"> ו-</w:t>
      </w:r>
      <w:r w:rsidRPr="001B6DBD">
        <w:t>"E"</w:t>
      </w:r>
      <w:r w:rsidRPr="001B6DBD">
        <w:rPr>
          <w:rtl/>
        </w:rPr>
        <w:t xml:space="preserve"> (הכלולים בסעיף 11.2(ב) לעיל בהגדרה של המונח </w:t>
      </w:r>
      <w:r w:rsidRPr="001B6DBD">
        <w:t>"C"</w:t>
      </w:r>
      <w:r w:rsidRPr="001B6DBD">
        <w:rPr>
          <w:rtl/>
        </w:rPr>
        <w:t>), יקראו בשינויים הבאים:</w:t>
      </w:r>
    </w:p>
    <w:p w:rsidR="00B807E3" w:rsidRPr="001B6DBD" w:rsidRDefault="00B807E3" w:rsidP="00B807E3">
      <w:pPr>
        <w:pStyle w:val="a5"/>
        <w:ind w:left="1437"/>
        <w:rPr>
          <w:rtl/>
        </w:rPr>
      </w:pPr>
      <w:r w:rsidRPr="001B6DBD">
        <w:rPr>
          <w:rtl/>
        </w:rPr>
        <w:t>במונח "</w:t>
      </w:r>
      <w:r w:rsidRPr="001B6DBD">
        <w:t>D</w:t>
      </w:r>
      <w:r w:rsidRPr="001B6DBD">
        <w:rPr>
          <w:rtl/>
        </w:rPr>
        <w:t>" - במקום "1.25%" יבוא "1.75%".</w:t>
      </w:r>
    </w:p>
    <w:p w:rsidR="00B807E3" w:rsidRPr="001B6DBD" w:rsidRDefault="00B807E3" w:rsidP="00B807E3">
      <w:pPr>
        <w:pStyle w:val="a5"/>
        <w:ind w:left="1437"/>
        <w:rPr>
          <w:rtl/>
        </w:rPr>
      </w:pPr>
    </w:p>
    <w:p w:rsidR="00B807E3" w:rsidRPr="001B6DBD" w:rsidRDefault="00B807E3" w:rsidP="00B807E3">
      <w:pPr>
        <w:pStyle w:val="a5"/>
        <w:ind w:left="1437"/>
        <w:rPr>
          <w:rtl/>
        </w:rPr>
      </w:pPr>
      <w:r w:rsidRPr="001B6DBD">
        <w:rPr>
          <w:rtl/>
        </w:rPr>
        <w:t>במונח "</w:t>
      </w:r>
      <w:r w:rsidRPr="001B6DBD">
        <w:t>E</w:t>
      </w:r>
      <w:r w:rsidRPr="001B6DBD">
        <w:rPr>
          <w:rtl/>
        </w:rPr>
        <w:t xml:space="preserve">" - במקום ההגדרה יבוא "העלות שהוקצתה להגדלת תוספת השכר </w:t>
      </w:r>
      <w:proofErr w:type="spellStart"/>
      <w:r w:rsidRPr="001B6DBD">
        <w:rPr>
          <w:rtl/>
        </w:rPr>
        <w:t>האחוזית</w:t>
      </w:r>
      <w:proofErr w:type="spellEnd"/>
      <w:r w:rsidRPr="001B6DBD">
        <w:rPr>
          <w:rtl/>
        </w:rPr>
        <w:t xml:space="preserve"> לפי סעיף קטן 14(א) לעיל, לגבי אותה קבוצת חישוב, בצירוף העלות הנובעת מהשפעתה של הגדלת התוספת על כל רכיבי השכר המפורטים בפסקאות (1) ו-(2) שבסעיף 6.2 להסכם מסגרת 2016 לגבי אותה קבוצה."</w:t>
      </w:r>
    </w:p>
    <w:p w:rsidR="00B807E3" w:rsidRPr="001B6DBD" w:rsidRDefault="00B807E3" w:rsidP="00B807E3">
      <w:pPr>
        <w:pStyle w:val="a5"/>
        <w:ind w:left="1437"/>
        <w:rPr>
          <w:rtl/>
        </w:rPr>
      </w:pPr>
    </w:p>
    <w:p w:rsidR="00B807E3" w:rsidRPr="001B6DBD" w:rsidRDefault="00B807E3" w:rsidP="00B807E3">
      <w:pPr>
        <w:pStyle w:val="a5"/>
        <w:ind w:left="1437"/>
        <w:rPr>
          <w:rtl/>
        </w:rPr>
      </w:pPr>
      <w:r w:rsidRPr="001B6DBD">
        <w:rPr>
          <w:rtl/>
        </w:rPr>
        <w:t>כמו כן, בסעיף קטן 11.2(ג) במקום "5.3" יבוא "5.6".</w:t>
      </w:r>
    </w:p>
    <w:p w:rsidR="00B807E3" w:rsidRPr="001B6DBD" w:rsidRDefault="00B807E3" w:rsidP="00B807E3">
      <w:pPr>
        <w:pStyle w:val="a5"/>
        <w:ind w:left="1437"/>
        <w:rPr>
          <w:rtl/>
        </w:rPr>
      </w:pPr>
    </w:p>
    <w:p w:rsidR="00B807E3" w:rsidRPr="001B6DBD" w:rsidRDefault="00B807E3" w:rsidP="00B807E3">
      <w:pPr>
        <w:pStyle w:val="a5"/>
        <w:numPr>
          <w:ilvl w:val="0"/>
          <w:numId w:val="75"/>
        </w:numPr>
        <w:spacing w:before="120" w:after="120"/>
      </w:pPr>
      <w:r w:rsidRPr="001B6DBD">
        <w:rPr>
          <w:rtl/>
        </w:rPr>
        <w:t>התשלומים הנובעים מסעיף זה ישולמו החל במשכורת המשולמת בעד חודש דצמבר 2018 ולא יאוחר מהמשכורת המשתלמת בעד חודש ינואר 2019. היה והתשלום יבוצע החל מהמשכורת המשתלמת בעד חודש ינואר 2019, ישולמו במסגרתה גם ההפרשים בעד התקופה שמיום 1.12.2018 עד יום 31.12.2018.</w:t>
      </w:r>
    </w:p>
    <w:p w:rsidR="00B807E3" w:rsidRPr="001B6DBD" w:rsidRDefault="00B807E3" w:rsidP="00B807E3">
      <w:pPr>
        <w:pStyle w:val="a5"/>
        <w:ind w:left="1437"/>
        <w:rPr>
          <w:u w:val="single"/>
          <w:rtl/>
        </w:rPr>
      </w:pPr>
    </w:p>
    <w:p w:rsidR="00B807E3" w:rsidRPr="001B6DBD" w:rsidRDefault="00B807E3" w:rsidP="00B807E3">
      <w:pPr>
        <w:numPr>
          <w:ilvl w:val="0"/>
          <w:numId w:val="108"/>
        </w:numPr>
        <w:spacing w:after="120"/>
        <w:rPr>
          <w:b/>
          <w:bCs/>
          <w:sz w:val="28"/>
          <w:szCs w:val="28"/>
          <w:u w:val="single"/>
        </w:rPr>
      </w:pPr>
      <w:r w:rsidRPr="001B6DBD">
        <w:rPr>
          <w:b/>
          <w:bCs/>
          <w:sz w:val="28"/>
          <w:szCs w:val="28"/>
          <w:u w:val="single"/>
          <w:rtl/>
        </w:rPr>
        <w:t>ברירת המחדל להקצאת 1.75% החל מיום 1.3.2019</w:t>
      </w:r>
    </w:p>
    <w:p w:rsidR="00B807E3" w:rsidRPr="001B6DBD" w:rsidRDefault="00B807E3" w:rsidP="00B807E3">
      <w:pPr>
        <w:pStyle w:val="a5"/>
        <w:ind w:left="1077"/>
        <w:rPr>
          <w:sz w:val="26"/>
        </w:rPr>
      </w:pPr>
      <w:r w:rsidRPr="001B6DBD">
        <w:rPr>
          <w:sz w:val="26"/>
          <w:rtl/>
        </w:rPr>
        <w:lastRenderedPageBreak/>
        <w:t xml:space="preserve">היה ועד ליום 31.12.2018 לא ייחתם הסכם קיבוצי כאמור בסעיף 10.1 לעיל, אשר בו תוקצה העלות שבסעיף 5.7 לעיל, לגבי קבוצת חישוב מסוימת, כי אז ביום 1.3.2019 תוקצה העלות בשיעור 1.75% מבסיס השכר כאמור בסעיף 6 לעיל, לטובת הגדלת תוספת </w:t>
      </w:r>
      <w:proofErr w:type="spellStart"/>
      <w:r w:rsidRPr="001B6DBD">
        <w:rPr>
          <w:sz w:val="26"/>
          <w:rtl/>
        </w:rPr>
        <w:t>אחוזית</w:t>
      </w:r>
      <w:proofErr w:type="spellEnd"/>
      <w:r w:rsidRPr="001B6DBD">
        <w:rPr>
          <w:sz w:val="26"/>
          <w:rtl/>
        </w:rPr>
        <w:t xml:space="preserve"> 2016 ולטובת הגדלת תוספת </w:t>
      </w:r>
      <w:proofErr w:type="spellStart"/>
      <w:r w:rsidRPr="001B6DBD">
        <w:rPr>
          <w:sz w:val="26"/>
          <w:rtl/>
        </w:rPr>
        <w:t>שיקלית</w:t>
      </w:r>
      <w:proofErr w:type="spellEnd"/>
      <w:r w:rsidRPr="001B6DBD">
        <w:rPr>
          <w:sz w:val="26"/>
          <w:rtl/>
        </w:rPr>
        <w:t xml:space="preserve"> 2016, כמפורט להלן, ו</w:t>
      </w:r>
      <w:r w:rsidRPr="001B6DBD">
        <w:rPr>
          <w:rtl/>
        </w:rPr>
        <w:t xml:space="preserve">לא יתקיים עוד כל משא ומתן נוסף בקשר לעלות </w:t>
      </w:r>
      <w:r w:rsidRPr="001B6DBD">
        <w:rPr>
          <w:sz w:val="26"/>
          <w:rtl/>
        </w:rPr>
        <w:t>האמורה:</w:t>
      </w:r>
    </w:p>
    <w:p w:rsidR="00B807E3" w:rsidRPr="00593E49" w:rsidRDefault="00B807E3" w:rsidP="00B807E3">
      <w:pPr>
        <w:pStyle w:val="a5"/>
        <w:ind w:left="1077"/>
        <w:rPr>
          <w:sz w:val="26"/>
          <w:rtl/>
        </w:rPr>
      </w:pPr>
    </w:p>
    <w:p w:rsidR="00B807E3" w:rsidRPr="001B6DBD" w:rsidRDefault="00B807E3" w:rsidP="00B807E3">
      <w:pPr>
        <w:pStyle w:val="a5"/>
        <w:numPr>
          <w:ilvl w:val="0"/>
          <w:numId w:val="76"/>
        </w:numPr>
        <w:spacing w:before="120" w:after="120"/>
        <w:rPr>
          <w:u w:val="single"/>
          <w:rtl/>
        </w:rPr>
      </w:pPr>
      <w:r w:rsidRPr="001B6DBD">
        <w:rPr>
          <w:sz w:val="26"/>
          <w:u w:val="single"/>
          <w:rtl/>
        </w:rPr>
        <w:t xml:space="preserve">הגדלת תוספת </w:t>
      </w:r>
      <w:proofErr w:type="spellStart"/>
      <w:r w:rsidRPr="001B6DBD">
        <w:rPr>
          <w:sz w:val="26"/>
          <w:u w:val="single"/>
          <w:rtl/>
        </w:rPr>
        <w:t>אחוזית</w:t>
      </w:r>
      <w:proofErr w:type="spellEnd"/>
      <w:r w:rsidRPr="001B6DBD">
        <w:rPr>
          <w:sz w:val="26"/>
          <w:u w:val="single"/>
          <w:rtl/>
        </w:rPr>
        <w:t xml:space="preserve"> 2016 </w:t>
      </w:r>
    </w:p>
    <w:p w:rsidR="00B807E3" w:rsidRPr="001B6DBD" w:rsidRDefault="00B807E3" w:rsidP="00B807E3">
      <w:pPr>
        <w:spacing w:after="120"/>
        <w:ind w:left="1437"/>
      </w:pPr>
      <w:r w:rsidRPr="001B6DBD">
        <w:rPr>
          <w:sz w:val="26"/>
          <w:rtl/>
        </w:rPr>
        <w:t xml:space="preserve">שיעור תוספת </w:t>
      </w:r>
      <w:proofErr w:type="spellStart"/>
      <w:r w:rsidRPr="001B6DBD">
        <w:rPr>
          <w:sz w:val="26"/>
          <w:rtl/>
        </w:rPr>
        <w:t>אחוזית</w:t>
      </w:r>
      <w:proofErr w:type="spellEnd"/>
      <w:r w:rsidRPr="001B6DBD">
        <w:rPr>
          <w:sz w:val="26"/>
          <w:rtl/>
        </w:rPr>
        <w:t xml:space="preserve"> 2016 יעלה בשיעור של 0.875% (בפעולת חיבור) כך ששיעורה של התוספת יגדל מ-4.25% ל-5.125% (במילים: חמישה אחוזים ומאה עשרים וחמש מאיות האחוז), ללא שינוי ביתר הכללים החלים לגבי</w:t>
      </w:r>
      <w:r w:rsidRPr="001B6DBD">
        <w:rPr>
          <w:rtl/>
        </w:rPr>
        <w:t xml:space="preserve"> התוספת.</w:t>
      </w:r>
    </w:p>
    <w:p w:rsidR="00B807E3" w:rsidRPr="001B6DBD" w:rsidRDefault="00B807E3" w:rsidP="00B807E3">
      <w:pPr>
        <w:pStyle w:val="a5"/>
        <w:numPr>
          <w:ilvl w:val="0"/>
          <w:numId w:val="76"/>
        </w:numPr>
        <w:spacing w:before="120" w:after="120"/>
        <w:rPr>
          <w:u w:val="single"/>
          <w:rtl/>
        </w:rPr>
      </w:pPr>
      <w:r w:rsidRPr="001B6DBD">
        <w:rPr>
          <w:u w:val="single"/>
          <w:rtl/>
        </w:rPr>
        <w:t>הגדלת תוספת שקלית 2016</w:t>
      </w:r>
    </w:p>
    <w:p w:rsidR="00B807E3" w:rsidRPr="001B6DBD" w:rsidRDefault="00B807E3" w:rsidP="00B807E3">
      <w:pPr>
        <w:pStyle w:val="a5"/>
        <w:ind w:left="1437"/>
        <w:rPr>
          <w:rtl/>
        </w:rPr>
      </w:pPr>
      <w:r w:rsidRPr="001B6DBD">
        <w:rPr>
          <w:sz w:val="26"/>
          <w:rtl/>
        </w:rPr>
        <w:t xml:space="preserve">יתרת העלות לפי סעיף זה, תוקצה להגדלת תוספת שקלית 2016, בהתאם למפורט בסעיף זה וללא שינוי ביתר הכללים החלים לגבי התוספת. </w:t>
      </w:r>
    </w:p>
    <w:p w:rsidR="00B807E3" w:rsidRPr="001B6DBD" w:rsidRDefault="00B807E3" w:rsidP="00B807E3">
      <w:pPr>
        <w:pStyle w:val="a5"/>
        <w:ind w:left="1437"/>
        <w:rPr>
          <w:sz w:val="26"/>
        </w:rPr>
      </w:pPr>
      <w:r w:rsidRPr="001B6DBD">
        <w:rPr>
          <w:rtl/>
        </w:rPr>
        <w:t xml:space="preserve">הסכום שבו תגדל תוספת שקלית 2016 </w:t>
      </w:r>
      <w:r w:rsidRPr="001B6DBD">
        <w:rPr>
          <w:sz w:val="26"/>
          <w:rtl/>
        </w:rPr>
        <w:t>ייקבע כך שתתקיים הנוסחה הבאה:</w:t>
      </w:r>
    </w:p>
    <w:p w:rsidR="00B807E3" w:rsidRPr="00E26B30" w:rsidRDefault="00B807E3" w:rsidP="00B807E3">
      <w:pPr>
        <w:spacing w:after="120"/>
        <w:ind w:left="2160"/>
        <w:rPr>
          <w:rtl/>
        </w:rPr>
      </w:pPr>
      <w:r w:rsidRPr="001B6DBD">
        <w:t>A + B = C</w:t>
      </w:r>
    </w:p>
    <w:p w:rsidR="00B807E3" w:rsidRPr="001B6DBD" w:rsidRDefault="00B807E3" w:rsidP="00B807E3">
      <w:pPr>
        <w:spacing w:after="120"/>
        <w:ind w:left="1440"/>
        <w:rPr>
          <w:rtl/>
        </w:rPr>
      </w:pPr>
      <w:r w:rsidRPr="001B6DBD">
        <w:rPr>
          <w:rtl/>
        </w:rPr>
        <w:t>למען הסר ספק מובהר כי קיים רק סכום שקלי אחד אשר מקיים את הנוסחה, והוא יהיה גובה הגדלת תוספת שקלית לעובד המועסק במשרה מלאה.</w:t>
      </w:r>
    </w:p>
    <w:p w:rsidR="00B807E3" w:rsidRPr="001B6DBD" w:rsidRDefault="00B807E3" w:rsidP="00B807E3">
      <w:pPr>
        <w:spacing w:after="120"/>
        <w:ind w:left="2160"/>
        <w:rPr>
          <w:rtl/>
        </w:rPr>
      </w:pPr>
    </w:p>
    <w:p w:rsidR="00B807E3" w:rsidRPr="001B6DBD" w:rsidRDefault="00B807E3" w:rsidP="00B807E3">
      <w:pPr>
        <w:pStyle w:val="a5"/>
        <w:ind w:left="1437"/>
        <w:rPr>
          <w:rtl/>
        </w:rPr>
      </w:pPr>
      <w:r w:rsidRPr="001B6DBD">
        <w:rPr>
          <w:rtl/>
        </w:rPr>
        <w:t>לעניין סעיף זה, המונחים "</w:t>
      </w:r>
      <w:r w:rsidRPr="001B6DBD">
        <w:t>A</w:t>
      </w:r>
      <w:r w:rsidRPr="001B6DBD">
        <w:rPr>
          <w:rtl/>
        </w:rPr>
        <w:t>", "</w:t>
      </w:r>
      <w:r w:rsidRPr="001B6DBD">
        <w:t>B</w:t>
      </w:r>
      <w:r w:rsidRPr="001B6DBD">
        <w:rPr>
          <w:rtl/>
        </w:rPr>
        <w:t>", ו-"</w:t>
      </w:r>
      <w:r w:rsidRPr="001B6DBD">
        <w:t>C</w:t>
      </w:r>
      <w:r w:rsidRPr="001B6DBD">
        <w:rPr>
          <w:rtl/>
        </w:rPr>
        <w:t>", הם כהגדרתם בסעיף 11.2(ב) לעיל.</w:t>
      </w:r>
    </w:p>
    <w:p w:rsidR="00B807E3" w:rsidRPr="001B6DBD" w:rsidRDefault="00B807E3" w:rsidP="00B807E3">
      <w:pPr>
        <w:pStyle w:val="a5"/>
        <w:ind w:left="1437"/>
        <w:rPr>
          <w:rtl/>
        </w:rPr>
      </w:pPr>
      <w:r w:rsidRPr="001B6DBD">
        <w:rPr>
          <w:rtl/>
        </w:rPr>
        <w:t xml:space="preserve">כמו-כן, המונחים </w:t>
      </w:r>
      <w:r w:rsidRPr="001B6DBD">
        <w:t>"D"</w:t>
      </w:r>
      <w:r w:rsidRPr="001B6DBD">
        <w:rPr>
          <w:rtl/>
        </w:rPr>
        <w:t xml:space="preserve"> ו-</w:t>
      </w:r>
      <w:r w:rsidRPr="001B6DBD">
        <w:t>"E"</w:t>
      </w:r>
      <w:r w:rsidRPr="001B6DBD">
        <w:rPr>
          <w:rtl/>
        </w:rPr>
        <w:t xml:space="preserve"> (הכלולים בסעיף 11.2(ב) לעיל בהגדרה של המונח </w:t>
      </w:r>
      <w:r w:rsidRPr="001B6DBD">
        <w:t>"C"</w:t>
      </w:r>
      <w:r w:rsidRPr="001B6DBD">
        <w:rPr>
          <w:rtl/>
        </w:rPr>
        <w:t>), יקראו בשינויים הבאים:</w:t>
      </w:r>
    </w:p>
    <w:p w:rsidR="00B807E3" w:rsidRPr="001B6DBD" w:rsidRDefault="00B807E3" w:rsidP="00B807E3">
      <w:pPr>
        <w:pStyle w:val="a5"/>
        <w:ind w:left="1437"/>
        <w:rPr>
          <w:rtl/>
        </w:rPr>
      </w:pPr>
      <w:r w:rsidRPr="001B6DBD">
        <w:rPr>
          <w:rtl/>
        </w:rPr>
        <w:t>במונח "</w:t>
      </w:r>
      <w:r w:rsidRPr="001B6DBD">
        <w:t>D</w:t>
      </w:r>
      <w:r w:rsidRPr="001B6DBD">
        <w:rPr>
          <w:rtl/>
        </w:rPr>
        <w:t>" - במקום "1.25%" יבוא "1.75%".</w:t>
      </w:r>
    </w:p>
    <w:p w:rsidR="00B807E3" w:rsidRPr="001B6DBD" w:rsidRDefault="00B807E3" w:rsidP="00B807E3">
      <w:pPr>
        <w:pStyle w:val="a5"/>
        <w:ind w:left="1437"/>
        <w:rPr>
          <w:rtl/>
        </w:rPr>
      </w:pPr>
      <w:r w:rsidRPr="001B6DBD">
        <w:rPr>
          <w:rtl/>
        </w:rPr>
        <w:t>במונח "</w:t>
      </w:r>
      <w:r w:rsidRPr="001B6DBD">
        <w:t>E</w:t>
      </w:r>
      <w:r w:rsidRPr="001B6DBD">
        <w:rPr>
          <w:rtl/>
        </w:rPr>
        <w:t xml:space="preserve">" - במקום ההגדרה יבוא "העלות שהוקצתה להגדלת תוספת השכר </w:t>
      </w:r>
      <w:proofErr w:type="spellStart"/>
      <w:r w:rsidRPr="001B6DBD">
        <w:rPr>
          <w:rtl/>
        </w:rPr>
        <w:t>האחוזית</w:t>
      </w:r>
      <w:proofErr w:type="spellEnd"/>
      <w:r w:rsidRPr="001B6DBD">
        <w:rPr>
          <w:rtl/>
        </w:rPr>
        <w:t xml:space="preserve"> לפי סעיף קטן 15(א) לעיל, לגבי אותה קבוצת חישוב, בצירוף העלות הנובעת מהשפעתה של הגדלת התוספת על כל רכיבי השכר המפורטים בפסקאות (1) ו-(2) שבסעיף 6.2 להסכם מסגרת 2016 לגבי אותה קבוצה."</w:t>
      </w:r>
    </w:p>
    <w:p w:rsidR="00B807E3" w:rsidRPr="001B6DBD" w:rsidRDefault="00B807E3" w:rsidP="00B807E3">
      <w:pPr>
        <w:pStyle w:val="a5"/>
        <w:ind w:left="1437"/>
        <w:rPr>
          <w:rtl/>
        </w:rPr>
      </w:pPr>
    </w:p>
    <w:p w:rsidR="00B807E3" w:rsidRPr="001B6DBD" w:rsidRDefault="00B807E3" w:rsidP="00B807E3">
      <w:pPr>
        <w:pStyle w:val="a5"/>
        <w:ind w:left="1437"/>
        <w:rPr>
          <w:rtl/>
        </w:rPr>
      </w:pPr>
      <w:r w:rsidRPr="001B6DBD">
        <w:rPr>
          <w:rtl/>
        </w:rPr>
        <w:t>כמו כן, בסעיף קטן 11.2(ג) במקום "5.3" יבוא "5.6".</w:t>
      </w:r>
    </w:p>
    <w:p w:rsidR="00B807E3" w:rsidRPr="001B6DBD" w:rsidRDefault="00B807E3" w:rsidP="00B807E3">
      <w:pPr>
        <w:pStyle w:val="a5"/>
        <w:ind w:left="1437"/>
        <w:rPr>
          <w:rtl/>
        </w:rPr>
      </w:pPr>
    </w:p>
    <w:p w:rsidR="00B807E3" w:rsidRPr="001B6DBD" w:rsidRDefault="00B807E3" w:rsidP="00B807E3">
      <w:pPr>
        <w:pStyle w:val="a5"/>
        <w:numPr>
          <w:ilvl w:val="0"/>
          <w:numId w:val="76"/>
        </w:numPr>
        <w:spacing w:before="120" w:after="120"/>
      </w:pPr>
      <w:r w:rsidRPr="001B6DBD">
        <w:rPr>
          <w:rtl/>
        </w:rPr>
        <w:t>התשלומים הנובעים מסעיף זה ישולמו החל במשכורת המשולמת בעד חודש מרץ 2019 ולא יאוחר מהמשכורת המשתלמת בעד חודש אפריל 2019. היה והתשלום יבוצע החל מהמשכורת המשתלמת בעד חודש אפריל 2019, ישולמו במסגרתה גם ההפרשים בעד התקופה שמיום 1.3.2019 עד יום 31.3.2019.</w:t>
      </w:r>
    </w:p>
    <w:p w:rsidR="00B807E3" w:rsidRPr="001B6DBD" w:rsidRDefault="00B807E3" w:rsidP="00B807E3">
      <w:pPr>
        <w:numPr>
          <w:ilvl w:val="0"/>
          <w:numId w:val="104"/>
        </w:numPr>
        <w:spacing w:after="120"/>
        <w:rPr>
          <w:b/>
          <w:bCs/>
          <w:sz w:val="28"/>
          <w:szCs w:val="28"/>
          <w:u w:val="single"/>
        </w:rPr>
      </w:pPr>
      <w:r w:rsidRPr="001B6DBD">
        <w:rPr>
          <w:b/>
          <w:bCs/>
          <w:sz w:val="28"/>
          <w:szCs w:val="28"/>
          <w:u w:val="single"/>
          <w:rtl/>
        </w:rPr>
        <w:t>מימון הסכם קיבוצי מיום 9.2.2015</w:t>
      </w:r>
    </w:p>
    <w:p w:rsidR="00B807E3" w:rsidRPr="001B6DBD" w:rsidRDefault="00B807E3" w:rsidP="00B807E3">
      <w:pPr>
        <w:tabs>
          <w:tab w:val="num" w:pos="2268"/>
        </w:tabs>
        <w:spacing w:after="120"/>
        <w:ind w:left="1134"/>
        <w:rPr>
          <w:rtl/>
        </w:rPr>
      </w:pPr>
      <w:r w:rsidRPr="001B6DBD">
        <w:rPr>
          <w:sz w:val="26"/>
          <w:rtl/>
        </w:rPr>
        <w:t xml:space="preserve">מובהר כי בהתאם לאמור בסעיף 13 להסכם הקיבוצי המיוחד מיום 9.2.2015 בעניין גמול מומחיות לעובדים סוציאליים, תופחת עלות מסגרת התוספות לגבי העובדים כאמור בסעיף 3(4) לעיל,      ב-0.21%, לפיכך האמור בסעיף 21 להסכם מסגרת 2016, יחול לגבי העובדים כאמור בסעיף 3(4) לעיל, כך שהקצאת עלות מסגרת התוספות לגבי העובדים האמורים, תעמוד על שיעור של 10.04%. ההפחתה כאמור תעשה מתוך הקצאת העלות שבסעיף 5.1 כך </w:t>
      </w:r>
      <w:r w:rsidRPr="001B6DBD">
        <w:rPr>
          <w:sz w:val="26"/>
          <w:rtl/>
        </w:rPr>
        <w:lastRenderedPageBreak/>
        <w:t xml:space="preserve">שהעלות לחלוקה לפי סעיף זה לעובדים האמורים תעמוד על 1.04% במקום 1.25%, ולפיכך, בהגדרה </w:t>
      </w:r>
      <w:r w:rsidRPr="001B6DBD">
        <w:rPr>
          <w:sz w:val="26"/>
        </w:rPr>
        <w:t>C</w:t>
      </w:r>
      <w:r w:rsidRPr="001B6DBD">
        <w:rPr>
          <w:sz w:val="26"/>
          <w:rtl/>
        </w:rPr>
        <w:t xml:space="preserve"> שבסעיף 8 לעיל במקום "1.25%" יבוא "1.04%" לגבי העובדים האמורים.</w:t>
      </w:r>
    </w:p>
    <w:p w:rsidR="00B807E3" w:rsidRDefault="00B807E3" w:rsidP="00B807E3">
      <w:pPr>
        <w:rPr>
          <w:rtl/>
        </w:rPr>
      </w:pPr>
    </w:p>
    <w:p w:rsidR="00B807E3" w:rsidRDefault="00B807E3" w:rsidP="00B807E3">
      <w:pPr>
        <w:rPr>
          <w:rtl/>
        </w:rPr>
      </w:pPr>
    </w:p>
    <w:p w:rsidR="00B807E3" w:rsidRDefault="00B807E3" w:rsidP="00B807E3">
      <w:pPr>
        <w:rPr>
          <w:rtl/>
        </w:rPr>
      </w:pPr>
    </w:p>
    <w:p w:rsidR="00B807E3" w:rsidRDefault="00B807E3" w:rsidP="00B807E3">
      <w:pPr>
        <w:rPr>
          <w:rtl/>
        </w:rPr>
      </w:pPr>
    </w:p>
    <w:p w:rsidR="00B807E3" w:rsidRDefault="00B807E3" w:rsidP="00B807E3">
      <w:pPr>
        <w:rPr>
          <w:rtl/>
        </w:rPr>
      </w:pPr>
    </w:p>
    <w:p w:rsidR="00B807E3" w:rsidRPr="00B807E3" w:rsidRDefault="00B807E3" w:rsidP="00B807E3">
      <w:pPr>
        <w:rPr>
          <w:rtl/>
        </w:rPr>
      </w:pPr>
    </w:p>
    <w:p w:rsidR="00776153" w:rsidRPr="001B6DBD" w:rsidRDefault="00142ECF" w:rsidP="001B6DBD">
      <w:pPr>
        <w:pStyle w:val="2"/>
        <w:rPr>
          <w:rtl/>
        </w:rPr>
      </w:pPr>
      <w:bookmarkStart w:id="59" w:name="_Toc437762913"/>
      <w:bookmarkStart w:id="60" w:name="_Toc472341358"/>
      <w:r w:rsidRPr="001B6DBD">
        <w:rPr>
          <w:rtl/>
        </w:rPr>
        <w:t>תוספת חקיקה ומעמסה (7%)</w:t>
      </w:r>
      <w:bookmarkEnd w:id="59"/>
      <w:bookmarkEnd w:id="60"/>
    </w:p>
    <w:p w:rsidR="00142ECF" w:rsidRPr="001B6DBD" w:rsidRDefault="00895055" w:rsidP="00B807E3">
      <w:pPr>
        <w:pStyle w:val="3"/>
        <w:rPr>
          <w:rtl/>
        </w:rPr>
      </w:pPr>
      <w:bookmarkStart w:id="61" w:name="_Toc472341359"/>
      <w:r w:rsidRPr="001B6DBD">
        <w:rPr>
          <w:rtl/>
        </w:rPr>
        <w:t>סעיף ו' להחלטת וועדת מעקב מיום 2.6.1993 (מ"ר</w:t>
      </w:r>
      <w:r w:rsidR="00142ECF" w:rsidRPr="001B6DBD">
        <w:rPr>
          <w:rtl/>
        </w:rPr>
        <w:t xml:space="preserve"> 1993/7039</w:t>
      </w:r>
      <w:r w:rsidRPr="001B6DBD">
        <w:rPr>
          <w:rtl/>
        </w:rPr>
        <w:t>)</w:t>
      </w:r>
      <w:bookmarkEnd w:id="61"/>
      <w:r w:rsidR="00346ADC" w:rsidRPr="001B6DBD">
        <w:rPr>
          <w:rtl/>
        </w:rPr>
        <w:t xml:space="preserve"> </w:t>
      </w:r>
    </w:p>
    <w:p w:rsidR="00B362A2" w:rsidRPr="001B6DBD" w:rsidRDefault="00B362A2" w:rsidP="001B6DBD">
      <w:pPr>
        <w:rPr>
          <w:sz w:val="2"/>
          <w:szCs w:val="2"/>
          <w:rtl/>
        </w:rPr>
      </w:pPr>
      <w:r w:rsidRPr="001B6DBD">
        <w:rPr>
          <w:sz w:val="2"/>
          <w:szCs w:val="2"/>
          <w:rtl/>
        </w:rPr>
        <w:t>וו</w:t>
      </w:r>
    </w:p>
    <w:p w:rsidR="00B362A2" w:rsidRPr="001B6DBD" w:rsidRDefault="00B362A2" w:rsidP="001B6DBD">
      <w:pPr>
        <w:rPr>
          <w:rtl/>
        </w:rPr>
      </w:pPr>
      <w:r w:rsidRPr="001B6DBD">
        <w:rPr>
          <w:rtl/>
        </w:rPr>
        <w:t>ועדת מעקב ביום 2.6.93 דנה בנושא תנאי העבודה של העובדים הסוציאליים והחליטה כלהלן:</w:t>
      </w:r>
    </w:p>
    <w:p w:rsidR="00142ECF" w:rsidRPr="001B6DBD" w:rsidRDefault="00142ECF" w:rsidP="005B0914">
      <w:pPr>
        <w:rPr>
          <w:rtl/>
        </w:rPr>
      </w:pPr>
      <w:r w:rsidRPr="001B6DBD">
        <w:rPr>
          <w:rtl/>
        </w:rPr>
        <w:t xml:space="preserve">ו. בגין תוספת החקיקה והמעמסה של העובדים </w:t>
      </w:r>
      <w:proofErr w:type="spellStart"/>
      <w:r w:rsidRPr="001B6DBD">
        <w:rPr>
          <w:rtl/>
        </w:rPr>
        <w:t>הסוציאלים</w:t>
      </w:r>
      <w:proofErr w:type="spellEnd"/>
      <w:r w:rsidRPr="001B6DBD">
        <w:rPr>
          <w:rtl/>
        </w:rPr>
        <w:t xml:space="preserve"> יהיו  זכאים  </w:t>
      </w:r>
      <w:r w:rsidR="00421919" w:rsidRPr="001B6DBD">
        <w:rPr>
          <w:rtl/>
        </w:rPr>
        <w:t>העובדים</w:t>
      </w:r>
      <w:r w:rsidR="005B0914">
        <w:rPr>
          <w:rFonts w:hint="cs"/>
          <w:rtl/>
        </w:rPr>
        <w:t xml:space="preserve"> </w:t>
      </w:r>
      <w:r w:rsidRPr="001B6DBD">
        <w:rPr>
          <w:rtl/>
        </w:rPr>
        <w:t>לתוספת  שכר  </w:t>
      </w:r>
      <w:proofErr w:type="spellStart"/>
      <w:r w:rsidRPr="001B6DBD">
        <w:rPr>
          <w:rtl/>
        </w:rPr>
        <w:t>בשעור</w:t>
      </w:r>
      <w:proofErr w:type="spellEnd"/>
      <w:r w:rsidRPr="001B6DBD">
        <w:rPr>
          <w:rtl/>
        </w:rPr>
        <w:t>  7% מהשכר המשולב.</w:t>
      </w:r>
    </w:p>
    <w:p w:rsidR="003E6E35" w:rsidRPr="001B6DBD" w:rsidRDefault="001D2E00" w:rsidP="001B6DBD">
      <w:pPr>
        <w:pStyle w:val="2"/>
        <w:rPr>
          <w:rtl/>
        </w:rPr>
      </w:pPr>
      <w:bookmarkStart w:id="62" w:name="_Toc437762914"/>
      <w:bookmarkStart w:id="63" w:name="_Toc472341360"/>
      <w:r w:rsidRPr="001B6DBD">
        <w:rPr>
          <w:rtl/>
        </w:rPr>
        <w:t xml:space="preserve">תמריץ ענפי </w:t>
      </w:r>
      <w:r w:rsidR="00060253" w:rsidRPr="001B6DBD">
        <w:rPr>
          <w:rtl/>
        </w:rPr>
        <w:t>– (</w:t>
      </w:r>
      <w:r w:rsidR="00255F66" w:rsidRPr="001B6DBD">
        <w:rPr>
          <w:rtl/>
        </w:rPr>
        <w:t>5</w:t>
      </w:r>
      <w:r w:rsidR="00060253" w:rsidRPr="001B6DBD">
        <w:rPr>
          <w:rtl/>
        </w:rPr>
        <w:t>%)</w:t>
      </w:r>
      <w:bookmarkEnd w:id="62"/>
      <w:bookmarkEnd w:id="63"/>
    </w:p>
    <w:p w:rsidR="009D20CB" w:rsidRPr="001B6DBD" w:rsidRDefault="009D20CB" w:rsidP="00B807E3">
      <w:pPr>
        <w:pStyle w:val="3"/>
        <w:rPr>
          <w:rtl/>
        </w:rPr>
      </w:pPr>
      <w:bookmarkStart w:id="64" w:name="_Toc472341362"/>
      <w:bookmarkStart w:id="65" w:name="_Toc437762915"/>
      <w:r w:rsidRPr="001B6DBD">
        <w:rPr>
          <w:rtl/>
        </w:rPr>
        <w:t xml:space="preserve">סעיף </w:t>
      </w:r>
      <w:r w:rsidR="001D2E00" w:rsidRPr="001B6DBD">
        <w:rPr>
          <w:rtl/>
        </w:rPr>
        <w:t>8</w:t>
      </w:r>
      <w:r w:rsidRPr="001B6DBD">
        <w:rPr>
          <w:rtl/>
        </w:rPr>
        <w:t xml:space="preserve"> להסכם</w:t>
      </w:r>
      <w:r w:rsidR="001D2E00" w:rsidRPr="001B6DBD">
        <w:rPr>
          <w:rtl/>
        </w:rPr>
        <w:t xml:space="preserve"> מיום 1.7.1983 (מ"ר</w:t>
      </w:r>
      <w:r w:rsidRPr="001B6DBD">
        <w:rPr>
          <w:rtl/>
        </w:rPr>
        <w:t xml:space="preserve"> 1983/</w:t>
      </w:r>
      <w:r w:rsidR="00E5297B" w:rsidRPr="001B6DBD">
        <w:rPr>
          <w:rtl/>
        </w:rPr>
        <w:t>71</w:t>
      </w:r>
      <w:r w:rsidR="00015FC6" w:rsidRPr="001B6DBD">
        <w:rPr>
          <w:rtl/>
        </w:rPr>
        <w:t>1</w:t>
      </w:r>
      <w:r w:rsidR="00E5297B" w:rsidRPr="001B6DBD">
        <w:rPr>
          <w:rtl/>
        </w:rPr>
        <w:t>4</w:t>
      </w:r>
      <w:r w:rsidR="001D2E00" w:rsidRPr="001B6DBD">
        <w:rPr>
          <w:rtl/>
        </w:rPr>
        <w:t>)</w:t>
      </w:r>
      <w:bookmarkEnd w:id="64"/>
    </w:p>
    <w:p w:rsidR="009D20CB" w:rsidRPr="001B6DBD" w:rsidRDefault="00015FC6" w:rsidP="001B6DBD">
      <w:pPr>
        <w:rPr>
          <w:rtl/>
        </w:rPr>
      </w:pPr>
      <w:r w:rsidRPr="001B6DBD">
        <w:rPr>
          <w:rtl/>
        </w:rPr>
        <w:t>8</w:t>
      </w:r>
      <w:r w:rsidR="009D20CB" w:rsidRPr="001B6DBD">
        <w:rPr>
          <w:rtl/>
        </w:rPr>
        <w:t>. א. עובדי</w:t>
      </w:r>
      <w:r w:rsidR="00421919" w:rsidRPr="001B6DBD">
        <w:rPr>
          <w:rtl/>
        </w:rPr>
        <w:t>ם</w:t>
      </w:r>
      <w:r w:rsidR="009D20CB" w:rsidRPr="001B6DBD">
        <w:rPr>
          <w:rtl/>
        </w:rPr>
        <w:t xml:space="preserve"> יהיו זכאים לתוספת בגובה 5% מהשכר המשולב</w:t>
      </w:r>
      <w:r w:rsidR="00575094" w:rsidRPr="001B6DBD">
        <w:rPr>
          <w:rtl/>
        </w:rPr>
        <w:t>.</w:t>
      </w:r>
    </w:p>
    <w:p w:rsidR="009D20CB" w:rsidRPr="001B6DBD" w:rsidRDefault="009D20CB" w:rsidP="00973822">
      <w:pPr>
        <w:rPr>
          <w:rtl/>
        </w:rPr>
      </w:pPr>
      <w:r w:rsidRPr="001B6DBD">
        <w:rPr>
          <w:rtl/>
        </w:rPr>
        <w:t xml:space="preserve">    ב. התוספת היא שכר לכל דבר וענין</w:t>
      </w:r>
      <w:r w:rsidR="005B0914">
        <w:rPr>
          <w:rFonts w:hint="cs"/>
          <w:rtl/>
        </w:rPr>
        <w:t>.</w:t>
      </w:r>
      <w:r w:rsidRPr="001B6DBD">
        <w:rPr>
          <w:rtl/>
        </w:rPr>
        <w:t xml:space="preserve"> </w:t>
      </w:r>
    </w:p>
    <w:p w:rsidR="007C1821" w:rsidRPr="001B6DBD" w:rsidRDefault="008B0417" w:rsidP="001B6DBD">
      <w:pPr>
        <w:pStyle w:val="2"/>
        <w:rPr>
          <w:rtl/>
        </w:rPr>
      </w:pPr>
      <w:bookmarkStart w:id="66" w:name="_Toc437762916"/>
      <w:bookmarkStart w:id="67" w:name="_Toc472341363"/>
      <w:bookmarkStart w:id="68" w:name="ס_2_93_7039"/>
      <w:bookmarkEnd w:id="65"/>
      <w:r w:rsidRPr="001B6DBD">
        <w:rPr>
          <w:rtl/>
        </w:rPr>
        <w:t>תוספת לעובדים עם נוער במצוקה</w:t>
      </w:r>
      <w:bookmarkEnd w:id="66"/>
      <w:bookmarkEnd w:id="67"/>
    </w:p>
    <w:p w:rsidR="008B0417" w:rsidRPr="001B6DBD" w:rsidRDefault="008B0417" w:rsidP="00B807E3">
      <w:pPr>
        <w:pStyle w:val="3"/>
        <w:rPr>
          <w:rtl/>
        </w:rPr>
      </w:pPr>
      <w:bookmarkStart w:id="69" w:name="_Toc472341364"/>
      <w:r w:rsidRPr="001B6DBD">
        <w:rPr>
          <w:rtl/>
        </w:rPr>
        <w:t>סעיף 23 להסכם</w:t>
      </w:r>
      <w:r w:rsidR="00941589" w:rsidRPr="001B6DBD">
        <w:rPr>
          <w:rtl/>
        </w:rPr>
        <w:t xml:space="preserve"> מיום 22.1.1979 (מ"ר</w:t>
      </w:r>
      <w:r w:rsidRPr="001B6DBD">
        <w:rPr>
          <w:rtl/>
        </w:rPr>
        <w:t xml:space="preserve"> 1979/0141</w:t>
      </w:r>
      <w:r w:rsidR="00941589" w:rsidRPr="001B6DBD">
        <w:rPr>
          <w:rtl/>
        </w:rPr>
        <w:t>)</w:t>
      </w:r>
      <w:bookmarkEnd w:id="69"/>
    </w:p>
    <w:p w:rsidR="008B0417" w:rsidRPr="001B6DBD" w:rsidRDefault="008B0417" w:rsidP="001B6DBD">
      <w:pPr>
        <w:rPr>
          <w:sz w:val="27"/>
          <w:szCs w:val="27"/>
          <w:rtl/>
        </w:rPr>
      </w:pPr>
      <w:r w:rsidRPr="001B6DBD">
        <w:rPr>
          <w:rtl/>
        </w:rPr>
        <w:t>23.  עובדי חבורות רחוב ועובדים בטיפול בנערה במצוקה יהיו  זכאים  לגמול  מיוחד</w:t>
      </w:r>
      <w:r w:rsidR="00DA577C" w:rsidRPr="001B6DBD">
        <w:rPr>
          <w:rtl/>
        </w:rPr>
        <w:t xml:space="preserve"> </w:t>
      </w:r>
      <w:r w:rsidRPr="001B6DBD">
        <w:rPr>
          <w:rtl/>
        </w:rPr>
        <w:t>בשיעור שיקבע לעובדי החינוך המשלים.</w:t>
      </w:r>
    </w:p>
    <w:p w:rsidR="008B0417" w:rsidRPr="001B6DBD" w:rsidRDefault="008B0417" w:rsidP="00B807E3">
      <w:pPr>
        <w:pStyle w:val="3"/>
        <w:rPr>
          <w:rtl/>
        </w:rPr>
      </w:pPr>
      <w:bookmarkStart w:id="70" w:name="_Toc472341365"/>
      <w:r w:rsidRPr="001B6DBD">
        <w:rPr>
          <w:rtl/>
        </w:rPr>
        <w:t>סעיף 6(ה) להסכם</w:t>
      </w:r>
      <w:r w:rsidR="00941589" w:rsidRPr="001B6DBD">
        <w:rPr>
          <w:rtl/>
        </w:rPr>
        <w:t xml:space="preserve"> מיום 17.6.1974 </w:t>
      </w:r>
      <w:r w:rsidR="007B55D2" w:rsidRPr="001B6DBD">
        <w:rPr>
          <w:rtl/>
        </w:rPr>
        <w:t xml:space="preserve">עובדי החינוך המשלים </w:t>
      </w:r>
      <w:r w:rsidR="00941589" w:rsidRPr="001B6DBD">
        <w:rPr>
          <w:rtl/>
        </w:rPr>
        <w:t>(מ"ר</w:t>
      </w:r>
      <w:r w:rsidRPr="001B6DBD">
        <w:rPr>
          <w:rtl/>
        </w:rPr>
        <w:t xml:space="preserve"> 1974/7016</w:t>
      </w:r>
      <w:r w:rsidR="00941589" w:rsidRPr="001B6DBD">
        <w:rPr>
          <w:rtl/>
        </w:rPr>
        <w:t>)</w:t>
      </w:r>
      <w:bookmarkEnd w:id="70"/>
    </w:p>
    <w:bookmarkEnd w:id="68"/>
    <w:p w:rsidR="008B0417" w:rsidRPr="001B6DBD" w:rsidRDefault="008B0417" w:rsidP="001B6DBD">
      <w:pPr>
        <w:rPr>
          <w:rtl/>
        </w:rPr>
      </w:pPr>
      <w:r w:rsidRPr="001B6DBD">
        <w:rPr>
          <w:rtl/>
        </w:rPr>
        <w:t>6.   שכר ותוספות</w:t>
      </w:r>
    </w:p>
    <w:p w:rsidR="008B0417" w:rsidRPr="001B6DBD" w:rsidRDefault="008B0417" w:rsidP="001B6DBD">
      <w:pPr>
        <w:rPr>
          <w:rtl/>
        </w:rPr>
      </w:pPr>
      <w:bookmarkStart w:id="71" w:name="ס_6ה_74_7016_חבורות_רחוב"/>
      <w:r w:rsidRPr="001B6DBD">
        <w:rPr>
          <w:rtl/>
        </w:rPr>
        <w:t>ה.   מדריך לחבורות נוער יקבל את שכרו לפי דרגתו בתוספת של 20% עבור  מאמץ מיוחד הנובע מאופי עבודתו, שתשולם לו כל עוד הוא מועסק כאמור.</w:t>
      </w:r>
    </w:p>
    <w:p w:rsidR="00F05A1F" w:rsidRPr="001B6DBD" w:rsidRDefault="00F05A1F" w:rsidP="001B6DBD">
      <w:pPr>
        <w:rPr>
          <w:highlight w:val="yellow"/>
          <w:rtl/>
        </w:rPr>
      </w:pPr>
    </w:p>
    <w:p w:rsidR="005B3551" w:rsidRPr="001B6DBD" w:rsidRDefault="005B3551" w:rsidP="001B6DBD">
      <w:pPr>
        <w:pStyle w:val="1"/>
        <w:rPr>
          <w:rtl/>
        </w:rPr>
      </w:pPr>
      <w:bookmarkStart w:id="72" w:name="_Toc437251472"/>
      <w:bookmarkStart w:id="73" w:name="_Toc437251611"/>
      <w:bookmarkStart w:id="74" w:name="_Toc437762917"/>
      <w:bookmarkStart w:id="75" w:name="_Toc472341366"/>
      <w:bookmarkStart w:id="76" w:name="_Toc437251469"/>
      <w:bookmarkStart w:id="77" w:name="_Toc437251606"/>
      <w:bookmarkEnd w:id="71"/>
      <w:r w:rsidRPr="001B6DBD">
        <w:rPr>
          <w:rtl/>
        </w:rPr>
        <w:t>תוספות עבור השכלה והתמקצעות</w:t>
      </w:r>
      <w:bookmarkEnd w:id="72"/>
      <w:bookmarkEnd w:id="73"/>
      <w:bookmarkEnd w:id="74"/>
      <w:bookmarkEnd w:id="75"/>
    </w:p>
    <w:p w:rsidR="005B3551" w:rsidRPr="001B6DBD" w:rsidRDefault="005B3551" w:rsidP="001B6DBD">
      <w:pPr>
        <w:pStyle w:val="2"/>
        <w:rPr>
          <w:rtl/>
        </w:rPr>
      </w:pPr>
      <w:bookmarkStart w:id="78" w:name="_Toc437251473"/>
      <w:bookmarkStart w:id="79" w:name="_Toc437251612"/>
      <w:bookmarkStart w:id="80" w:name="_Toc437762918"/>
      <w:bookmarkStart w:id="81" w:name="_Toc472341367"/>
      <w:r w:rsidRPr="001B6DBD">
        <w:rPr>
          <w:rtl/>
        </w:rPr>
        <w:t>תוספת עבור תואר מ.א. ותואר דוקטור</w:t>
      </w:r>
      <w:bookmarkEnd w:id="78"/>
      <w:bookmarkEnd w:id="79"/>
      <w:bookmarkEnd w:id="80"/>
      <w:bookmarkEnd w:id="81"/>
    </w:p>
    <w:p w:rsidR="005B3551" w:rsidRPr="001B6DBD" w:rsidRDefault="005B3551" w:rsidP="00B807E3">
      <w:pPr>
        <w:pStyle w:val="3"/>
        <w:rPr>
          <w:rtl/>
        </w:rPr>
      </w:pPr>
      <w:bookmarkStart w:id="82" w:name="_Toc437251613"/>
      <w:bookmarkStart w:id="83" w:name="_Toc472341368"/>
      <w:r w:rsidRPr="001B6DBD">
        <w:rPr>
          <w:rtl/>
        </w:rPr>
        <w:t>סעיף 3 להסכם</w:t>
      </w:r>
      <w:r w:rsidR="00970B43" w:rsidRPr="001B6DBD">
        <w:rPr>
          <w:rtl/>
        </w:rPr>
        <w:t xml:space="preserve"> מיום 16.2.1989 (מ"ר</w:t>
      </w:r>
      <w:r w:rsidRPr="001B6DBD">
        <w:rPr>
          <w:rtl/>
        </w:rPr>
        <w:t xml:space="preserve"> </w:t>
      </w:r>
      <w:r w:rsidR="00970B43" w:rsidRPr="001B6DBD">
        <w:rPr>
          <w:rtl/>
        </w:rPr>
        <w:t>19</w:t>
      </w:r>
      <w:r w:rsidRPr="001B6DBD">
        <w:rPr>
          <w:rtl/>
        </w:rPr>
        <w:t>89/7025</w:t>
      </w:r>
      <w:bookmarkEnd w:id="82"/>
      <w:r w:rsidR="00970B43" w:rsidRPr="001B6DBD">
        <w:rPr>
          <w:rtl/>
        </w:rPr>
        <w:t>)</w:t>
      </w:r>
      <w:bookmarkEnd w:id="83"/>
    </w:p>
    <w:p w:rsidR="005B3551" w:rsidRPr="001B6DBD" w:rsidRDefault="005B3551" w:rsidP="001B6DBD">
      <w:pPr>
        <w:rPr>
          <w:rtl/>
        </w:rPr>
      </w:pPr>
      <w:r w:rsidRPr="001B6DBD">
        <w:rPr>
          <w:rtl/>
        </w:rPr>
        <w:t xml:space="preserve">3. </w:t>
      </w:r>
    </w:p>
    <w:p w:rsidR="005B3551" w:rsidRPr="001B6DBD" w:rsidRDefault="005B3551" w:rsidP="00974CDA">
      <w:pPr>
        <w:ind w:left="720"/>
        <w:rPr>
          <w:rtl/>
        </w:rPr>
      </w:pPr>
      <w:r w:rsidRPr="001B6DBD">
        <w:rPr>
          <w:rtl/>
        </w:rPr>
        <w:t>3.1  עובדים בעלי תואר מ.א. בעבודה סוציאלית יהיו זכאים לתוספת  7%  משכרם משולב.</w:t>
      </w:r>
    </w:p>
    <w:p w:rsidR="005B3551" w:rsidRPr="001B6DBD" w:rsidRDefault="005B3551" w:rsidP="00974CDA">
      <w:pPr>
        <w:ind w:left="720"/>
        <w:rPr>
          <w:rtl/>
        </w:rPr>
      </w:pPr>
      <w:r w:rsidRPr="001B6DBD">
        <w:rPr>
          <w:rtl/>
        </w:rPr>
        <w:t>3.2  עובדים בעלי תואר דר בעבודה סוציאלית יהיו זכאים לתוספת  10%  משכרם המשולב.</w:t>
      </w:r>
    </w:p>
    <w:p w:rsidR="005B3551" w:rsidRPr="001B6DBD" w:rsidRDefault="005B3551" w:rsidP="00974CDA">
      <w:pPr>
        <w:ind w:left="720"/>
        <w:rPr>
          <w:rtl/>
        </w:rPr>
      </w:pPr>
      <w:r w:rsidRPr="001B6DBD">
        <w:rPr>
          <w:rtl/>
        </w:rPr>
        <w:t xml:space="preserve">3.3  התוספות בהתאם לסעיפים 3.1 ו-3.2 לעיל הן שכר לכל דבר וענין.3.4  </w:t>
      </w:r>
      <w:r w:rsidR="00814F3B">
        <w:rPr>
          <w:rFonts w:hint="cs"/>
          <w:sz w:val="26"/>
          <w:u w:val="single"/>
          <w:rtl/>
        </w:rPr>
        <w:t>לא הורחב</w:t>
      </w:r>
      <w:r w:rsidR="00814F3B">
        <w:rPr>
          <w:rFonts w:hint="cs"/>
          <w:rtl/>
        </w:rPr>
        <w:t>.</w:t>
      </w:r>
    </w:p>
    <w:p w:rsidR="005B3551" w:rsidRPr="001B6DBD" w:rsidRDefault="005B3551" w:rsidP="001B6DBD">
      <w:pPr>
        <w:pStyle w:val="2"/>
      </w:pPr>
      <w:bookmarkStart w:id="84" w:name="_Toc437251474"/>
      <w:bookmarkStart w:id="85" w:name="_Toc437251614"/>
      <w:bookmarkStart w:id="86" w:name="_Toc437762919"/>
      <w:bookmarkStart w:id="87" w:name="_Toc472341369"/>
      <w:r w:rsidRPr="001B6DBD">
        <w:rPr>
          <w:rtl/>
        </w:rPr>
        <w:lastRenderedPageBreak/>
        <w:t>לימודי תעודה</w:t>
      </w:r>
      <w:bookmarkEnd w:id="84"/>
      <w:bookmarkEnd w:id="85"/>
      <w:bookmarkEnd w:id="86"/>
      <w:bookmarkEnd w:id="87"/>
    </w:p>
    <w:p w:rsidR="00591392" w:rsidRPr="001B6DBD" w:rsidRDefault="00591392" w:rsidP="00B807E3">
      <w:pPr>
        <w:pStyle w:val="3"/>
        <w:rPr>
          <w:rtl/>
        </w:rPr>
      </w:pPr>
      <w:bookmarkStart w:id="88" w:name="_Toc437251616"/>
      <w:bookmarkStart w:id="89" w:name="_Toc472341370"/>
      <w:bookmarkStart w:id="90" w:name="_Toc437251615"/>
      <w:r w:rsidRPr="001B6DBD">
        <w:rPr>
          <w:rtl/>
        </w:rPr>
        <w:t xml:space="preserve">סעיף 5 להסכם </w:t>
      </w:r>
      <w:r>
        <w:rPr>
          <w:rFonts w:hint="cs"/>
          <w:rtl/>
        </w:rPr>
        <w:t>מיום</w:t>
      </w:r>
      <w:r w:rsidRPr="001B6DBD">
        <w:rPr>
          <w:rtl/>
        </w:rPr>
        <w:t xml:space="preserve"> 22.1.79 (מ"ר 1979/0141</w:t>
      </w:r>
      <w:bookmarkEnd w:id="88"/>
      <w:r w:rsidRPr="001B6DBD">
        <w:rPr>
          <w:rtl/>
        </w:rPr>
        <w:t>)</w:t>
      </w:r>
      <w:bookmarkEnd w:id="89"/>
    </w:p>
    <w:p w:rsidR="00591392" w:rsidRPr="001B6DBD" w:rsidRDefault="00591392" w:rsidP="005B0914">
      <w:pPr>
        <w:rPr>
          <w:rtl/>
        </w:rPr>
      </w:pPr>
      <w:r w:rsidRPr="001B6DBD">
        <w:rPr>
          <w:rtl/>
        </w:rPr>
        <w:t>עובד אשר סיים לימודי תעודה שהתנאי לכניסה אליהם הוא תואר בוגר או כשירות לעבודה סוציאלית, ואשר משך לימודים בהם הוא שנתיים לפחות יחולו עליו הוראות אלה:</w:t>
      </w:r>
    </w:p>
    <w:p w:rsidR="005B0914" w:rsidRDefault="00591392" w:rsidP="00F16923">
      <w:pPr>
        <w:rPr>
          <w:sz w:val="26"/>
          <w:u w:val="single"/>
          <w:rtl/>
        </w:rPr>
      </w:pPr>
      <w:r w:rsidRPr="001B6DBD">
        <w:rPr>
          <w:rtl/>
        </w:rPr>
        <w:t xml:space="preserve">א.  </w:t>
      </w:r>
      <w:r w:rsidR="00D805DB" w:rsidRPr="005B0914">
        <w:rPr>
          <w:rFonts w:hint="cs"/>
          <w:sz w:val="26"/>
          <w:rtl/>
        </w:rPr>
        <w:t>לא הורחב.</w:t>
      </w:r>
      <w:r w:rsidR="00D805DB">
        <w:rPr>
          <w:rFonts w:hint="cs"/>
          <w:sz w:val="26"/>
          <w:u w:val="single"/>
          <w:rtl/>
        </w:rPr>
        <w:t xml:space="preserve"> </w:t>
      </w:r>
    </w:p>
    <w:p w:rsidR="00591392" w:rsidRPr="001B6DBD" w:rsidRDefault="00591392" w:rsidP="00F16923">
      <w:pPr>
        <w:rPr>
          <w:rtl/>
        </w:rPr>
      </w:pPr>
      <w:r w:rsidRPr="001B6DBD">
        <w:rPr>
          <w:rtl/>
        </w:rPr>
        <w:t>ב.  יהא שכרו לפי סולם השכר של ב.א. בתוספת של 3%.</w:t>
      </w:r>
    </w:p>
    <w:p w:rsidR="00591392" w:rsidRPr="001B6DBD" w:rsidRDefault="00591392" w:rsidP="00591392">
      <w:pPr>
        <w:rPr>
          <w:rtl/>
        </w:rPr>
      </w:pPr>
    </w:p>
    <w:p w:rsidR="005B3551" w:rsidRPr="001B6DBD" w:rsidRDefault="005B3551" w:rsidP="00B807E3">
      <w:pPr>
        <w:pStyle w:val="3"/>
        <w:rPr>
          <w:rtl/>
        </w:rPr>
      </w:pPr>
      <w:bookmarkStart w:id="91" w:name="_Toc472341371"/>
      <w:r w:rsidRPr="001B6DBD">
        <w:rPr>
          <w:rtl/>
        </w:rPr>
        <w:t>סעיף 7 להסכם</w:t>
      </w:r>
      <w:r w:rsidR="00FC43CB" w:rsidRPr="001B6DBD">
        <w:rPr>
          <w:rtl/>
        </w:rPr>
        <w:t xml:space="preserve"> מיום 1.7.1983 (מ"ר</w:t>
      </w:r>
      <w:r w:rsidRPr="001B6DBD">
        <w:rPr>
          <w:rtl/>
        </w:rPr>
        <w:t xml:space="preserve"> 1983/7114</w:t>
      </w:r>
      <w:bookmarkEnd w:id="90"/>
      <w:r w:rsidR="00FC43CB" w:rsidRPr="001B6DBD">
        <w:rPr>
          <w:rtl/>
        </w:rPr>
        <w:t>)</w:t>
      </w:r>
      <w:bookmarkEnd w:id="91"/>
    </w:p>
    <w:p w:rsidR="005B3551" w:rsidRPr="001B6DBD" w:rsidRDefault="005B3551" w:rsidP="00060582">
      <w:pPr>
        <w:rPr>
          <w:rtl/>
        </w:rPr>
      </w:pPr>
      <w:r w:rsidRPr="001B6DBD">
        <w:rPr>
          <w:rtl/>
        </w:rPr>
        <w:t xml:space="preserve">אחוזי תוספת לימודי תעודה על פי סעיף 5 להסכם השכר 78/80 מיום 22/1/79 </w:t>
      </w:r>
      <w:r w:rsidR="00060582">
        <w:rPr>
          <w:rStyle w:val="af4"/>
          <w:rtl/>
        </w:rPr>
        <w:footnoteReference w:id="23"/>
      </w:r>
      <w:r w:rsidR="00060582">
        <w:rPr>
          <w:rFonts w:hint="cs"/>
          <w:rtl/>
        </w:rPr>
        <w:t xml:space="preserve"> </w:t>
      </w:r>
      <w:r w:rsidRPr="001B6DBD">
        <w:rPr>
          <w:rtl/>
        </w:rPr>
        <w:t>יוקטנו בהתאם למפורט להלן:</w:t>
      </w:r>
    </w:p>
    <w:p w:rsidR="005B3551" w:rsidRPr="001B6DBD" w:rsidRDefault="005B3551" w:rsidP="001B6DBD">
      <w:pPr>
        <w:rPr>
          <w:rtl/>
        </w:rPr>
      </w:pPr>
      <w:r w:rsidRPr="001B6DBD">
        <w:rPr>
          <w:rtl/>
        </w:rPr>
        <w:t>תוספת 3% תהיה- 2.50% מהשכר המשולב החדש.</w:t>
      </w:r>
    </w:p>
    <w:p w:rsidR="005B3551" w:rsidRPr="001B6DBD" w:rsidRDefault="005B3551" w:rsidP="001B6DBD">
      <w:pPr>
        <w:pStyle w:val="2"/>
        <w:rPr>
          <w:rtl/>
        </w:rPr>
      </w:pPr>
      <w:bookmarkStart w:id="92" w:name="_Toc437251475"/>
      <w:bookmarkStart w:id="93" w:name="_Toc437251617"/>
      <w:bookmarkStart w:id="94" w:name="_Toc437762920"/>
      <w:bookmarkStart w:id="95" w:name="_Toc472341372"/>
      <w:r w:rsidRPr="001B6DBD">
        <w:rPr>
          <w:rtl/>
        </w:rPr>
        <w:t>גמול השתלמות</w:t>
      </w:r>
      <w:bookmarkEnd w:id="92"/>
      <w:bookmarkEnd w:id="93"/>
      <w:bookmarkEnd w:id="94"/>
      <w:bookmarkEnd w:id="95"/>
    </w:p>
    <w:p w:rsidR="001C06EA" w:rsidRPr="001B6DBD" w:rsidRDefault="001C06EA" w:rsidP="00B807E3">
      <w:pPr>
        <w:pStyle w:val="3"/>
        <w:rPr>
          <w:rtl/>
        </w:rPr>
      </w:pPr>
      <w:r w:rsidRPr="001B6DBD">
        <w:rPr>
          <w:sz w:val="20"/>
          <w:szCs w:val="20"/>
          <w:rtl/>
        </w:rPr>
        <w:t> </w:t>
      </w:r>
      <w:bookmarkStart w:id="96" w:name="_Toc472341373"/>
      <w:r w:rsidRPr="001B6DBD">
        <w:rPr>
          <w:rtl/>
        </w:rPr>
        <w:t xml:space="preserve">סעיפים </w:t>
      </w:r>
      <w:r w:rsidRPr="001B6DBD">
        <w:rPr>
          <w:rStyle w:val="30"/>
          <w:rtl/>
        </w:rPr>
        <w:t>5-6</w:t>
      </w:r>
      <w:r w:rsidRPr="001B6DBD">
        <w:rPr>
          <w:rtl/>
        </w:rPr>
        <w:t xml:space="preserve"> להסכם מיום 5.7.1988 </w:t>
      </w:r>
      <w:r w:rsidR="008F0C1F">
        <w:rPr>
          <w:rFonts w:hint="cs"/>
          <w:rtl/>
        </w:rPr>
        <w:t>(</w:t>
      </w:r>
      <w:r w:rsidR="00906624">
        <w:rPr>
          <w:rFonts w:hint="cs"/>
          <w:rtl/>
        </w:rPr>
        <w:t xml:space="preserve">מ"ר </w:t>
      </w:r>
      <w:r w:rsidR="008F0C1F">
        <w:rPr>
          <w:rFonts w:hint="cs"/>
          <w:rtl/>
        </w:rPr>
        <w:t>2016/7042</w:t>
      </w:r>
      <w:r w:rsidR="00B621DF">
        <w:rPr>
          <w:rFonts w:hint="cs"/>
          <w:rtl/>
        </w:rPr>
        <w:t xml:space="preserve"> </w:t>
      </w:r>
      <w:r w:rsidR="00EC5E25">
        <w:rPr>
          <w:rFonts w:hint="cs"/>
          <w:rtl/>
        </w:rPr>
        <w:t xml:space="preserve"> /   2016/0305)</w:t>
      </w:r>
      <w:bookmarkEnd w:id="96"/>
    </w:p>
    <w:p w:rsidR="001C06EA" w:rsidRPr="001B6DBD" w:rsidRDefault="001C06EA" w:rsidP="001B6DBD">
      <w:pPr>
        <w:rPr>
          <w:rtl/>
        </w:rPr>
      </w:pPr>
      <w:r w:rsidRPr="001B6DBD">
        <w:rPr>
          <w:rtl/>
        </w:rPr>
        <w:t xml:space="preserve">5. גמול ההשתלמות שישולם עבור כל 112 שעות לימוד יהיה בשיעור של 1% מהשכר המשולב. </w:t>
      </w:r>
    </w:p>
    <w:p w:rsidR="001C06EA" w:rsidRPr="001B6DBD" w:rsidRDefault="001C06EA" w:rsidP="001B6DBD">
      <w:pPr>
        <w:rPr>
          <w:rtl/>
        </w:rPr>
      </w:pPr>
      <w:r w:rsidRPr="001B6DBD">
        <w:rPr>
          <w:rtl/>
        </w:rPr>
        <w:t>6. המכסה המצטברת של שעות לימוד של העובדים שעבורה ישולם גמול השתלמות 672 שעות (6</w:t>
      </w:r>
      <w:r w:rsidRPr="001B6DBD">
        <w:t>X</w:t>
      </w:r>
      <w:r w:rsidRPr="001B6DBD">
        <w:rPr>
          <w:rtl/>
        </w:rPr>
        <w:t>112 שעות).</w:t>
      </w:r>
    </w:p>
    <w:p w:rsidR="001C06EA" w:rsidRPr="001B6DBD" w:rsidRDefault="001C06EA" w:rsidP="001B6DBD">
      <w:pPr>
        <w:rPr>
          <w:rtl/>
        </w:rPr>
      </w:pPr>
      <w:r w:rsidRPr="001B6DBD">
        <w:rPr>
          <w:rtl/>
        </w:rPr>
        <w:t xml:space="preserve">התקרה לתשלום תהיה 6% מהשכר המשולב עבור 672 שעות כאמור. השתלמויות נוספות מעבר לזה, לא יזכו בגמול השתלמות נוסף, עפ"י הסכם זה. </w:t>
      </w:r>
    </w:p>
    <w:p w:rsidR="001C06EA" w:rsidRPr="001B6DBD" w:rsidRDefault="001C06EA" w:rsidP="001B6DBD">
      <w:pPr>
        <w:rPr>
          <w:rtl/>
        </w:rPr>
      </w:pPr>
    </w:p>
    <w:p w:rsidR="001C06EA" w:rsidRPr="001B6DBD" w:rsidRDefault="001C06EA" w:rsidP="00B807E3">
      <w:pPr>
        <w:pStyle w:val="3"/>
        <w:rPr>
          <w:rtl/>
        </w:rPr>
      </w:pPr>
      <w:bookmarkStart w:id="97" w:name="_Toc472341374"/>
      <w:r w:rsidRPr="001B6DBD">
        <w:rPr>
          <w:rtl/>
        </w:rPr>
        <w:t>סעיף 5 להסכם מיום 18.11.1990 (מ"ר 1990/7074)</w:t>
      </w:r>
      <w:bookmarkEnd w:id="97"/>
    </w:p>
    <w:p w:rsidR="001C06EA" w:rsidRPr="001B6DBD" w:rsidRDefault="001C06EA" w:rsidP="001B6DBD">
      <w:pPr>
        <w:rPr>
          <w:rtl/>
        </w:rPr>
      </w:pPr>
      <w:r w:rsidRPr="001B6DBD">
        <w:rPr>
          <w:rtl/>
        </w:rPr>
        <w:t>5.   גמול השתלמות:</w:t>
      </w:r>
    </w:p>
    <w:p w:rsidR="001C06EA" w:rsidRPr="001B6DBD" w:rsidRDefault="001C06EA" w:rsidP="00F16923">
      <w:pPr>
        <w:rPr>
          <w:rtl/>
        </w:rPr>
      </w:pPr>
      <w:r w:rsidRPr="001B6DBD">
        <w:rPr>
          <w:rtl/>
        </w:rPr>
        <w:t>שיעוריהם של כל גמולי ההשתלמות המשולמים בדירוגים השונים  המפורטים  במבוא להסכם זה יוגדלו ב-20%.</w:t>
      </w:r>
    </w:p>
    <w:p w:rsidR="001C06EA" w:rsidRPr="001B6DBD" w:rsidRDefault="001C06EA" w:rsidP="001B6DBD">
      <w:pPr>
        <w:rPr>
          <w:rtl/>
        </w:rPr>
      </w:pPr>
    </w:p>
    <w:p w:rsidR="00B41719" w:rsidRPr="001B6DBD" w:rsidRDefault="00000B89" w:rsidP="00B807E3">
      <w:pPr>
        <w:pStyle w:val="3"/>
        <w:rPr>
          <w:rtl/>
        </w:rPr>
      </w:pPr>
      <w:bookmarkStart w:id="98" w:name="_Toc472341375"/>
      <w:r w:rsidRPr="001B6DBD">
        <w:rPr>
          <w:rtl/>
        </w:rPr>
        <w:t>סעיף ב' להחלטת וועדת מעקב מיום 2.6.1993 (מ"ר</w:t>
      </w:r>
      <w:r w:rsidR="00B41719" w:rsidRPr="001B6DBD">
        <w:rPr>
          <w:rtl/>
        </w:rPr>
        <w:t xml:space="preserve"> 1993/7039</w:t>
      </w:r>
      <w:r w:rsidRPr="001B6DBD">
        <w:rPr>
          <w:rtl/>
        </w:rPr>
        <w:t>)</w:t>
      </w:r>
      <w:bookmarkEnd w:id="98"/>
      <w:r w:rsidR="000C2329" w:rsidRPr="001B6DBD">
        <w:rPr>
          <w:rtl/>
        </w:rPr>
        <w:t xml:space="preserve"> </w:t>
      </w:r>
    </w:p>
    <w:p w:rsidR="00B41719" w:rsidRPr="001B6DBD" w:rsidRDefault="00B41719" w:rsidP="001B6DBD">
      <w:pPr>
        <w:rPr>
          <w:rtl/>
        </w:rPr>
      </w:pPr>
      <w:r w:rsidRPr="001B6DBD">
        <w:rPr>
          <w:rtl/>
        </w:rPr>
        <w:t>ב.   גמול השתלמות</w:t>
      </w:r>
    </w:p>
    <w:p w:rsidR="00B41719" w:rsidRPr="001B6DBD" w:rsidRDefault="00B41719" w:rsidP="00EE0065">
      <w:pPr>
        <w:rPr>
          <w:rtl/>
        </w:rPr>
      </w:pPr>
      <w:r w:rsidRPr="001B6DBD">
        <w:rPr>
          <w:rtl/>
        </w:rPr>
        <w:t xml:space="preserve">1.    יחושב גמול ההשתלמות לפי שיטת החישוב כמקובל לגבי עובדי דירוג </w:t>
      </w:r>
      <w:proofErr w:type="spellStart"/>
      <w:r w:rsidRPr="001B6DBD">
        <w:rPr>
          <w:rtl/>
        </w:rPr>
        <w:t>המח"ר</w:t>
      </w:r>
      <w:proofErr w:type="spellEnd"/>
      <w:r w:rsidRPr="001B6DBD">
        <w:rPr>
          <w:rtl/>
        </w:rPr>
        <w:t>, דהיינו, עבור צבירת 400 שעות השתלמות יהיו זכאים  לסכום של 221.55 ש"ח לחודש. כמו כן יהיו הקריטריונים לקביעת הזכאות לגמול השתלמות כמקובל  בדירוג </w:t>
      </w:r>
      <w:proofErr w:type="spellStart"/>
      <w:r w:rsidRPr="001B6DBD">
        <w:rPr>
          <w:rtl/>
        </w:rPr>
        <w:t>המח"ר</w:t>
      </w:r>
      <w:proofErr w:type="spellEnd"/>
      <w:r w:rsidRPr="001B6DBD">
        <w:rPr>
          <w:rtl/>
        </w:rPr>
        <w:t>.</w:t>
      </w:r>
    </w:p>
    <w:p w:rsidR="00B41719" w:rsidRPr="001B6DBD" w:rsidRDefault="00B41719" w:rsidP="005B0914">
      <w:pPr>
        <w:rPr>
          <w:rtl/>
        </w:rPr>
      </w:pPr>
      <w:r w:rsidRPr="001B6DBD">
        <w:rPr>
          <w:rtl/>
        </w:rPr>
        <w:t>2.   כהוראת מעבר נקבע כי  עובדים  אשר  עד  למועד  קבלת  החלטה  זו  קבלו במשכורתם גמול השתלמות על פי ההסכם מיום  5.7.88 יהיו רשאים לבחור באחת האפשרויות שלהלן: </w:t>
      </w:r>
    </w:p>
    <w:p w:rsidR="00B41719" w:rsidRPr="001B6DBD" w:rsidRDefault="00B41719" w:rsidP="001B6DBD">
      <w:pPr>
        <w:ind w:left="720"/>
        <w:rPr>
          <w:rtl/>
        </w:rPr>
      </w:pPr>
      <w:r w:rsidRPr="001B6DBD">
        <w:rPr>
          <w:rtl/>
        </w:rPr>
        <w:t>2.1  להגיש בקשה חדשה לוועדת ההשתלמות  בצירוף  כל  המסמכים,  לבדיקת זכאותם לגמול ההשתלמות כאמור בסעיף 1 לעיל.</w:t>
      </w:r>
    </w:p>
    <w:p w:rsidR="00B41719" w:rsidRPr="001B6DBD" w:rsidRDefault="00B41719" w:rsidP="001B6DBD">
      <w:pPr>
        <w:ind w:left="709" w:firstLine="11"/>
        <w:rPr>
          <w:rtl/>
        </w:rPr>
      </w:pPr>
      <w:r w:rsidRPr="001B6DBD">
        <w:rPr>
          <w:rtl/>
        </w:rPr>
        <w:lastRenderedPageBreak/>
        <w:t>2.2  להמשיך לקבל את אחוז גמול ההשתלמות ששולם לו ערב קבלת החלטה זו,  עד למועד בו יהיה סכום גמול ההשתלמות שווה לסכום גמול  ההשתלמות על פי סעיף 1 לעיל. </w:t>
      </w:r>
    </w:p>
    <w:p w:rsidR="009D427D" w:rsidRPr="001B6DBD" w:rsidRDefault="00B41719" w:rsidP="00FE3550">
      <w:pPr>
        <w:ind w:left="709"/>
        <w:rPr>
          <w:rtl/>
        </w:rPr>
      </w:pPr>
      <w:r w:rsidRPr="001B6DBD">
        <w:rPr>
          <w:rtl/>
        </w:rPr>
        <w:t>2.3  עובדים אשר צברו או יש באפשרותם לצבור עד 31.12.93 שעות השתלמות מעל 672 שעות, יהיו זכאים עד ל</w:t>
      </w:r>
      <w:r w:rsidR="00EF1340" w:rsidRPr="001B6DBD">
        <w:rPr>
          <w:rtl/>
        </w:rPr>
        <w:t xml:space="preserve">- </w:t>
      </w:r>
      <w:r w:rsidRPr="001B6DBD">
        <w:rPr>
          <w:rtl/>
        </w:rPr>
        <w:t>3 יחידות השתלמות  נוספות.  לאחר מכן ינהגו לגביהם כאמור בסעיף 2.2 לעיל.</w:t>
      </w:r>
      <w:r w:rsidR="009752FC" w:rsidRPr="001B6DBD">
        <w:rPr>
          <w:rtl/>
        </w:rPr>
        <w:tab/>
      </w:r>
    </w:p>
    <w:p w:rsidR="009D427D" w:rsidRPr="001B6DBD" w:rsidRDefault="009D427D" w:rsidP="00B807E3">
      <w:pPr>
        <w:pStyle w:val="3"/>
        <w:rPr>
          <w:rtl/>
        </w:rPr>
      </w:pPr>
      <w:bookmarkStart w:id="99" w:name="_Toc472341376"/>
      <w:bookmarkStart w:id="100" w:name="_Toc437251476"/>
      <w:bookmarkStart w:id="101" w:name="_Toc437251618"/>
      <w:bookmarkStart w:id="102" w:name="_Toc437762921"/>
      <w:r w:rsidRPr="001B6DBD">
        <w:rPr>
          <w:rtl/>
        </w:rPr>
        <w:t>סעיף 6 להחלטת וועדת מעקב מיום 7.12.1993 (מ"ר 1993/0966)</w:t>
      </w:r>
      <w:bookmarkEnd w:id="99"/>
    </w:p>
    <w:p w:rsidR="00AE3664" w:rsidRPr="001B6DBD" w:rsidRDefault="00AE3664" w:rsidP="001B6DBD">
      <w:pPr>
        <w:rPr>
          <w:rtl/>
        </w:rPr>
      </w:pPr>
      <w:r w:rsidRPr="001B6DBD">
        <w:rPr>
          <w:rFonts w:eastAsiaTheme="majorEastAsia"/>
          <w:rtl/>
        </w:rPr>
        <w:t xml:space="preserve">בהמשך </w:t>
      </w:r>
      <w:r w:rsidRPr="001B6DBD">
        <w:rPr>
          <w:rtl/>
        </w:rPr>
        <w:t>להחלטת ועדת מעקב מיום 2.6.93 (להלן – "ההחלטה העיקרית")</w:t>
      </w:r>
      <w:r w:rsidR="00ED50AA">
        <w:rPr>
          <w:rStyle w:val="af4"/>
          <w:rtl/>
        </w:rPr>
        <w:footnoteReference w:id="24"/>
      </w:r>
      <w:r w:rsidRPr="001B6DBD">
        <w:rPr>
          <w:rtl/>
        </w:rPr>
        <w:t xml:space="preserve"> בנושא העובדים הסוציאליים החליטה ועדת מעקב בישיבתה ביום 7.12.93 כלהלן :</w:t>
      </w:r>
    </w:p>
    <w:p w:rsidR="009D427D" w:rsidRPr="001B6DBD" w:rsidRDefault="009D427D" w:rsidP="001B6DBD">
      <w:pPr>
        <w:rPr>
          <w:rtl/>
        </w:rPr>
      </w:pPr>
      <w:r w:rsidRPr="001B6DBD">
        <w:rPr>
          <w:rtl/>
        </w:rPr>
        <w:t>6.   גמול השתלמות</w:t>
      </w:r>
    </w:p>
    <w:p w:rsidR="00EF1340" w:rsidRPr="001B6DBD" w:rsidRDefault="009D427D" w:rsidP="00FE3550">
      <w:pPr>
        <w:rPr>
          <w:rtl/>
        </w:rPr>
      </w:pPr>
      <w:r w:rsidRPr="001B6DBD">
        <w:rPr>
          <w:rtl/>
        </w:rPr>
        <w:t>6.1 </w:t>
      </w:r>
      <w:r w:rsidRPr="001B6DBD">
        <w:rPr>
          <w:rFonts w:eastAsia="Times New Roman"/>
          <w:rtl/>
        </w:rPr>
        <w:t> </w:t>
      </w:r>
      <w:r w:rsidRPr="001B6DBD">
        <w:rPr>
          <w:rtl/>
        </w:rPr>
        <w:t>בשינוי לאמור בסעיף ב2</w:t>
      </w:r>
      <w:r w:rsidR="00F91EC7">
        <w:rPr>
          <w:rFonts w:hint="cs"/>
          <w:rtl/>
        </w:rPr>
        <w:t xml:space="preserve"> </w:t>
      </w:r>
      <w:r w:rsidRPr="001B6DBD">
        <w:rPr>
          <w:rtl/>
        </w:rPr>
        <w:t>להחלטה העיקרית </w:t>
      </w:r>
      <w:r w:rsidRPr="001B6DBD">
        <w:rPr>
          <w:rFonts w:eastAsia="Times New Roman"/>
          <w:rtl/>
        </w:rPr>
        <w:t> </w:t>
      </w:r>
      <w:r w:rsidRPr="001B6DBD">
        <w:rPr>
          <w:rtl/>
        </w:rPr>
        <w:t>ייכתב: </w:t>
      </w:r>
      <w:r w:rsidRPr="001B6DBD">
        <w:rPr>
          <w:rFonts w:eastAsia="Times New Roman"/>
          <w:rtl/>
        </w:rPr>
        <w:t> </w:t>
      </w:r>
      <w:r w:rsidRPr="001B6DBD">
        <w:rPr>
          <w:rtl/>
        </w:rPr>
        <w:t>"עובד </w:t>
      </w:r>
      <w:r w:rsidRPr="001B6DBD">
        <w:rPr>
          <w:rFonts w:eastAsia="Times New Roman"/>
          <w:rtl/>
        </w:rPr>
        <w:t> </w:t>
      </w:r>
      <w:r w:rsidRPr="001B6DBD">
        <w:rPr>
          <w:rtl/>
        </w:rPr>
        <w:t>סוציאלי </w:t>
      </w:r>
      <w:r w:rsidRPr="001B6DBD">
        <w:rPr>
          <w:rFonts w:eastAsia="Times New Roman"/>
          <w:rtl/>
        </w:rPr>
        <w:t> </w:t>
      </w:r>
      <w:r w:rsidRPr="001B6DBD">
        <w:rPr>
          <w:rtl/>
        </w:rPr>
        <w:t>זכאי לצבור אחוז גמול השתלמות לפי דירוג העובדים </w:t>
      </w:r>
      <w:r w:rsidRPr="001B6DBD">
        <w:rPr>
          <w:rFonts w:eastAsia="Times New Roman"/>
          <w:rtl/>
        </w:rPr>
        <w:t> </w:t>
      </w:r>
      <w:r w:rsidRPr="001B6DBD">
        <w:rPr>
          <w:rtl/>
        </w:rPr>
        <w:t>הסוציאליים, </w:t>
      </w:r>
      <w:r w:rsidRPr="001B6DBD">
        <w:rPr>
          <w:rFonts w:eastAsia="Times New Roman"/>
          <w:rtl/>
        </w:rPr>
        <w:t> </w:t>
      </w:r>
      <w:r w:rsidRPr="001B6DBD">
        <w:rPr>
          <w:rtl/>
        </w:rPr>
        <w:t>וכאשר </w:t>
      </w:r>
      <w:r w:rsidRPr="001B6DBD">
        <w:rPr>
          <w:rFonts w:eastAsia="Times New Roman"/>
          <w:rtl/>
        </w:rPr>
        <w:t> </w:t>
      </w:r>
      <w:r w:rsidRPr="001B6DBD">
        <w:rPr>
          <w:rtl/>
        </w:rPr>
        <w:t>מספר</w:t>
      </w:r>
      <w:r w:rsidRPr="001B6DBD">
        <w:rPr>
          <w:rFonts w:eastAsia="Times New Roman"/>
          <w:rtl/>
        </w:rPr>
        <w:t> </w:t>
      </w:r>
      <w:r w:rsidRPr="001B6DBD">
        <w:rPr>
          <w:rtl/>
        </w:rPr>
        <w:t>שעות ההשתלמות שצבר יהיה שווה או גדול </w:t>
      </w:r>
      <w:r w:rsidRPr="001B6DBD">
        <w:rPr>
          <w:rFonts w:eastAsia="Times New Roman"/>
          <w:rtl/>
        </w:rPr>
        <w:t> </w:t>
      </w:r>
      <w:r w:rsidRPr="001B6DBD">
        <w:rPr>
          <w:rtl/>
        </w:rPr>
        <w:t>ממספר </w:t>
      </w:r>
      <w:r w:rsidRPr="001B6DBD">
        <w:rPr>
          <w:rFonts w:eastAsia="Times New Roman"/>
          <w:rtl/>
        </w:rPr>
        <w:t> </w:t>
      </w:r>
      <w:r w:rsidRPr="001B6DBD">
        <w:rPr>
          <w:rtl/>
        </w:rPr>
        <w:t>שעות </w:t>
      </w:r>
      <w:r w:rsidRPr="001B6DBD">
        <w:rPr>
          <w:rFonts w:eastAsia="Times New Roman"/>
          <w:rtl/>
        </w:rPr>
        <w:t> </w:t>
      </w:r>
      <w:r w:rsidRPr="001B6DBD">
        <w:rPr>
          <w:rtl/>
        </w:rPr>
        <w:t>ההשתלמות </w:t>
      </w:r>
      <w:r w:rsidRPr="001B6DBD">
        <w:rPr>
          <w:rFonts w:eastAsia="Times New Roman"/>
          <w:rtl/>
        </w:rPr>
        <w:t> </w:t>
      </w:r>
      <w:r w:rsidRPr="001B6DBD">
        <w:rPr>
          <w:rtl/>
        </w:rPr>
        <w:t>הנדרש</w:t>
      </w:r>
      <w:r w:rsidRPr="001B6DBD">
        <w:rPr>
          <w:rFonts w:eastAsia="Times New Roman"/>
          <w:rtl/>
        </w:rPr>
        <w:t> </w:t>
      </w:r>
      <w:r w:rsidRPr="001B6DBD">
        <w:rPr>
          <w:rtl/>
        </w:rPr>
        <w:t xml:space="preserve">לקבלת גמול בדירוג </w:t>
      </w:r>
      <w:proofErr w:type="spellStart"/>
      <w:r w:rsidRPr="001B6DBD">
        <w:rPr>
          <w:rtl/>
        </w:rPr>
        <w:t>המח"ר</w:t>
      </w:r>
      <w:proofErr w:type="spellEnd"/>
      <w:r w:rsidRPr="001B6DBD">
        <w:rPr>
          <w:rtl/>
        </w:rPr>
        <w:t xml:space="preserve"> (400 שעות), יוכל העובד לעבור </w:t>
      </w:r>
      <w:r w:rsidRPr="001B6DBD">
        <w:rPr>
          <w:rFonts w:eastAsia="Times New Roman"/>
          <w:rtl/>
        </w:rPr>
        <w:t> </w:t>
      </w:r>
      <w:r w:rsidRPr="001B6DBD">
        <w:rPr>
          <w:rtl/>
        </w:rPr>
        <w:t>לשיטת </w:t>
      </w:r>
      <w:r w:rsidRPr="001B6DBD">
        <w:rPr>
          <w:rFonts w:eastAsia="Times New Roman"/>
          <w:rtl/>
        </w:rPr>
        <w:t> </w:t>
      </w:r>
      <w:r w:rsidRPr="001B6DBD">
        <w:rPr>
          <w:rtl/>
        </w:rPr>
        <w:t>הגמול </w:t>
      </w:r>
      <w:r w:rsidRPr="001B6DBD">
        <w:rPr>
          <w:rFonts w:eastAsia="Times New Roman"/>
          <w:rtl/>
        </w:rPr>
        <w:t> </w:t>
      </w:r>
      <w:r w:rsidRPr="001B6DBD">
        <w:rPr>
          <w:rtl/>
        </w:rPr>
        <w:t>הנהוגה </w:t>
      </w:r>
      <w:r w:rsidRPr="001B6DBD">
        <w:rPr>
          <w:rFonts w:eastAsia="Times New Roman"/>
          <w:rtl/>
        </w:rPr>
        <w:t> </w:t>
      </w:r>
      <w:r w:rsidRPr="001B6DBD">
        <w:rPr>
          <w:rtl/>
        </w:rPr>
        <w:t>בדירוג </w:t>
      </w:r>
      <w:r w:rsidRPr="001B6DBD">
        <w:rPr>
          <w:rFonts w:eastAsia="Times New Roman"/>
          <w:rtl/>
        </w:rPr>
        <w:t> </w:t>
      </w:r>
      <w:r w:rsidRPr="001B6DBD">
        <w:rPr>
          <w:rtl/>
        </w:rPr>
        <w:t>המח"ר </w:t>
      </w:r>
      <w:r w:rsidRPr="001B6DBD">
        <w:rPr>
          <w:rFonts w:eastAsia="Times New Roman"/>
          <w:rtl/>
        </w:rPr>
        <w:t> </w:t>
      </w:r>
      <w:r w:rsidRPr="001B6DBD">
        <w:rPr>
          <w:rtl/>
        </w:rPr>
        <w:t>או </w:t>
      </w:r>
      <w:r w:rsidRPr="001B6DBD">
        <w:rPr>
          <w:rFonts w:eastAsia="Times New Roman"/>
          <w:rtl/>
        </w:rPr>
        <w:t> </w:t>
      </w:r>
      <w:r w:rsidRPr="001B6DBD">
        <w:rPr>
          <w:rtl/>
        </w:rPr>
        <w:t>להמשיך </w:t>
      </w:r>
      <w:r w:rsidRPr="001B6DBD">
        <w:rPr>
          <w:rFonts w:eastAsia="Times New Roman"/>
          <w:rtl/>
        </w:rPr>
        <w:t> </w:t>
      </w:r>
      <w:r w:rsidRPr="001B6DBD">
        <w:rPr>
          <w:rtl/>
        </w:rPr>
        <w:t>לקבל </w:t>
      </w:r>
      <w:r w:rsidRPr="001B6DBD">
        <w:rPr>
          <w:rFonts w:eastAsia="Times New Roman"/>
          <w:rtl/>
        </w:rPr>
        <w:t> </w:t>
      </w:r>
      <w:r w:rsidRPr="001B6DBD">
        <w:rPr>
          <w:rtl/>
        </w:rPr>
        <w:t>גמול </w:t>
      </w:r>
      <w:r w:rsidRPr="001B6DBD">
        <w:rPr>
          <w:rFonts w:eastAsia="Times New Roman"/>
          <w:rtl/>
        </w:rPr>
        <w:t> </w:t>
      </w:r>
      <w:r w:rsidRPr="001B6DBD">
        <w:rPr>
          <w:rtl/>
        </w:rPr>
        <w:t>לפי </w:t>
      </w:r>
      <w:r w:rsidRPr="001B6DBD">
        <w:rPr>
          <w:rFonts w:eastAsia="Times New Roman"/>
          <w:rtl/>
        </w:rPr>
        <w:t> </w:t>
      </w:r>
      <w:r w:rsidRPr="001B6DBD">
        <w:rPr>
          <w:rtl/>
        </w:rPr>
        <w:t>דירוג </w:t>
      </w:r>
      <w:r w:rsidRPr="001B6DBD">
        <w:rPr>
          <w:rFonts w:eastAsia="Times New Roman"/>
          <w:rtl/>
        </w:rPr>
        <w:t> </w:t>
      </w:r>
      <w:r w:rsidRPr="001B6DBD">
        <w:rPr>
          <w:rtl/>
        </w:rPr>
        <w:t>העובדים הסוציאליים.</w:t>
      </w:r>
    </w:p>
    <w:p w:rsidR="005B3551" w:rsidRPr="001B6DBD" w:rsidRDefault="005B3551" w:rsidP="001B6DBD">
      <w:pPr>
        <w:pStyle w:val="2"/>
        <w:rPr>
          <w:rtl/>
        </w:rPr>
      </w:pPr>
      <w:bookmarkStart w:id="103" w:name="_Toc472341377"/>
      <w:r w:rsidRPr="001B6DBD">
        <w:rPr>
          <w:rtl/>
        </w:rPr>
        <w:t>גמול מומחיות</w:t>
      </w:r>
      <w:bookmarkEnd w:id="100"/>
      <w:bookmarkEnd w:id="101"/>
      <w:bookmarkEnd w:id="102"/>
      <w:bookmarkEnd w:id="103"/>
      <w:r w:rsidRPr="001B6DBD">
        <w:rPr>
          <w:rtl/>
        </w:rPr>
        <w:t xml:space="preserve"> </w:t>
      </w:r>
    </w:p>
    <w:p w:rsidR="005B3551" w:rsidRPr="001B6DBD" w:rsidRDefault="005B3551" w:rsidP="00B807E3">
      <w:pPr>
        <w:pStyle w:val="3"/>
        <w:rPr>
          <w:rtl/>
        </w:rPr>
      </w:pPr>
      <w:bookmarkStart w:id="104" w:name="_Toc437251619"/>
      <w:bookmarkStart w:id="105" w:name="_Toc472341378"/>
      <w:r w:rsidRPr="001B6DBD">
        <w:rPr>
          <w:rtl/>
        </w:rPr>
        <w:t>סעיפים 4-5 להסכם</w:t>
      </w:r>
      <w:r w:rsidR="009752FC" w:rsidRPr="001B6DBD">
        <w:rPr>
          <w:rtl/>
        </w:rPr>
        <w:t xml:space="preserve"> מיום 9.2.2015</w:t>
      </w:r>
      <w:r w:rsidRPr="001B6DBD">
        <w:rPr>
          <w:rtl/>
        </w:rPr>
        <w:t xml:space="preserve"> (</w:t>
      </w:r>
      <w:r w:rsidR="004E68A0" w:rsidRPr="001B6DBD">
        <w:rPr>
          <w:rtl/>
        </w:rPr>
        <w:t xml:space="preserve">מ"ר </w:t>
      </w:r>
      <w:r w:rsidR="00B621DF">
        <w:rPr>
          <w:rFonts w:hint="cs"/>
          <w:rtl/>
        </w:rPr>
        <w:t>2015/7009)</w:t>
      </w:r>
      <w:bookmarkEnd w:id="104"/>
      <w:bookmarkEnd w:id="105"/>
    </w:p>
    <w:p w:rsidR="005B3551" w:rsidRPr="001B6DBD" w:rsidRDefault="005B3551" w:rsidP="001B6DBD">
      <w:pPr>
        <w:rPr>
          <w:rtl/>
        </w:rPr>
      </w:pPr>
      <w:r w:rsidRPr="001B6DBD">
        <w:rPr>
          <w:rtl/>
        </w:rPr>
        <w:t>4. גמול מומחיות</w:t>
      </w:r>
    </w:p>
    <w:p w:rsidR="005B3551" w:rsidRPr="001B6DBD" w:rsidRDefault="005B3551" w:rsidP="001B6DBD">
      <w:pPr>
        <w:rPr>
          <w:rtl/>
        </w:rPr>
      </w:pPr>
      <w:r w:rsidRPr="001B6DBD">
        <w:rPr>
          <w:rtl/>
        </w:rPr>
        <w:t xml:space="preserve">עובד סוציאלי מומחה, יהיה זכאי לתוספת שכר בשיעור 4% מהשכר המשולב (להלן: "גמול מומחיות"), מיום שהתקיימו לגביו כל התנאים הקבועים להכרה במומחיות או בכירות, כפי שרשום באישור הזכאות. </w:t>
      </w:r>
    </w:p>
    <w:p w:rsidR="002B6A7E" w:rsidRPr="001B6DBD" w:rsidRDefault="005B3551" w:rsidP="001B6DBD">
      <w:pPr>
        <w:rPr>
          <w:rtl/>
        </w:rPr>
      </w:pPr>
      <w:r w:rsidRPr="001B6DBD">
        <w:rPr>
          <w:rtl/>
        </w:rPr>
        <w:t xml:space="preserve">5. גמול המומחיות מהווה שכר לכל דבר ועניין, והוא יובא בחשבון לצורך חישוב פיצויי פיטורין, חישוב ערך שעה לצורך עבודה נוספת, לרבות בעד שעות נוספות, כוננויות, תורנויות, משמרות, קריאת פתע, שכר עידוד, לצורך הפרשות לקופת גמל לקצבה, ולצורך חישוב הבסיס להפרשות לקרן השתלמות, אך הוא לא יובא בחשבון לצורך חישוב השלמה לשכר המינימום. </w:t>
      </w:r>
    </w:p>
    <w:p w:rsidR="002B6A7E" w:rsidRPr="001B6DBD" w:rsidRDefault="002B6A7E" w:rsidP="001B6DBD">
      <w:pPr>
        <w:rPr>
          <w:rtl/>
        </w:rPr>
      </w:pPr>
    </w:p>
    <w:p w:rsidR="00A50D26" w:rsidRPr="001B6DBD" w:rsidRDefault="00DF54D7" w:rsidP="001B6DBD">
      <w:pPr>
        <w:pStyle w:val="1"/>
        <w:rPr>
          <w:rtl/>
        </w:rPr>
      </w:pPr>
      <w:bookmarkStart w:id="106" w:name="_Toc437251477"/>
      <w:bookmarkStart w:id="107" w:name="_Toc437251620"/>
      <w:bookmarkStart w:id="108" w:name="_Toc472341379"/>
      <w:bookmarkEnd w:id="76"/>
      <w:bookmarkEnd w:id="77"/>
      <w:bookmarkEnd w:id="106"/>
      <w:bookmarkEnd w:id="107"/>
      <w:r w:rsidRPr="001B6DBD">
        <w:rPr>
          <w:rtl/>
        </w:rPr>
        <w:t>מסלולים נמרצים</w:t>
      </w:r>
      <w:bookmarkEnd w:id="108"/>
    </w:p>
    <w:p w:rsidR="00A50D26" w:rsidRPr="001B6DBD" w:rsidRDefault="005B3551" w:rsidP="001B6DBD">
      <w:pPr>
        <w:pStyle w:val="2"/>
        <w:rPr>
          <w:rtl/>
        </w:rPr>
      </w:pPr>
      <w:bookmarkStart w:id="109" w:name="_Toc437251471"/>
      <w:bookmarkStart w:id="110" w:name="_Toc437251610"/>
      <w:bookmarkStart w:id="111" w:name="_Toc437762924"/>
      <w:bookmarkStart w:id="112" w:name="_Toc472341380"/>
      <w:bookmarkEnd w:id="109"/>
      <w:bookmarkEnd w:id="110"/>
      <w:r w:rsidRPr="001B6DBD">
        <w:rPr>
          <w:rtl/>
        </w:rPr>
        <w:t>מסלול נמרץ א'</w:t>
      </w:r>
      <w:bookmarkEnd w:id="111"/>
      <w:bookmarkEnd w:id="112"/>
    </w:p>
    <w:p w:rsidR="008313A0" w:rsidRPr="001B6DBD" w:rsidRDefault="008313A0" w:rsidP="00B807E3">
      <w:pPr>
        <w:pStyle w:val="3"/>
        <w:rPr>
          <w:rtl/>
        </w:rPr>
      </w:pPr>
      <w:bookmarkStart w:id="113" w:name="_Toc472341381"/>
      <w:r w:rsidRPr="001B6DBD">
        <w:rPr>
          <w:rtl/>
        </w:rPr>
        <w:t>סעיף א' 1 להסכם</w:t>
      </w:r>
      <w:r w:rsidR="002E2596" w:rsidRPr="001B6DBD">
        <w:rPr>
          <w:rtl/>
        </w:rPr>
        <w:t xml:space="preserve"> מיום 22.2.19</w:t>
      </w:r>
      <w:r w:rsidR="00CC0264">
        <w:rPr>
          <w:rFonts w:hint="cs"/>
          <w:rtl/>
        </w:rPr>
        <w:t>81</w:t>
      </w:r>
      <w:r w:rsidR="002E2596" w:rsidRPr="001B6DBD">
        <w:rPr>
          <w:rtl/>
        </w:rPr>
        <w:t xml:space="preserve"> (מ"ר 1981/0181</w:t>
      </w:r>
      <w:r w:rsidRPr="001B6DBD">
        <w:rPr>
          <w:rtl/>
        </w:rPr>
        <w:t>)</w:t>
      </w:r>
      <w:bookmarkEnd w:id="113"/>
    </w:p>
    <w:p w:rsidR="008313A0" w:rsidRPr="001B6DBD" w:rsidRDefault="008313A0" w:rsidP="001B6DBD">
      <w:pPr>
        <w:rPr>
          <w:rtl/>
        </w:rPr>
      </w:pPr>
      <w:r w:rsidRPr="001B6DBD">
        <w:rPr>
          <w:rtl/>
        </w:rPr>
        <w:t>א.   1.    מסלול נמרץ</w:t>
      </w:r>
    </w:p>
    <w:p w:rsidR="008313A0" w:rsidRPr="001B6DBD" w:rsidRDefault="008313A0" w:rsidP="001B6DBD">
      <w:pPr>
        <w:rPr>
          <w:rtl/>
        </w:rPr>
      </w:pPr>
      <w:r w:rsidRPr="001B6DBD">
        <w:rPr>
          <w:rtl/>
        </w:rPr>
        <w:t>א.   התחייבותו של העובד הסוציאלי לעבוד בטיפול ישיר  תהיה  לשנתיים. </w:t>
      </w:r>
    </w:p>
    <w:p w:rsidR="008313A0" w:rsidRPr="001B6DBD" w:rsidRDefault="008313A0" w:rsidP="001B6DBD">
      <w:pPr>
        <w:rPr>
          <w:rtl/>
        </w:rPr>
      </w:pPr>
      <w:r w:rsidRPr="001B6DBD">
        <w:rPr>
          <w:rtl/>
        </w:rPr>
        <w:t>ב.   שנות השירות בטיפול ישיר, אותן חייב העובד להשלים לצורך  שילובו במסלול הנמרץ גם ללא התחייבות, תהיינה 5 שנים.</w:t>
      </w:r>
    </w:p>
    <w:p w:rsidR="008313A0" w:rsidRPr="001B6DBD" w:rsidRDefault="008313A0" w:rsidP="001B6DBD">
      <w:pPr>
        <w:rPr>
          <w:rtl/>
        </w:rPr>
      </w:pPr>
    </w:p>
    <w:p w:rsidR="005B3551" w:rsidRPr="001B6DBD" w:rsidRDefault="00154674" w:rsidP="00B807E3">
      <w:pPr>
        <w:pStyle w:val="3"/>
        <w:rPr>
          <w:rtl/>
        </w:rPr>
      </w:pPr>
      <w:bookmarkStart w:id="114" w:name="_Toc472341382"/>
      <w:r w:rsidRPr="001B6DBD">
        <w:rPr>
          <w:rtl/>
        </w:rPr>
        <w:t>סעיפים 8-1</w:t>
      </w:r>
      <w:r w:rsidR="00673B9A">
        <w:rPr>
          <w:rFonts w:hint="cs"/>
          <w:rtl/>
        </w:rPr>
        <w:t>5</w:t>
      </w:r>
      <w:r w:rsidRPr="001B6DBD">
        <w:rPr>
          <w:rtl/>
        </w:rPr>
        <w:t xml:space="preserve"> להסכם</w:t>
      </w:r>
      <w:r w:rsidR="0010068F" w:rsidRPr="001B6DBD">
        <w:rPr>
          <w:rtl/>
        </w:rPr>
        <w:t xml:space="preserve"> מיום 22.1.1979 (מ"ר</w:t>
      </w:r>
      <w:r w:rsidRPr="001B6DBD">
        <w:rPr>
          <w:rtl/>
        </w:rPr>
        <w:t xml:space="preserve"> 1979/0141</w:t>
      </w:r>
      <w:r w:rsidR="0010068F" w:rsidRPr="001B6DBD">
        <w:rPr>
          <w:rtl/>
        </w:rPr>
        <w:t>)</w:t>
      </w:r>
      <w:bookmarkEnd w:id="114"/>
    </w:p>
    <w:p w:rsidR="00DF140B" w:rsidRPr="001B6DBD" w:rsidRDefault="00154674" w:rsidP="001B6DBD">
      <w:pPr>
        <w:rPr>
          <w:rtl/>
        </w:rPr>
      </w:pPr>
      <w:r w:rsidRPr="001B6DBD">
        <w:rPr>
          <w:rtl/>
        </w:rPr>
        <w:t>בפרק זה: "עובד" או "עובד בטיפול ישיר" פירושו עובד סוציאלי כשיר במשרה מלאה או</w:t>
      </w:r>
      <w:r w:rsidR="00DF140B" w:rsidRPr="001B6DBD">
        <w:rPr>
          <w:rtl/>
        </w:rPr>
        <w:t xml:space="preserve"> </w:t>
      </w:r>
      <w:r w:rsidRPr="001B6DBD">
        <w:rPr>
          <w:rtl/>
        </w:rPr>
        <w:t>חלקית, ואשר 50% לפחות משעות עבודתו מוקדשות לטיפול בפונים.</w:t>
      </w:r>
    </w:p>
    <w:p w:rsidR="008F60C9" w:rsidRPr="001B6DBD" w:rsidRDefault="00154674" w:rsidP="001B6DBD">
      <w:pPr>
        <w:rPr>
          <w:rtl/>
        </w:rPr>
      </w:pPr>
      <w:r w:rsidRPr="001B6DBD">
        <w:rPr>
          <w:rtl/>
        </w:rPr>
        <w:lastRenderedPageBreak/>
        <w:t>8.   עובד אשר התחייב בעבר, או יתחייב בעתיד,  בכתב,  בהתאם  להסדרים  הקיימים, לעבוד בטיפול ישיר משך שלש שנים רצופות, יקודם בשתי שנות  ותק  והוא  זכאי לכל התשלומים הצמודים לשנת הותק אליה קודם. </w:t>
      </w:r>
    </w:p>
    <w:p w:rsidR="008F60C9" w:rsidRPr="001B6DBD" w:rsidRDefault="008F60C9" w:rsidP="001B6DBD">
      <w:pPr>
        <w:rPr>
          <w:rtl/>
        </w:rPr>
      </w:pPr>
      <w:r w:rsidRPr="001B6DBD">
        <w:rPr>
          <w:rtl/>
        </w:rPr>
        <w:t>9.</w:t>
      </w:r>
      <w:r w:rsidRPr="001B6DBD">
        <w:rPr>
          <w:rtl/>
        </w:rPr>
        <w:tab/>
      </w:r>
      <w:r w:rsidR="00154674" w:rsidRPr="001B6DBD">
        <w:rPr>
          <w:rtl/>
        </w:rPr>
        <w:t>עובד אשר לפני שחתם לראשונה על התח</w:t>
      </w:r>
      <w:r w:rsidRPr="001B6DBD">
        <w:rPr>
          <w:rtl/>
        </w:rPr>
        <w:t>י</w:t>
      </w:r>
      <w:r w:rsidR="00154674" w:rsidRPr="001B6DBD">
        <w:rPr>
          <w:rtl/>
        </w:rPr>
        <w:t>יבות השלים שלש שנות עבודה בטיפול ישיר, יחולו עליו ההוראות הנוגעות ב</w:t>
      </w:r>
      <w:r w:rsidR="00DF140B" w:rsidRPr="001B6DBD">
        <w:rPr>
          <w:rtl/>
        </w:rPr>
        <w:t>מ</w:t>
      </w:r>
      <w:r w:rsidR="00154674" w:rsidRPr="001B6DBD">
        <w:rPr>
          <w:rtl/>
        </w:rPr>
        <w:t xml:space="preserve">סלול הנמרץ </w:t>
      </w:r>
      <w:r w:rsidRPr="001B6DBD">
        <w:rPr>
          <w:rtl/>
        </w:rPr>
        <w:t xml:space="preserve">גם </w:t>
      </w:r>
      <w:r w:rsidR="00154674" w:rsidRPr="001B6DBD">
        <w:rPr>
          <w:rtl/>
        </w:rPr>
        <w:t>באם יתח</w:t>
      </w:r>
      <w:r w:rsidRPr="001B6DBD">
        <w:rPr>
          <w:rtl/>
        </w:rPr>
        <w:t>י</w:t>
      </w:r>
      <w:r w:rsidR="00154674" w:rsidRPr="001B6DBD">
        <w:rPr>
          <w:rtl/>
        </w:rPr>
        <w:t>יב לתקופה  של  שנה  אחת בלבד.</w:t>
      </w:r>
    </w:p>
    <w:p w:rsidR="00DF140B" w:rsidRPr="001B6DBD" w:rsidRDefault="00154674" w:rsidP="001B6DBD">
      <w:pPr>
        <w:rPr>
          <w:rtl/>
        </w:rPr>
      </w:pPr>
      <w:r w:rsidRPr="001B6DBD">
        <w:rPr>
          <w:rtl/>
        </w:rPr>
        <w:t>10.  השלים העובד שש שנות עבודה בעבודה  סוציאלית  ישולב  במסלול  הנמרץ  ויקבל קידום של שתי שנות ותק גם ללא התחי</w:t>
      </w:r>
      <w:r w:rsidR="008F60C9" w:rsidRPr="001B6DBD">
        <w:rPr>
          <w:rtl/>
        </w:rPr>
        <w:t>י</w:t>
      </w:r>
      <w:r w:rsidRPr="001B6DBD">
        <w:rPr>
          <w:rtl/>
        </w:rPr>
        <w:t>בות.</w:t>
      </w:r>
    </w:p>
    <w:p w:rsidR="00DF140B" w:rsidRPr="001B6DBD" w:rsidRDefault="00154674" w:rsidP="001B6DBD">
      <w:pPr>
        <w:rPr>
          <w:rtl/>
        </w:rPr>
      </w:pPr>
      <w:r w:rsidRPr="001B6DBD">
        <w:rPr>
          <w:rtl/>
        </w:rPr>
        <w:t>11.  השלים עובד שלש שנות התחי</w:t>
      </w:r>
      <w:r w:rsidR="008F60C9" w:rsidRPr="001B6DBD">
        <w:rPr>
          <w:rtl/>
        </w:rPr>
        <w:t>י</w:t>
      </w:r>
      <w:r w:rsidRPr="001B6DBD">
        <w:rPr>
          <w:rtl/>
        </w:rPr>
        <w:t>בות ימשיך לשהות במסלול הנמרץ בתנאי שיתח</w:t>
      </w:r>
      <w:r w:rsidR="008F60C9" w:rsidRPr="001B6DBD">
        <w:rPr>
          <w:rtl/>
        </w:rPr>
        <w:t>י</w:t>
      </w:r>
      <w:r w:rsidRPr="001B6DBD">
        <w:rPr>
          <w:rtl/>
        </w:rPr>
        <w:t>יב  לשנה נוספת וכן הלאה ברציפות, עד שישלים שש שנות שרות בטיפול ישיר.</w:t>
      </w:r>
    </w:p>
    <w:p w:rsidR="00154674" w:rsidRPr="001B6DBD" w:rsidRDefault="00154674" w:rsidP="001B6DBD">
      <w:pPr>
        <w:rPr>
          <w:sz w:val="27"/>
          <w:szCs w:val="27"/>
          <w:rtl/>
        </w:rPr>
      </w:pPr>
      <w:r w:rsidRPr="001B6DBD">
        <w:rPr>
          <w:rtl/>
        </w:rPr>
        <w:t>12.  לא עמד עובד בהתח</w:t>
      </w:r>
      <w:r w:rsidR="008F60C9" w:rsidRPr="001B6DBD">
        <w:rPr>
          <w:rtl/>
        </w:rPr>
        <w:t>י</w:t>
      </w:r>
      <w:r w:rsidRPr="001B6DBD">
        <w:rPr>
          <w:rtl/>
        </w:rPr>
        <w:t>יבותו לעבוד בטיפול ישיר במשך תקופת התח</w:t>
      </w:r>
      <w:r w:rsidR="008F60C9" w:rsidRPr="001B6DBD">
        <w:rPr>
          <w:rtl/>
        </w:rPr>
        <w:t>י</w:t>
      </w:r>
      <w:r w:rsidRPr="001B6DBD">
        <w:rPr>
          <w:rtl/>
        </w:rPr>
        <w:t>יבותו,  יהא  חייב להחזיר למעסיק שממנו פרש את ההפרש בין כל הסכומים שקבל עקב  שלובו  במסלול הנמרץ לבין הסכומים שהיה מקבל לולא שולב במסלול הנמרץ.</w:t>
      </w:r>
    </w:p>
    <w:p w:rsidR="00154674" w:rsidRPr="001B6DBD" w:rsidRDefault="00154674" w:rsidP="001B6DBD">
      <w:pPr>
        <w:rPr>
          <w:sz w:val="27"/>
          <w:szCs w:val="27"/>
          <w:rtl/>
        </w:rPr>
      </w:pPr>
      <w:r w:rsidRPr="001B6DBD">
        <w:rPr>
          <w:rtl/>
        </w:rPr>
        <w:t>13.  לענ</w:t>
      </w:r>
      <w:r w:rsidR="008F60C9" w:rsidRPr="001B6DBD">
        <w:rPr>
          <w:rtl/>
        </w:rPr>
        <w:t>י</w:t>
      </w:r>
      <w:r w:rsidRPr="001B6DBD">
        <w:rPr>
          <w:rtl/>
        </w:rPr>
        <w:t>ין סעיף 12 -                                                                                                           </w:t>
      </w:r>
    </w:p>
    <w:p w:rsidR="00DF140B" w:rsidRPr="001B6DBD" w:rsidRDefault="00154674" w:rsidP="00F16923">
      <w:pPr>
        <w:ind w:left="720"/>
        <w:rPr>
          <w:rtl/>
        </w:rPr>
      </w:pPr>
      <w:r w:rsidRPr="001B6DBD">
        <w:rPr>
          <w:rtl/>
        </w:rPr>
        <w:t> א.   עובד שהפסיק לעבוד בטיפול הישיר במשך תקופת התח</w:t>
      </w:r>
      <w:r w:rsidR="008F60C9" w:rsidRPr="001B6DBD">
        <w:rPr>
          <w:rtl/>
        </w:rPr>
        <w:t>י</w:t>
      </w:r>
      <w:r w:rsidRPr="001B6DBD">
        <w:rPr>
          <w:rtl/>
        </w:rPr>
        <w:t>יבות  בנסיבות  המזכות</w:t>
      </w:r>
      <w:r w:rsidR="00DF140B" w:rsidRPr="001B6DBD">
        <w:rPr>
          <w:rtl/>
        </w:rPr>
        <w:t xml:space="preserve"> </w:t>
      </w:r>
      <w:r w:rsidRPr="001B6DBD">
        <w:rPr>
          <w:rtl/>
        </w:rPr>
        <w:t>אותו בפיצויי פיטורין על פי הוראות חוק פיצויי פיטורין או</w:t>
      </w:r>
      <w:r w:rsidR="00DF140B" w:rsidRPr="001B6DBD">
        <w:rPr>
          <w:rtl/>
        </w:rPr>
        <w:t xml:space="preserve"> </w:t>
      </w:r>
      <w:r w:rsidRPr="001B6DBD">
        <w:rPr>
          <w:rtl/>
        </w:rPr>
        <w:t>המזכות אותו בגמלאות, יהא פטור מהחזרת הסכומים האמורים בסעיף 12.</w:t>
      </w:r>
    </w:p>
    <w:p w:rsidR="00DF140B" w:rsidRPr="001B6DBD" w:rsidRDefault="00154674" w:rsidP="001B6DBD">
      <w:pPr>
        <w:ind w:left="720"/>
        <w:rPr>
          <w:rtl/>
        </w:rPr>
      </w:pPr>
      <w:r w:rsidRPr="001B6DBD">
        <w:rPr>
          <w:rtl/>
        </w:rPr>
        <w:t>ב.   עובד שעבד יותר משלש שנים בטיפול ישיר,  ועבר  בתוך  תקופת  התחי</w:t>
      </w:r>
      <w:r w:rsidR="008F60C9" w:rsidRPr="001B6DBD">
        <w:rPr>
          <w:rtl/>
        </w:rPr>
        <w:t>י</w:t>
      </w:r>
      <w:r w:rsidRPr="001B6DBD">
        <w:rPr>
          <w:rtl/>
        </w:rPr>
        <w:t>בותו</w:t>
      </w:r>
      <w:r w:rsidR="00DF140B" w:rsidRPr="001B6DBD">
        <w:rPr>
          <w:rtl/>
        </w:rPr>
        <w:t xml:space="preserve"> </w:t>
      </w:r>
      <w:r w:rsidRPr="001B6DBD">
        <w:rPr>
          <w:rtl/>
        </w:rPr>
        <w:t>לתפקיד אחר אצל מעסיק, ללא התנגדות כדין של המעסיק,  או  עבר  למעסיק אחר בכל תפקיד וזאת על פי  בקשת  המעסיק  הראשון,  יהא  פטור  מהחזרת הסכומים האמורים בסעיף 12.</w:t>
      </w:r>
    </w:p>
    <w:p w:rsidR="00DF140B" w:rsidRPr="001B6DBD" w:rsidRDefault="00154674" w:rsidP="001B6DBD">
      <w:pPr>
        <w:ind w:left="720"/>
        <w:rPr>
          <w:rtl/>
        </w:rPr>
      </w:pPr>
      <w:r w:rsidRPr="001B6DBD">
        <w:rPr>
          <w:rtl/>
        </w:rPr>
        <w:t>ג.   תקופת אי עבודה בגין שרות מילואים, חופשת  לידה  שמ</w:t>
      </w:r>
      <w:r w:rsidR="008F60C9" w:rsidRPr="001B6DBD">
        <w:rPr>
          <w:rtl/>
        </w:rPr>
        <w:t>ש</w:t>
      </w:r>
      <w:r w:rsidRPr="001B6DBD">
        <w:rPr>
          <w:rtl/>
        </w:rPr>
        <w:t>תלמים  בגינה  דמי</w:t>
      </w:r>
      <w:r w:rsidR="00DF140B" w:rsidRPr="001B6DBD">
        <w:rPr>
          <w:rtl/>
        </w:rPr>
        <w:t xml:space="preserve"> </w:t>
      </w:r>
      <w:r w:rsidRPr="001B6DBD">
        <w:rPr>
          <w:rtl/>
        </w:rPr>
        <w:t xml:space="preserve">לידה, חופשת מחלה </w:t>
      </w:r>
      <w:r w:rsidR="008F60C9" w:rsidRPr="001B6DBD">
        <w:rPr>
          <w:rtl/>
        </w:rPr>
        <w:t>ב</w:t>
      </w:r>
      <w:r w:rsidRPr="001B6DBD">
        <w:rPr>
          <w:rtl/>
        </w:rPr>
        <w:t>תשלום דמי מחלה מלאים, וכן  כל  תקופת  אי  עבודה</w:t>
      </w:r>
      <w:r w:rsidR="00DF140B" w:rsidRPr="001B6DBD">
        <w:rPr>
          <w:rtl/>
        </w:rPr>
        <w:t xml:space="preserve"> </w:t>
      </w:r>
      <w:r w:rsidRPr="001B6DBD">
        <w:rPr>
          <w:rtl/>
        </w:rPr>
        <w:t>שמשתלמת עבורה לעובד משכ</w:t>
      </w:r>
      <w:r w:rsidR="008F60C9" w:rsidRPr="001B6DBD">
        <w:rPr>
          <w:rtl/>
        </w:rPr>
        <w:t>ו</w:t>
      </w:r>
      <w:r w:rsidRPr="001B6DBD">
        <w:rPr>
          <w:rtl/>
        </w:rPr>
        <w:t>רת מלאה, או תשלום ממוסד ממלכתי בש</w:t>
      </w:r>
      <w:r w:rsidR="008F60C9" w:rsidRPr="001B6DBD">
        <w:rPr>
          <w:rtl/>
        </w:rPr>
        <w:t>י</w:t>
      </w:r>
      <w:r w:rsidRPr="001B6DBD">
        <w:rPr>
          <w:rtl/>
        </w:rPr>
        <w:t>עור  משכ</w:t>
      </w:r>
      <w:r w:rsidR="008F60C9" w:rsidRPr="001B6DBD">
        <w:rPr>
          <w:rtl/>
        </w:rPr>
        <w:t>ו</w:t>
      </w:r>
      <w:r w:rsidRPr="001B6DBD">
        <w:rPr>
          <w:rtl/>
        </w:rPr>
        <w:t>רת</w:t>
      </w:r>
      <w:r w:rsidR="00DF140B" w:rsidRPr="001B6DBD">
        <w:rPr>
          <w:rtl/>
        </w:rPr>
        <w:t xml:space="preserve"> </w:t>
      </w:r>
      <w:r w:rsidRPr="001B6DBD">
        <w:rPr>
          <w:rtl/>
        </w:rPr>
        <w:t>מלאה או תשלום בש</w:t>
      </w:r>
      <w:r w:rsidR="008F60C9" w:rsidRPr="001B6DBD">
        <w:rPr>
          <w:rtl/>
        </w:rPr>
        <w:t>י</w:t>
      </w:r>
      <w:r w:rsidRPr="001B6DBD">
        <w:rPr>
          <w:rtl/>
        </w:rPr>
        <w:t>עור 75% מהמשכרת המלאה בגין תאונת עבודה  או  פעולות</w:t>
      </w:r>
      <w:r w:rsidR="00DF140B" w:rsidRPr="001B6DBD">
        <w:rPr>
          <w:rtl/>
        </w:rPr>
        <w:t xml:space="preserve"> </w:t>
      </w:r>
      <w:r w:rsidRPr="001B6DBD">
        <w:rPr>
          <w:rtl/>
        </w:rPr>
        <w:t>איבה, לא תחשב כאי מילוי התחי</w:t>
      </w:r>
      <w:r w:rsidR="008F60C9" w:rsidRPr="001B6DBD">
        <w:rPr>
          <w:rtl/>
        </w:rPr>
        <w:t>י</w:t>
      </w:r>
      <w:r w:rsidRPr="001B6DBD">
        <w:rPr>
          <w:rtl/>
        </w:rPr>
        <w:t>בות העובד, ויראוה כאילו העובד  עבד  בה בטיפול ישיר על פי התחי</w:t>
      </w:r>
      <w:r w:rsidR="008F60C9" w:rsidRPr="001B6DBD">
        <w:rPr>
          <w:rtl/>
        </w:rPr>
        <w:t>י</w:t>
      </w:r>
      <w:r w:rsidRPr="001B6DBD">
        <w:rPr>
          <w:rtl/>
        </w:rPr>
        <w:t>בותו.</w:t>
      </w:r>
    </w:p>
    <w:p w:rsidR="00DF140B" w:rsidRPr="001B6DBD" w:rsidRDefault="00154674" w:rsidP="001B6DBD">
      <w:pPr>
        <w:ind w:left="720"/>
        <w:rPr>
          <w:rtl/>
        </w:rPr>
      </w:pPr>
      <w:r w:rsidRPr="001B6DBD">
        <w:rPr>
          <w:rtl/>
        </w:rPr>
        <w:t>ד.   עובד שתקופת התחי</w:t>
      </w:r>
      <w:r w:rsidR="008F60C9" w:rsidRPr="001B6DBD">
        <w:rPr>
          <w:rtl/>
        </w:rPr>
        <w:t>י</w:t>
      </w:r>
      <w:r w:rsidRPr="001B6DBD">
        <w:rPr>
          <w:rtl/>
        </w:rPr>
        <w:t>בותו היא בת שלש שנים יהא רשאי לעבור</w:t>
      </w:r>
      <w:r w:rsidR="00DF140B" w:rsidRPr="001B6DBD">
        <w:rPr>
          <w:rtl/>
        </w:rPr>
        <w:t xml:space="preserve"> </w:t>
      </w:r>
      <w:r w:rsidRPr="001B6DBD">
        <w:rPr>
          <w:rtl/>
        </w:rPr>
        <w:t>בתוכה פעם  אחת לעבודה בטיפול ישיר אצל מעסיק אחר שהסכם זה חל עליו בתנאי שישלים שנת  עבודה רצופה אחת לפחות אצל מעסיקו הראשון, ולא  יראו  בכך  אי  מילוי  התח</w:t>
      </w:r>
      <w:r w:rsidR="00B157F6" w:rsidRPr="001B6DBD">
        <w:rPr>
          <w:rtl/>
        </w:rPr>
        <w:t>י</w:t>
      </w:r>
      <w:r w:rsidRPr="001B6DBD">
        <w:rPr>
          <w:rtl/>
        </w:rPr>
        <w:t>יבותו.</w:t>
      </w:r>
    </w:p>
    <w:p w:rsidR="00154674" w:rsidRPr="001B6DBD" w:rsidRDefault="00154674" w:rsidP="001B6DBD">
      <w:pPr>
        <w:ind w:left="720"/>
        <w:rPr>
          <w:sz w:val="27"/>
          <w:szCs w:val="27"/>
          <w:rtl/>
        </w:rPr>
      </w:pPr>
      <w:r w:rsidRPr="001B6DBD">
        <w:rPr>
          <w:rtl/>
        </w:rPr>
        <w:t> ה.   תקופת אי עבודה בגין חופשה ללא משכ</w:t>
      </w:r>
      <w:r w:rsidR="00B157F6" w:rsidRPr="001B6DBD">
        <w:rPr>
          <w:rtl/>
        </w:rPr>
        <w:t>ו</w:t>
      </w:r>
      <w:r w:rsidRPr="001B6DBD">
        <w:rPr>
          <w:rtl/>
        </w:rPr>
        <w:t>רת על עובדת  לאחר  לידה  (עד  שנה כולל חופשה לידה), וכן תקופת חופשת מחלה  שבעדה  משולמים  לעובד  דמי מחלה חלקיים לא תחשב לאי מילוי התח</w:t>
      </w:r>
      <w:r w:rsidR="00B157F6" w:rsidRPr="001B6DBD">
        <w:rPr>
          <w:rtl/>
        </w:rPr>
        <w:t>י</w:t>
      </w:r>
      <w:r w:rsidRPr="001B6DBD">
        <w:rPr>
          <w:rtl/>
        </w:rPr>
        <w:t>יבות העובד,  ואולם  תקופה  זו  לא  תבוא במני</w:t>
      </w:r>
      <w:r w:rsidR="00B157F6" w:rsidRPr="001B6DBD">
        <w:rPr>
          <w:rtl/>
        </w:rPr>
        <w:t>י</w:t>
      </w:r>
      <w:r w:rsidRPr="001B6DBD">
        <w:rPr>
          <w:rtl/>
        </w:rPr>
        <w:t>ן תקופת ההתח</w:t>
      </w:r>
      <w:r w:rsidR="00B157F6" w:rsidRPr="001B6DBD">
        <w:rPr>
          <w:rtl/>
        </w:rPr>
        <w:t>י</w:t>
      </w:r>
      <w:r w:rsidRPr="001B6DBD">
        <w:rPr>
          <w:rtl/>
        </w:rPr>
        <w:t>יבות, ותקופת התח</w:t>
      </w:r>
      <w:r w:rsidR="00B157F6" w:rsidRPr="001B6DBD">
        <w:rPr>
          <w:rtl/>
        </w:rPr>
        <w:t>י</w:t>
      </w:r>
      <w:r w:rsidRPr="001B6DBD">
        <w:rPr>
          <w:rtl/>
        </w:rPr>
        <w:t>יבותו תוארך בזמן השווה לתקופת העדרו כאמור.</w:t>
      </w:r>
    </w:p>
    <w:p w:rsidR="00154674" w:rsidRPr="001B6DBD" w:rsidRDefault="00154674" w:rsidP="001B6DBD">
      <w:pPr>
        <w:rPr>
          <w:sz w:val="27"/>
          <w:szCs w:val="27"/>
          <w:rtl/>
        </w:rPr>
      </w:pPr>
      <w:r w:rsidRPr="001B6DBD">
        <w:rPr>
          <w:rtl/>
        </w:rPr>
        <w:t>14.  כדי להסיר ספק מוצהר בזאת כי מעסיק אינו רש</w:t>
      </w:r>
      <w:r w:rsidR="00B157F6" w:rsidRPr="001B6DBD">
        <w:rPr>
          <w:rtl/>
        </w:rPr>
        <w:t>א</w:t>
      </w:r>
      <w:r w:rsidRPr="001B6DBD">
        <w:rPr>
          <w:rtl/>
        </w:rPr>
        <w:t>י לסרב  לקבל  התח</w:t>
      </w:r>
      <w:r w:rsidR="00B157F6" w:rsidRPr="001B6DBD">
        <w:rPr>
          <w:rtl/>
        </w:rPr>
        <w:t>י</w:t>
      </w:r>
      <w:r w:rsidRPr="001B6DBD">
        <w:rPr>
          <w:rtl/>
        </w:rPr>
        <w:t>יבות  על  פי סעיף 8 לעיל של עובד המועסק בטיפול ישיר כיום, או  שיתקבל  לעבודה  בטיפול ישיר לאחר שנת ותק אחת.</w:t>
      </w:r>
    </w:p>
    <w:p w:rsidR="002A41EE" w:rsidRPr="001B6DBD" w:rsidRDefault="00154674" w:rsidP="00FE3550">
      <w:pPr>
        <w:rPr>
          <w:rtl/>
        </w:rPr>
      </w:pPr>
      <w:r w:rsidRPr="001B6DBD">
        <w:rPr>
          <w:rtl/>
        </w:rPr>
        <w:t>15.  עובד שבתוך תקופת התח</w:t>
      </w:r>
      <w:r w:rsidR="00B157F6" w:rsidRPr="001B6DBD">
        <w:rPr>
          <w:rtl/>
        </w:rPr>
        <w:t>י</w:t>
      </w:r>
      <w:r w:rsidRPr="001B6DBD">
        <w:rPr>
          <w:rtl/>
        </w:rPr>
        <w:t>יבותו עבר לעבוד בתפקיד שאינו בטיפול ישיר - תופחת לו שנת ותק אחת.</w:t>
      </w:r>
    </w:p>
    <w:p w:rsidR="00962AD7" w:rsidRPr="001B6DBD" w:rsidRDefault="00962AD7" w:rsidP="001B6DBD">
      <w:pPr>
        <w:pStyle w:val="2"/>
        <w:rPr>
          <w:rtl/>
        </w:rPr>
      </w:pPr>
      <w:bookmarkStart w:id="115" w:name="_Toc437762925"/>
      <w:bookmarkStart w:id="116" w:name="_Toc472341383"/>
      <w:r w:rsidRPr="001B6DBD">
        <w:rPr>
          <w:rtl/>
        </w:rPr>
        <w:lastRenderedPageBreak/>
        <w:t>מסלול נמרץ ב'</w:t>
      </w:r>
      <w:bookmarkEnd w:id="115"/>
      <w:bookmarkEnd w:id="116"/>
    </w:p>
    <w:p w:rsidR="00962AD7" w:rsidRPr="001B6DBD" w:rsidRDefault="00962AD7" w:rsidP="00B807E3">
      <w:pPr>
        <w:pStyle w:val="3"/>
        <w:rPr>
          <w:rtl/>
        </w:rPr>
      </w:pPr>
      <w:bookmarkStart w:id="117" w:name="_Toc472341384"/>
      <w:r w:rsidRPr="001B6DBD">
        <w:rPr>
          <w:rtl/>
        </w:rPr>
        <w:t>סעיף ז' להסכם</w:t>
      </w:r>
      <w:r w:rsidR="00A95646" w:rsidRPr="001B6DBD">
        <w:rPr>
          <w:rtl/>
        </w:rPr>
        <w:t xml:space="preserve"> מיום 14.3.1988 (מ"ר</w:t>
      </w:r>
      <w:r w:rsidRPr="001B6DBD">
        <w:rPr>
          <w:rtl/>
        </w:rPr>
        <w:t xml:space="preserve"> 1988/7015</w:t>
      </w:r>
      <w:r w:rsidR="00A95646" w:rsidRPr="001B6DBD">
        <w:rPr>
          <w:rtl/>
        </w:rPr>
        <w:t>)</w:t>
      </w:r>
      <w:bookmarkEnd w:id="117"/>
    </w:p>
    <w:p w:rsidR="00962AD7" w:rsidRPr="001B6DBD" w:rsidRDefault="00962AD7" w:rsidP="001B6DBD">
      <w:pPr>
        <w:rPr>
          <w:rtl/>
        </w:rPr>
      </w:pPr>
      <w:bookmarkStart w:id="118" w:name="ס_ז1_88_7015"/>
      <w:r w:rsidRPr="001B6DBD">
        <w:rPr>
          <w:rtl/>
        </w:rPr>
        <w:t>ז.   תמריץ</w:t>
      </w:r>
    </w:p>
    <w:bookmarkEnd w:id="118"/>
    <w:p w:rsidR="00962AD7" w:rsidRPr="001B6DBD" w:rsidRDefault="00962AD7" w:rsidP="009B0B4F">
      <w:pPr>
        <w:rPr>
          <w:rtl/>
        </w:rPr>
      </w:pPr>
      <w:r w:rsidRPr="001B6DBD">
        <w:rPr>
          <w:rtl/>
        </w:rPr>
        <w:t xml:space="preserve">עובד אשר סיים שנת עבודה בעבודה סוציאלית והתחייב לשלוש שנות עבודה בנוסף למחויבות על פי סעיף א1. (א) להסכם  מיום  22.2.81  (ובסך </w:t>
      </w:r>
      <w:proofErr w:type="spellStart"/>
      <w:r w:rsidRPr="001B6DBD">
        <w:rPr>
          <w:rtl/>
        </w:rPr>
        <w:t>הכל</w:t>
      </w:r>
      <w:proofErr w:type="spellEnd"/>
      <w:r w:rsidRPr="001B6DBD">
        <w:rPr>
          <w:rtl/>
        </w:rPr>
        <w:t xml:space="preserve"> חמש שנות התחייבות) יהיה זכאי לגמול כלהלן: (על פי סעיף</w:t>
      </w:r>
      <w:r w:rsidR="005B0914">
        <w:rPr>
          <w:rFonts w:hint="cs"/>
          <w:rtl/>
        </w:rPr>
        <w:t xml:space="preserve"> </w:t>
      </w:r>
      <w:r w:rsidRPr="001B6DBD">
        <w:rPr>
          <w:rtl/>
        </w:rPr>
        <w:t>5 להסכם מיום 29.11.84</w:t>
      </w:r>
      <w:r w:rsidR="009B0B4F">
        <w:rPr>
          <w:rFonts w:hint="cs"/>
          <w:rtl/>
        </w:rPr>
        <w:t xml:space="preserve"> </w:t>
      </w:r>
      <w:r w:rsidR="009B0B4F">
        <w:rPr>
          <w:rStyle w:val="af4"/>
          <w:rtl/>
        </w:rPr>
        <w:footnoteReference w:id="25"/>
      </w:r>
      <w:r w:rsidRPr="001B6DBD">
        <w:rPr>
          <w:rtl/>
        </w:rPr>
        <w:t>)</w:t>
      </w:r>
      <w:r w:rsidR="00F74685" w:rsidRPr="001B6DBD">
        <w:rPr>
          <w:rtl/>
        </w:rPr>
        <w:t xml:space="preserve"> </w:t>
      </w:r>
      <w:r w:rsidRPr="001B6DBD">
        <w:rPr>
          <w:rtl/>
        </w:rPr>
        <w:t>.</w:t>
      </w:r>
    </w:p>
    <w:p w:rsidR="00962AD7" w:rsidRPr="001B6DBD" w:rsidRDefault="00962AD7" w:rsidP="001B6DBD">
      <w:pPr>
        <w:rPr>
          <w:rtl/>
        </w:rPr>
      </w:pPr>
      <w:r w:rsidRPr="001B6DBD">
        <w:rPr>
          <w:rtl/>
        </w:rPr>
        <w:t xml:space="preserve">1.   משנת העבודה </w:t>
      </w:r>
      <w:proofErr w:type="spellStart"/>
      <w:r w:rsidRPr="001B6DBD">
        <w:rPr>
          <w:rtl/>
        </w:rPr>
        <w:t>השניה</w:t>
      </w:r>
      <w:proofErr w:type="spellEnd"/>
      <w:r w:rsidRPr="001B6DBD">
        <w:rPr>
          <w:rtl/>
        </w:rPr>
        <w:t xml:space="preserve"> תוגדל התוספת המיוחדת לעובדים  ל-9.5%.</w:t>
      </w:r>
    </w:p>
    <w:p w:rsidR="00962AD7" w:rsidRPr="001B6DBD" w:rsidRDefault="00962AD7" w:rsidP="001B6DBD">
      <w:pPr>
        <w:rPr>
          <w:rtl/>
        </w:rPr>
      </w:pPr>
      <w:r w:rsidRPr="001B6DBD">
        <w:rPr>
          <w:rtl/>
        </w:rPr>
        <w:t>2.   משנת העבודה השלישית יקבל העובד קידום של שתי שנות וותק נוספות. עובד  אשר יפר את התח</w:t>
      </w:r>
      <w:r w:rsidR="00F74685" w:rsidRPr="001B6DBD">
        <w:rPr>
          <w:rtl/>
        </w:rPr>
        <w:t>י</w:t>
      </w:r>
      <w:r w:rsidRPr="001B6DBD">
        <w:rPr>
          <w:rtl/>
        </w:rPr>
        <w:t>יבות כנ"ל יהיה חייב בתשלומים העודפים אשר  קיבל  בגין סעיפים קטנים (1 ו-2 לעיל).</w:t>
      </w:r>
    </w:p>
    <w:p w:rsidR="005C7AF2" w:rsidRPr="001B6DBD" w:rsidRDefault="005C7AF2" w:rsidP="001B6DBD">
      <w:pPr>
        <w:rPr>
          <w:rtl/>
        </w:rPr>
      </w:pPr>
    </w:p>
    <w:p w:rsidR="004D1844" w:rsidRPr="001B6DBD" w:rsidRDefault="00FD76EA" w:rsidP="001B6DBD">
      <w:pPr>
        <w:pStyle w:val="1"/>
        <w:rPr>
          <w:rtl/>
        </w:rPr>
      </w:pPr>
      <w:bookmarkStart w:id="119" w:name="_Toc472341388"/>
      <w:r w:rsidRPr="001B6DBD">
        <w:rPr>
          <w:rtl/>
        </w:rPr>
        <w:t xml:space="preserve">שעות עבודה, </w:t>
      </w:r>
      <w:r w:rsidR="00FC0BD8" w:rsidRPr="001B6DBD">
        <w:rPr>
          <w:rtl/>
        </w:rPr>
        <w:t>עבודה נוספת ומאמץ מיוחד</w:t>
      </w:r>
      <w:bookmarkEnd w:id="119"/>
    </w:p>
    <w:p w:rsidR="00FD76EA" w:rsidRPr="001B6DBD" w:rsidRDefault="00FD76EA" w:rsidP="001B6DBD">
      <w:pPr>
        <w:pStyle w:val="2"/>
        <w:rPr>
          <w:rtl/>
        </w:rPr>
      </w:pPr>
      <w:bookmarkStart w:id="120" w:name="_Toc437762937"/>
      <w:bookmarkStart w:id="121" w:name="_Toc472341389"/>
      <w:bookmarkStart w:id="122" w:name="_Toc437251479"/>
      <w:bookmarkStart w:id="123" w:name="_Toc437251622"/>
      <w:bookmarkStart w:id="124" w:name="_Toc437762927"/>
      <w:r w:rsidRPr="001B6DBD">
        <w:rPr>
          <w:rtl/>
        </w:rPr>
        <w:t>שעות עבודה לעובדים בטיפול ישיר</w:t>
      </w:r>
      <w:bookmarkEnd w:id="120"/>
      <w:bookmarkEnd w:id="121"/>
    </w:p>
    <w:p w:rsidR="00FD76EA" w:rsidRPr="001B6DBD" w:rsidRDefault="00FD76EA" w:rsidP="00B807E3">
      <w:pPr>
        <w:pStyle w:val="3"/>
        <w:rPr>
          <w:rtl/>
        </w:rPr>
      </w:pPr>
      <w:bookmarkStart w:id="125" w:name="_Toc472341390"/>
      <w:r w:rsidRPr="001B6DBD">
        <w:rPr>
          <w:rtl/>
        </w:rPr>
        <w:t>סעיף 19 להסכם</w:t>
      </w:r>
      <w:r w:rsidR="00D76A11" w:rsidRPr="001B6DBD">
        <w:rPr>
          <w:rtl/>
        </w:rPr>
        <w:t xml:space="preserve"> מיום 9.12.1976 (מ"ר</w:t>
      </w:r>
      <w:r w:rsidRPr="001B6DBD">
        <w:rPr>
          <w:rtl/>
        </w:rPr>
        <w:t xml:space="preserve"> 1977/0072</w:t>
      </w:r>
      <w:r w:rsidR="00D76A11" w:rsidRPr="001B6DBD">
        <w:rPr>
          <w:rtl/>
        </w:rPr>
        <w:t>)</w:t>
      </w:r>
      <w:bookmarkEnd w:id="125"/>
    </w:p>
    <w:p w:rsidR="00FD76EA" w:rsidRPr="001B6DBD" w:rsidRDefault="00FD76EA" w:rsidP="005346FC">
      <w:pPr>
        <w:rPr>
          <w:rtl/>
        </w:rPr>
      </w:pPr>
      <w:r w:rsidRPr="001B6DBD">
        <w:rPr>
          <w:rtl/>
        </w:rPr>
        <w:t>19.  א)   עובד בטיפול ישיר ימשיך לעבוד מכסת שעות רגילה הנהוגה  ערב  חתימת  הסכם  זה במקום עבודתו. מתוכן יקדיש 39 שעות במשך ששה ימים בשבוע  לטיפול ישיר, לפי קביעת המעסיק, יתר שעות העבודה  יקדיש  העובד  לקריאת חומר מקצועי והשתלמויות עצמיות, מחוץ למקום עבודתו, לפי בחירתו.</w:t>
      </w:r>
    </w:p>
    <w:p w:rsidR="00FD76EA" w:rsidRPr="001B6DBD" w:rsidRDefault="00FD76EA" w:rsidP="001B6DBD">
      <w:pPr>
        <w:rPr>
          <w:rtl/>
        </w:rPr>
      </w:pPr>
      <w:r w:rsidRPr="001B6DBD">
        <w:rPr>
          <w:rtl/>
        </w:rPr>
        <w:t>ב)   עובד בטיפול ישיר במשרה חלקית, יחולו עליו הוראות פרק זה לפי חלקיות משרתו.     </w:t>
      </w:r>
    </w:p>
    <w:p w:rsidR="00FD76EA" w:rsidRPr="001B6DBD" w:rsidRDefault="00FD76EA" w:rsidP="00EC0319">
      <w:pPr>
        <w:rPr>
          <w:rtl/>
        </w:rPr>
      </w:pPr>
      <w:r w:rsidRPr="001B6DBD">
        <w:rPr>
          <w:rtl/>
        </w:rPr>
        <w:t>ג)    שכר שעה יחושב לכל דבר וענין לפי מכסת השעות המלאה.</w:t>
      </w:r>
    </w:p>
    <w:p w:rsidR="00FD76EA" w:rsidRPr="001B6DBD" w:rsidRDefault="00FD76EA" w:rsidP="00EC0319">
      <w:pPr>
        <w:rPr>
          <w:rtl/>
        </w:rPr>
      </w:pPr>
      <w:r w:rsidRPr="001B6DBD">
        <w:rPr>
          <w:rtl/>
        </w:rPr>
        <w:t xml:space="preserve">ד)    שעות העבודה שיקדיש העובד לטיפול ישיר כאמור  לעיל  לא יוקטנו משום סיבה, ובין היתר שעות קיץ, </w:t>
      </w:r>
      <w:proofErr w:type="spellStart"/>
      <w:r w:rsidRPr="001B6DBD">
        <w:rPr>
          <w:rtl/>
        </w:rPr>
        <w:t>אמהות</w:t>
      </w:r>
      <w:proofErr w:type="spellEnd"/>
      <w:r w:rsidRPr="001B6DBD">
        <w:rPr>
          <w:rtl/>
        </w:rPr>
        <w:t xml:space="preserve"> לילדים עד גיל 12, לימודים באוניברסיטה, קשישים, וכיו"ב.     </w:t>
      </w:r>
    </w:p>
    <w:p w:rsidR="00FD76EA" w:rsidRDefault="00FD76EA" w:rsidP="00EC0319">
      <w:pPr>
        <w:rPr>
          <w:rtl/>
        </w:rPr>
      </w:pPr>
      <w:r w:rsidRPr="001B6DBD">
        <w:rPr>
          <w:rtl/>
        </w:rPr>
        <w:t xml:space="preserve">ה)    </w:t>
      </w:r>
      <w:proofErr w:type="spellStart"/>
      <w:r w:rsidRPr="001B6DBD">
        <w:rPr>
          <w:rtl/>
        </w:rPr>
        <w:t>לענין</w:t>
      </w:r>
      <w:proofErr w:type="spellEnd"/>
      <w:r w:rsidRPr="001B6DBD">
        <w:rPr>
          <w:rtl/>
        </w:rPr>
        <w:t xml:space="preserve"> חישוב שעות נוספות יראו את שעת העבודה  ה-40  של   עובד כאמור בסעיף 19 (א) כשעה הנוספת הראשונה.   עובד שבגין דרגתו אינו זכאי לתשלום עבור שעות  נוספות,  או אינו זכאי לתשלום עבור חלק מן השעות הנוספות, או עובד  שבגין דרגתו זכויותיו לתשלום עבור שעות נוספות מותנים בתנאים,  ימשיכו ההגבלות האמורות לחול עליו והסכם זה אינו בא </w:t>
      </w:r>
      <w:proofErr w:type="spellStart"/>
      <w:r w:rsidRPr="001B6DBD">
        <w:rPr>
          <w:rtl/>
        </w:rPr>
        <w:t>לשנותן</w:t>
      </w:r>
      <w:proofErr w:type="spellEnd"/>
      <w:r w:rsidRPr="001B6DBD">
        <w:rPr>
          <w:rtl/>
        </w:rPr>
        <w:t>.</w:t>
      </w:r>
    </w:p>
    <w:p w:rsidR="006B2DE8" w:rsidRDefault="006B2DE8" w:rsidP="00B807E3">
      <w:pPr>
        <w:pStyle w:val="3"/>
        <w:rPr>
          <w:rtl/>
        </w:rPr>
      </w:pPr>
      <w:r>
        <w:rPr>
          <w:rFonts w:hint="cs"/>
          <w:rtl/>
        </w:rPr>
        <w:t xml:space="preserve">סעיף 27.2 </w:t>
      </w:r>
      <w:r w:rsidRPr="001B6DBD">
        <w:rPr>
          <w:rtl/>
        </w:rPr>
        <w:t xml:space="preserve">לחוקת העבודה לעובדי השלטון המקומי </w:t>
      </w:r>
      <w:r>
        <w:rPr>
          <w:rFonts w:hint="cs"/>
          <w:rtl/>
        </w:rPr>
        <w:t>(מ"ר 2002/7008)</w:t>
      </w:r>
    </w:p>
    <w:p w:rsidR="00A8160B" w:rsidRPr="00A8160B" w:rsidRDefault="009D7865" w:rsidP="00A8160B">
      <w:pPr>
        <w:rPr>
          <w:rtl/>
        </w:rPr>
      </w:pPr>
      <w:r>
        <w:rPr>
          <w:rFonts w:hint="cs"/>
          <w:rtl/>
        </w:rPr>
        <w:t>27.2 שעות וימי עבודה</w:t>
      </w:r>
    </w:p>
    <w:p w:rsidR="00893FCE" w:rsidRDefault="00A8160B" w:rsidP="00974CDA">
      <w:pPr>
        <w:pStyle w:val="a5"/>
        <w:numPr>
          <w:ilvl w:val="2"/>
          <w:numId w:val="95"/>
        </w:numPr>
      </w:pPr>
      <w:r w:rsidRPr="00A8160B">
        <w:rPr>
          <w:rFonts w:ascii="Arial" w:eastAsia="Times New Roman" w:hAnsi="Arial" w:hint="cs"/>
          <w:rtl/>
        </w:rPr>
        <w:t xml:space="preserve"> תחום שבוע העבודה יהיה 42.5 שעות שהם 184 שעות חודשיות. תחום שעות זה יהיה בתוקף כל השנה. (חורף וקיץ).</w:t>
      </w:r>
    </w:p>
    <w:p w:rsidR="00A8160B" w:rsidRPr="00A8160B" w:rsidRDefault="00731841" w:rsidP="00974CDA">
      <w:pPr>
        <w:pStyle w:val="a5"/>
        <w:numPr>
          <w:ilvl w:val="2"/>
          <w:numId w:val="95"/>
        </w:numPr>
        <w:rPr>
          <w:rFonts w:ascii="Arial" w:eastAsia="Times New Roman" w:hAnsi="Arial"/>
          <w:rtl/>
        </w:rPr>
      </w:pPr>
      <w:r>
        <w:rPr>
          <w:rFonts w:ascii="Arial" w:eastAsia="Times New Roman" w:hAnsi="Arial" w:hint="cs"/>
          <w:rtl/>
        </w:rPr>
        <w:t xml:space="preserve">לא הורחב. </w:t>
      </w:r>
    </w:p>
    <w:p w:rsidR="00893FCE" w:rsidRPr="00893FCE" w:rsidRDefault="00893FCE" w:rsidP="00893FCE">
      <w:pPr>
        <w:rPr>
          <w:rtl/>
        </w:rPr>
      </w:pPr>
    </w:p>
    <w:p w:rsidR="002C43E1" w:rsidRPr="001B6DBD" w:rsidRDefault="00B87949" w:rsidP="001B6DBD">
      <w:pPr>
        <w:pStyle w:val="2"/>
        <w:rPr>
          <w:rtl/>
        </w:rPr>
      </w:pPr>
      <w:bookmarkStart w:id="126" w:name="_Toc472341391"/>
      <w:r w:rsidRPr="001B6DBD">
        <w:rPr>
          <w:rtl/>
        </w:rPr>
        <w:t>עבודה במשמרות</w:t>
      </w:r>
      <w:bookmarkEnd w:id="122"/>
      <w:bookmarkEnd w:id="123"/>
      <w:bookmarkEnd w:id="124"/>
      <w:bookmarkEnd w:id="126"/>
    </w:p>
    <w:p w:rsidR="00B87949" w:rsidRPr="001B6DBD" w:rsidRDefault="00B87949" w:rsidP="00B807E3">
      <w:pPr>
        <w:pStyle w:val="3"/>
        <w:rPr>
          <w:rtl/>
        </w:rPr>
      </w:pPr>
      <w:bookmarkStart w:id="127" w:name="_Toc437251623"/>
      <w:bookmarkStart w:id="128" w:name="_Toc472341392"/>
      <w:r w:rsidRPr="001B6DBD">
        <w:rPr>
          <w:rtl/>
        </w:rPr>
        <w:t xml:space="preserve">סעיף 27.9 לחוקת העבודה לעובדי השלטון המקומי </w:t>
      </w:r>
      <w:bookmarkEnd w:id="127"/>
      <w:r w:rsidR="00AF3ECF">
        <w:rPr>
          <w:rFonts w:hint="cs"/>
          <w:rtl/>
        </w:rPr>
        <w:t>(מ"ר 2002/7008)</w:t>
      </w:r>
      <w:bookmarkEnd w:id="128"/>
    </w:p>
    <w:tbl>
      <w:tblPr>
        <w:tblW w:w="8306" w:type="dxa"/>
        <w:jc w:val="right"/>
        <w:tblCellSpacing w:w="0" w:type="dxa"/>
        <w:tblCellMar>
          <w:left w:w="0" w:type="dxa"/>
          <w:right w:w="0" w:type="dxa"/>
        </w:tblCellMar>
        <w:tblLook w:val="04A0" w:firstRow="1" w:lastRow="0" w:firstColumn="1" w:lastColumn="0" w:noHBand="0" w:noVBand="1"/>
      </w:tblPr>
      <w:tblGrid>
        <w:gridCol w:w="5796"/>
        <w:gridCol w:w="297"/>
        <w:gridCol w:w="1278"/>
        <w:gridCol w:w="935"/>
      </w:tblGrid>
      <w:tr w:rsidR="006C4A4E" w:rsidRPr="001B6DBD" w:rsidTr="0071232C">
        <w:trPr>
          <w:trHeight w:val="429"/>
          <w:tblCellSpacing w:w="0" w:type="dxa"/>
          <w:jc w:val="right"/>
        </w:trPr>
        <w:tc>
          <w:tcPr>
            <w:tcW w:w="7371" w:type="dxa"/>
            <w:gridSpan w:val="3"/>
            <w:hideMark/>
          </w:tcPr>
          <w:p w:rsidR="00B87949" w:rsidRPr="001B6DBD" w:rsidRDefault="00B87949" w:rsidP="001B6DBD">
            <w:r w:rsidRPr="001B6DBD">
              <w:rPr>
                <w:rtl/>
              </w:rPr>
              <w:t>עבודה במשמרת</w:t>
            </w:r>
          </w:p>
        </w:tc>
        <w:tc>
          <w:tcPr>
            <w:tcW w:w="935" w:type="dxa"/>
            <w:hideMark/>
          </w:tcPr>
          <w:p w:rsidR="00B87949" w:rsidRPr="001B6DBD" w:rsidRDefault="00B87949" w:rsidP="001B6DBD">
            <w:r w:rsidRPr="001B6DBD">
              <w:rPr>
                <w:rtl/>
              </w:rPr>
              <w:t>27.9 </w:t>
            </w:r>
          </w:p>
        </w:tc>
      </w:tr>
      <w:tr w:rsidR="006C4A4E" w:rsidRPr="001B6DBD" w:rsidTr="0071232C">
        <w:trPr>
          <w:trHeight w:val="319"/>
          <w:tblCellSpacing w:w="0" w:type="dxa"/>
          <w:jc w:val="right"/>
        </w:trPr>
        <w:tc>
          <w:tcPr>
            <w:tcW w:w="5796" w:type="dxa"/>
            <w:hideMark/>
          </w:tcPr>
          <w:p w:rsidR="00B87949" w:rsidRPr="001B6DBD" w:rsidRDefault="00B87949" w:rsidP="001B6DBD">
            <w:r w:rsidRPr="001B6DBD">
              <w:rPr>
                <w:rtl/>
              </w:rPr>
              <w:lastRenderedPageBreak/>
              <w:t>עבודה במשמרות –הגדרה</w:t>
            </w:r>
          </w:p>
        </w:tc>
        <w:tc>
          <w:tcPr>
            <w:tcW w:w="1575" w:type="dxa"/>
            <w:gridSpan w:val="2"/>
            <w:hideMark/>
          </w:tcPr>
          <w:p w:rsidR="00B87949" w:rsidRPr="001B6DBD" w:rsidRDefault="00B87949" w:rsidP="001B6DBD">
            <w:r w:rsidRPr="001B6DBD">
              <w:rPr>
                <w:rtl/>
              </w:rPr>
              <w:t>27.91</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7371" w:type="dxa"/>
            <w:gridSpan w:val="3"/>
            <w:hideMark/>
          </w:tcPr>
          <w:p w:rsidR="00B87949" w:rsidRPr="001B6DBD" w:rsidRDefault="00B87949" w:rsidP="001B6DBD">
            <w:pPr>
              <w:rPr>
                <w:b/>
                <w:bCs/>
              </w:rPr>
            </w:pPr>
            <w:r w:rsidRPr="001B6DBD">
              <w:rPr>
                <w:rtl/>
              </w:rPr>
              <w:t>"עבודה במשמרות " משמעה עבודה שבה מועסק העובד, המבוצעת ביחידתו לפחות בשתי משמרות קבועות ומלאות ליום, והעובדים מועסקים בהן לחילופין.</w:t>
            </w:r>
          </w:p>
        </w:tc>
        <w:tc>
          <w:tcPr>
            <w:tcW w:w="935" w:type="dxa"/>
            <w:hideMark/>
          </w:tcPr>
          <w:p w:rsidR="00B87949" w:rsidRPr="001B6DBD" w:rsidRDefault="00B87949" w:rsidP="001B6DBD">
            <w:pPr>
              <w:rPr>
                <w:rtl/>
              </w:rPr>
            </w:pPr>
            <w:r w:rsidRPr="001B6DBD">
              <w:rPr>
                <w:rtl/>
              </w:rPr>
              <w:t>  </w:t>
            </w:r>
          </w:p>
          <w:p w:rsidR="00B87949" w:rsidRPr="006749FF" w:rsidRDefault="00B87949" w:rsidP="001B6DBD">
            <w:pPr>
              <w:bidi w:val="0"/>
              <w:rPr>
                <w:rFonts w:asciiTheme="minorHAnsi" w:hAnsiTheme="minorHAnsi"/>
              </w:rPr>
            </w:pPr>
          </w:p>
        </w:tc>
      </w:tr>
      <w:tr w:rsidR="006C4A4E" w:rsidRPr="001B6DBD" w:rsidTr="0071232C">
        <w:trPr>
          <w:tblCellSpacing w:w="0" w:type="dxa"/>
          <w:jc w:val="right"/>
        </w:trPr>
        <w:tc>
          <w:tcPr>
            <w:tcW w:w="5796" w:type="dxa"/>
            <w:hideMark/>
          </w:tcPr>
          <w:p w:rsidR="00B87949" w:rsidRPr="001B6DBD" w:rsidRDefault="00B87949" w:rsidP="001B6DBD">
            <w:r w:rsidRPr="001B6DBD">
              <w:rPr>
                <w:rtl/>
              </w:rPr>
              <w:t>תחום שעות העבודה במשמרות:</w:t>
            </w:r>
          </w:p>
        </w:tc>
        <w:tc>
          <w:tcPr>
            <w:tcW w:w="1575" w:type="dxa"/>
            <w:gridSpan w:val="2"/>
            <w:hideMark/>
          </w:tcPr>
          <w:p w:rsidR="00B87949" w:rsidRPr="001B6DBD" w:rsidRDefault="00B87949" w:rsidP="001B6DBD">
            <w:r w:rsidRPr="001B6DBD">
              <w:rPr>
                <w:rtl/>
              </w:rPr>
              <w:t>27.92</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משמרת ראשונה משעה 06:00 עד שעה 14:00 (משמרת יום) ;</w:t>
            </w:r>
          </w:p>
        </w:tc>
        <w:tc>
          <w:tcPr>
            <w:tcW w:w="1278" w:type="dxa"/>
            <w:hideMark/>
          </w:tcPr>
          <w:p w:rsidR="00B87949" w:rsidRPr="001B6DBD" w:rsidRDefault="00B87949" w:rsidP="001B6DBD">
            <w:pPr>
              <w:ind w:left="720"/>
              <w:rPr>
                <w:b/>
                <w:bCs/>
              </w:rPr>
            </w:pPr>
            <w:r w:rsidRPr="001B6DBD">
              <w:rPr>
                <w:rtl/>
              </w:rPr>
              <w:t>(א)</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משמרת שניה משעה 14:00 עד שעה 22:00 (משמרת ערב);</w:t>
            </w:r>
          </w:p>
        </w:tc>
        <w:tc>
          <w:tcPr>
            <w:tcW w:w="1278" w:type="dxa"/>
            <w:hideMark/>
          </w:tcPr>
          <w:p w:rsidR="00B87949" w:rsidRPr="001B6DBD" w:rsidRDefault="00B87949" w:rsidP="001B6DBD">
            <w:pPr>
              <w:ind w:left="720"/>
              <w:rPr>
                <w:b/>
                <w:bCs/>
              </w:rPr>
            </w:pPr>
            <w:r w:rsidRPr="001B6DBD">
              <w:rPr>
                <w:rtl/>
              </w:rPr>
              <w:t>(ב)</w:t>
            </w:r>
          </w:p>
        </w:tc>
        <w:tc>
          <w:tcPr>
            <w:tcW w:w="935" w:type="dxa"/>
            <w:hideMark/>
          </w:tcPr>
          <w:p w:rsidR="00B87949" w:rsidRPr="001B6DBD" w:rsidRDefault="00B87949" w:rsidP="001B6DBD">
            <w:pPr>
              <w:rPr>
                <w:rtl/>
              </w:rPr>
            </w:pPr>
            <w:r w:rsidRPr="001B6DBD">
              <w:rPr>
                <w:rtl/>
              </w:rPr>
              <w:t>  </w:t>
            </w: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משמרת שלישית משעה 22:00 עד שעה 06:00 (משמרת לילה);</w:t>
            </w:r>
          </w:p>
          <w:p w:rsidR="00B87949" w:rsidRPr="001B6DBD" w:rsidRDefault="00B87949" w:rsidP="001B6DBD">
            <w:r w:rsidRPr="001B6DBD">
              <w:rPr>
                <w:rtl/>
              </w:rPr>
              <w:t>שעה שמינית במשמרת לילה תחשב כשעה נוספת</w:t>
            </w:r>
          </w:p>
        </w:tc>
        <w:tc>
          <w:tcPr>
            <w:tcW w:w="1278" w:type="dxa"/>
            <w:hideMark/>
          </w:tcPr>
          <w:p w:rsidR="00B87949" w:rsidRPr="001B6DBD" w:rsidRDefault="00B87949" w:rsidP="001B6DBD">
            <w:pPr>
              <w:ind w:left="720"/>
              <w:rPr>
                <w:b/>
                <w:bCs/>
              </w:rPr>
            </w:pPr>
            <w:r w:rsidRPr="001B6DBD">
              <w:rPr>
                <w:rtl/>
              </w:rPr>
              <w:t>(ג)</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5796" w:type="dxa"/>
            <w:hideMark/>
          </w:tcPr>
          <w:p w:rsidR="00B87949" w:rsidRPr="001B6DBD" w:rsidRDefault="00B87949" w:rsidP="001B6DBD">
            <w:r w:rsidRPr="001B6DBD">
              <w:rPr>
                <w:rtl/>
              </w:rPr>
              <w:t>שיעור התשלום במשמרות</w:t>
            </w:r>
          </w:p>
        </w:tc>
        <w:tc>
          <w:tcPr>
            <w:tcW w:w="1575" w:type="dxa"/>
            <w:gridSpan w:val="2"/>
            <w:hideMark/>
          </w:tcPr>
          <w:p w:rsidR="00B87949" w:rsidRPr="001B6DBD" w:rsidRDefault="00B87949" w:rsidP="001B6DBD">
            <w:r w:rsidRPr="001B6DBD">
              <w:rPr>
                <w:rtl/>
              </w:rPr>
              <w:t>27.93</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5796" w:type="dxa"/>
            <w:hideMark/>
          </w:tcPr>
          <w:p w:rsidR="00B87949" w:rsidRPr="001B6DBD" w:rsidRDefault="00B87949" w:rsidP="001B6DBD">
            <w:r w:rsidRPr="001B6DBD">
              <w:rPr>
                <w:rtl/>
              </w:rPr>
              <w:t>עובד, לרבות עובד זמני הממלא תפקיד הכרוך במשמרות, זכאי לתשלום כלהלן:</w:t>
            </w:r>
          </w:p>
        </w:tc>
        <w:tc>
          <w:tcPr>
            <w:tcW w:w="1575" w:type="dxa"/>
            <w:gridSpan w:val="2"/>
            <w:hideMark/>
          </w:tcPr>
          <w:p w:rsidR="00B87949" w:rsidRPr="001B6DBD" w:rsidRDefault="00B87949" w:rsidP="001B6DBD">
            <w:r w:rsidRPr="001B6DBD">
              <w:rPr>
                <w:rtl/>
              </w:rPr>
              <w:t> </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עבודה בתחום משמרת ראשונה – עובד כנ"ל המועסק במשמרת ראשונה (משמרת יום) אינו זכאי לכל תוספת תמורת עבודתו במשמרת זו ויקבל את משכורתו הכוללת בלבד.</w:t>
            </w:r>
          </w:p>
        </w:tc>
        <w:tc>
          <w:tcPr>
            <w:tcW w:w="1278" w:type="dxa"/>
            <w:hideMark/>
          </w:tcPr>
          <w:p w:rsidR="00B87949" w:rsidRPr="001B6DBD" w:rsidRDefault="00B87949" w:rsidP="001B6DBD">
            <w:pPr>
              <w:ind w:left="720"/>
              <w:rPr>
                <w:b/>
                <w:bCs/>
              </w:rPr>
            </w:pPr>
            <w:r w:rsidRPr="001B6DBD">
              <w:rPr>
                <w:rtl/>
              </w:rPr>
              <w:t>(א)</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 xml:space="preserve">עבודה בתחום משמרת שניה – על אף האמור בהגדרת עבודה במשמרות, נקבע כי עובד כנ"ל המועסק דרך קבע או </w:t>
            </w:r>
            <w:proofErr w:type="spellStart"/>
            <w:r w:rsidRPr="001B6DBD">
              <w:rPr>
                <w:rtl/>
              </w:rPr>
              <w:t>לסרוגין</w:t>
            </w:r>
            <w:proofErr w:type="spellEnd"/>
            <w:r w:rsidRPr="001B6DBD">
              <w:rPr>
                <w:rtl/>
              </w:rPr>
              <w:t xml:space="preserve"> בתחום המשמרת </w:t>
            </w:r>
            <w:proofErr w:type="spellStart"/>
            <w:r w:rsidRPr="001B6DBD">
              <w:rPr>
                <w:rtl/>
              </w:rPr>
              <w:t>השניה</w:t>
            </w:r>
            <w:proofErr w:type="spellEnd"/>
            <w:r w:rsidRPr="001B6DBD">
              <w:rPr>
                <w:rtl/>
              </w:rPr>
              <w:t xml:space="preserve"> (בין השעות 14:00 ו-22:00) , זכאי בעד עבודתו באותו תחום, לתוספת של 20% ממשכורתו הכוללת ובלבד שהוא מועסק בתחום המשמרת </w:t>
            </w:r>
            <w:proofErr w:type="spellStart"/>
            <w:r w:rsidRPr="001B6DBD">
              <w:rPr>
                <w:rtl/>
              </w:rPr>
              <w:t>השניה</w:t>
            </w:r>
            <w:proofErr w:type="spellEnd"/>
            <w:r w:rsidRPr="001B6DBD">
              <w:rPr>
                <w:rtl/>
              </w:rPr>
              <w:t xml:space="preserve"> לפחות 3 שעות.</w:t>
            </w:r>
          </w:p>
        </w:tc>
        <w:tc>
          <w:tcPr>
            <w:tcW w:w="1278" w:type="dxa"/>
            <w:hideMark/>
          </w:tcPr>
          <w:p w:rsidR="00B87949" w:rsidRPr="001B6DBD" w:rsidRDefault="00B87949" w:rsidP="001B6DBD">
            <w:pPr>
              <w:ind w:left="720"/>
            </w:pPr>
            <w:r w:rsidRPr="001B6DBD">
              <w:rPr>
                <w:rtl/>
              </w:rPr>
              <w:t>(ב)</w:t>
            </w:r>
          </w:p>
        </w:tc>
        <w:tc>
          <w:tcPr>
            <w:tcW w:w="935" w:type="dxa"/>
            <w:hideMark/>
          </w:tcPr>
          <w:p w:rsidR="00B87949" w:rsidRPr="001B6DBD" w:rsidRDefault="00B87949" w:rsidP="001B6DBD">
            <w:r w:rsidRPr="001B6DBD">
              <w:rPr>
                <w:rtl/>
              </w:rPr>
              <w:t>  </w:t>
            </w: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עבודה במשמרת שלישית ודין השעה השמינית בה-</w:t>
            </w:r>
          </w:p>
          <w:p w:rsidR="00B87949" w:rsidRPr="001B6DBD" w:rsidRDefault="00B87949" w:rsidP="001B6DBD">
            <w:pPr>
              <w:rPr>
                <w:rtl/>
              </w:rPr>
            </w:pPr>
            <w:r w:rsidRPr="001B6DBD">
              <w:rPr>
                <w:rtl/>
              </w:rPr>
              <w:t>מספר שעות העבודה במשמרת שלישית נקבע בחוק שעות עבודה ומנוחה ל-7 שעות, הנחשבות כיום עבודה בתחום זה. עובד המועסק בתחום המשמרת השלישית לא יותר מ-7 שעות, זכאי בעד זמן עבודתו באותו תחום לתוספת של 50% ממשכורתו הכוללת.</w:t>
            </w:r>
          </w:p>
          <w:p w:rsidR="00B87949" w:rsidRPr="001B6DBD" w:rsidRDefault="00B87949" w:rsidP="001B6DBD">
            <w:r w:rsidRPr="001B6DBD">
              <w:rPr>
                <w:rtl/>
              </w:rPr>
              <w:t>עבד עובד שעה שמינית במשמרת שלישית, תיחשב שעה זו כשעה נוספת, והעובד יהיה זכאי, בעד שעה זו לסכום המשולם לשעה במשמרת שלישית 150% כשהוא מוכפל ב-125% (דהיינו סה"כ 187.5%).</w:t>
            </w:r>
          </w:p>
        </w:tc>
        <w:tc>
          <w:tcPr>
            <w:tcW w:w="1278" w:type="dxa"/>
            <w:hideMark/>
          </w:tcPr>
          <w:p w:rsidR="00B87949" w:rsidRPr="001B6DBD" w:rsidRDefault="00B87949" w:rsidP="001B6DBD">
            <w:pPr>
              <w:ind w:left="720"/>
            </w:pPr>
            <w:r w:rsidRPr="001B6DBD">
              <w:rPr>
                <w:rtl/>
              </w:rPr>
              <w:t>(ג)</w:t>
            </w:r>
          </w:p>
        </w:tc>
        <w:tc>
          <w:tcPr>
            <w:tcW w:w="935" w:type="dxa"/>
            <w:hideMark/>
          </w:tcPr>
          <w:p w:rsidR="00B87949" w:rsidRPr="00E1269B" w:rsidRDefault="00B87949" w:rsidP="001B6DBD">
            <w:pPr>
              <w:bidi w:val="0"/>
              <w:rPr>
                <w:rFonts w:asciiTheme="minorHAnsi" w:hAnsiTheme="minorHAnsi"/>
                <w:rtl/>
              </w:rPr>
            </w:pPr>
          </w:p>
        </w:tc>
      </w:tr>
      <w:tr w:rsidR="006C4A4E" w:rsidRPr="001B6DBD" w:rsidTr="0071232C">
        <w:trPr>
          <w:tblCellSpacing w:w="0" w:type="dxa"/>
          <w:jc w:val="right"/>
        </w:trPr>
        <w:tc>
          <w:tcPr>
            <w:tcW w:w="6093" w:type="dxa"/>
            <w:gridSpan w:val="2"/>
            <w:hideMark/>
          </w:tcPr>
          <w:p w:rsidR="00B87949" w:rsidRPr="001B6DBD" w:rsidRDefault="00B87949" w:rsidP="001B6DBD">
            <w:r w:rsidRPr="001B6DBD">
              <w:rPr>
                <w:rtl/>
              </w:rPr>
              <w:t xml:space="preserve">הסדר זה אינו חל על העובדים המקבלים הטבה אחרת בעד שעות עבודתם בתחום המשמרת </w:t>
            </w:r>
            <w:proofErr w:type="spellStart"/>
            <w:r w:rsidRPr="001B6DBD">
              <w:rPr>
                <w:rtl/>
              </w:rPr>
              <w:t>השניה</w:t>
            </w:r>
            <w:proofErr w:type="spellEnd"/>
            <w:r w:rsidRPr="001B6DBD">
              <w:rPr>
                <w:rtl/>
              </w:rPr>
              <w:t xml:space="preserve"> (כגון תשלום בעד עבודה בשעות נוספות, במתן יום מנוחה שבועי נוסף או יום מועד, או קיצור יום עבודה עקב העסקה בתחום המשמרת </w:t>
            </w:r>
            <w:proofErr w:type="spellStart"/>
            <w:r w:rsidRPr="001B6DBD">
              <w:rPr>
                <w:rtl/>
              </w:rPr>
              <w:t>השניה</w:t>
            </w:r>
            <w:proofErr w:type="spellEnd"/>
            <w:r w:rsidRPr="001B6DBD">
              <w:rPr>
                <w:rtl/>
              </w:rPr>
              <w:t xml:space="preserve"> </w:t>
            </w:r>
            <w:proofErr w:type="spellStart"/>
            <w:r w:rsidRPr="001B6DBD">
              <w:rPr>
                <w:rtl/>
              </w:rPr>
              <w:t>וכו</w:t>
            </w:r>
            <w:proofErr w:type="spellEnd"/>
            <w:r w:rsidRPr="001B6DBD">
              <w:rPr>
                <w:rtl/>
              </w:rPr>
              <w:t>) אך הם רשאים לבחור בהסדר זה במקום ההסדרים הנ"ל.</w:t>
            </w:r>
          </w:p>
          <w:p w:rsidR="00B87949" w:rsidRPr="001B6DBD" w:rsidRDefault="00B87949" w:rsidP="001B6DBD">
            <w:r w:rsidRPr="001B6DBD">
              <w:rPr>
                <w:rtl/>
              </w:rPr>
              <w:t>הסדר זה אינו חל על שעות עבודה מפוצלות.</w:t>
            </w:r>
          </w:p>
        </w:tc>
        <w:tc>
          <w:tcPr>
            <w:tcW w:w="1278" w:type="dxa"/>
            <w:hideMark/>
          </w:tcPr>
          <w:p w:rsidR="00B87949" w:rsidRPr="001B6DBD" w:rsidRDefault="00B87949" w:rsidP="001B6DBD">
            <w:pPr>
              <w:ind w:left="720"/>
            </w:pPr>
            <w:r w:rsidRPr="001B6DBD">
              <w:rPr>
                <w:rtl/>
              </w:rPr>
              <w:t>(ד)</w:t>
            </w:r>
          </w:p>
        </w:tc>
        <w:tc>
          <w:tcPr>
            <w:tcW w:w="935" w:type="dxa"/>
            <w:hideMark/>
          </w:tcPr>
          <w:p w:rsidR="00B87949" w:rsidRPr="001B6DBD" w:rsidRDefault="00B87949" w:rsidP="001B6DBD">
            <w:pPr>
              <w:bidi w:val="0"/>
            </w:pPr>
          </w:p>
        </w:tc>
      </w:tr>
    </w:tbl>
    <w:p w:rsidR="00B87949" w:rsidRPr="001B6DBD" w:rsidRDefault="00B87949" w:rsidP="001B6DBD">
      <w:pPr>
        <w:rPr>
          <w:rtl/>
        </w:rPr>
      </w:pPr>
    </w:p>
    <w:p w:rsidR="008C5EE1" w:rsidRPr="001B6DBD" w:rsidRDefault="008C5EE1" w:rsidP="001B6DBD">
      <w:pPr>
        <w:pStyle w:val="2"/>
        <w:rPr>
          <w:rtl/>
        </w:rPr>
      </w:pPr>
      <w:bookmarkStart w:id="129" w:name="_Toc437251480"/>
      <w:bookmarkStart w:id="130" w:name="_Toc437251624"/>
      <w:bookmarkStart w:id="131" w:name="_Toc437762928"/>
      <w:bookmarkStart w:id="132" w:name="_Toc472341393"/>
      <w:r w:rsidRPr="001B6DBD">
        <w:rPr>
          <w:rtl/>
        </w:rPr>
        <w:lastRenderedPageBreak/>
        <w:t>תוספת בעד עבודה בימי עבודה מפוצלים</w:t>
      </w:r>
      <w:bookmarkEnd w:id="129"/>
      <w:bookmarkEnd w:id="130"/>
      <w:bookmarkEnd w:id="131"/>
      <w:bookmarkEnd w:id="132"/>
    </w:p>
    <w:p w:rsidR="008C5EE1" w:rsidRPr="001B6DBD" w:rsidRDefault="008C5EE1" w:rsidP="00B807E3">
      <w:pPr>
        <w:pStyle w:val="3"/>
        <w:rPr>
          <w:rtl/>
        </w:rPr>
      </w:pPr>
      <w:bookmarkStart w:id="133" w:name="_Toc437251625"/>
      <w:bookmarkStart w:id="134" w:name="_Toc472341394"/>
      <w:r w:rsidRPr="001B6DBD">
        <w:rPr>
          <w:rtl/>
        </w:rPr>
        <w:t>סעיף 27.7 לחוקת העבודה לעובדי השלטון המקומי</w:t>
      </w:r>
      <w:bookmarkEnd w:id="133"/>
      <w:r w:rsidR="00AF3ECF">
        <w:rPr>
          <w:rFonts w:hint="cs"/>
          <w:rtl/>
        </w:rPr>
        <w:t xml:space="preserve"> (מ"ר 2002/7008)</w:t>
      </w:r>
      <w:bookmarkEnd w:id="134"/>
    </w:p>
    <w:tbl>
      <w:tblPr>
        <w:tblW w:w="8326" w:type="dxa"/>
        <w:jc w:val="right"/>
        <w:tblCellSpacing w:w="0" w:type="dxa"/>
        <w:tblCellMar>
          <w:left w:w="0" w:type="dxa"/>
          <w:right w:w="0" w:type="dxa"/>
        </w:tblCellMar>
        <w:tblLook w:val="04A0" w:firstRow="1" w:lastRow="0" w:firstColumn="1" w:lastColumn="0" w:noHBand="0" w:noVBand="1"/>
      </w:tblPr>
      <w:tblGrid>
        <w:gridCol w:w="7098"/>
        <w:gridCol w:w="144"/>
        <w:gridCol w:w="1084"/>
      </w:tblGrid>
      <w:tr w:rsidR="002D50C3" w:rsidRPr="001B6DBD" w:rsidTr="004E7771">
        <w:trPr>
          <w:trHeight w:val="198"/>
          <w:tblCellSpacing w:w="0" w:type="dxa"/>
          <w:jc w:val="right"/>
        </w:trPr>
        <w:tc>
          <w:tcPr>
            <w:tcW w:w="8326" w:type="dxa"/>
            <w:gridSpan w:val="3"/>
            <w:hideMark/>
          </w:tcPr>
          <w:p w:rsidR="002D50C3" w:rsidRPr="001B6DBD" w:rsidRDefault="002D50C3" w:rsidP="001B6DBD">
            <w:r w:rsidRPr="001B6DBD">
              <w:rPr>
                <w:rtl/>
              </w:rPr>
              <w:t>תוספת בעד עבודה בימי עבודה מפוצלים</w:t>
            </w:r>
          </w:p>
        </w:tc>
      </w:tr>
      <w:tr w:rsidR="002D50C3" w:rsidRPr="001B6DBD" w:rsidTr="004E7771">
        <w:trPr>
          <w:trHeight w:val="193"/>
          <w:tblCellSpacing w:w="0" w:type="dxa"/>
          <w:jc w:val="right"/>
        </w:trPr>
        <w:tc>
          <w:tcPr>
            <w:tcW w:w="7242" w:type="dxa"/>
            <w:gridSpan w:val="2"/>
            <w:hideMark/>
          </w:tcPr>
          <w:p w:rsidR="002D50C3" w:rsidRPr="001B6DBD" w:rsidRDefault="002D50C3" w:rsidP="001B6DBD">
            <w:r w:rsidRPr="001B6DBD">
              <w:rPr>
                <w:rtl/>
              </w:rPr>
              <w:t>תשלום עבור עבודה בפיצול</w:t>
            </w:r>
          </w:p>
        </w:tc>
        <w:tc>
          <w:tcPr>
            <w:tcW w:w="1084" w:type="dxa"/>
            <w:hideMark/>
          </w:tcPr>
          <w:p w:rsidR="002D50C3" w:rsidRPr="001B6DBD" w:rsidRDefault="002D50C3" w:rsidP="001B6DBD">
            <w:pPr>
              <w:rPr>
                <w:rtl/>
              </w:rPr>
            </w:pPr>
            <w:r w:rsidRPr="001B6DBD">
              <w:rPr>
                <w:rtl/>
              </w:rPr>
              <w:t>27.71</w:t>
            </w:r>
          </w:p>
        </w:tc>
      </w:tr>
      <w:tr w:rsidR="002D50C3" w:rsidRPr="001B6DBD" w:rsidTr="004E7771">
        <w:trPr>
          <w:trHeight w:val="661"/>
          <w:tblCellSpacing w:w="0" w:type="dxa"/>
          <w:jc w:val="right"/>
        </w:trPr>
        <w:tc>
          <w:tcPr>
            <w:tcW w:w="8326" w:type="dxa"/>
            <w:gridSpan w:val="3"/>
            <w:hideMark/>
          </w:tcPr>
          <w:p w:rsidR="002D50C3" w:rsidRPr="001B6DBD" w:rsidRDefault="002D50C3" w:rsidP="001B6DBD">
            <w:r w:rsidRPr="001B6DBD">
              <w:rPr>
                <w:rtl/>
              </w:rPr>
              <w:t>העובדים הנדרשים לעבוד ביום עבודה מפוצל, יהיו זכאים לתשלום כמפורט להלן אם נתקיימו התנאים הבאים:</w:t>
            </w:r>
          </w:p>
        </w:tc>
      </w:tr>
      <w:tr w:rsidR="002D50C3" w:rsidRPr="001B6DBD" w:rsidTr="004E7771">
        <w:trPr>
          <w:trHeight w:val="176"/>
          <w:tblCellSpacing w:w="0" w:type="dxa"/>
          <w:jc w:val="right"/>
        </w:trPr>
        <w:tc>
          <w:tcPr>
            <w:tcW w:w="7098" w:type="dxa"/>
            <w:hideMark/>
          </w:tcPr>
          <w:p w:rsidR="002D50C3" w:rsidRPr="001B6DBD" w:rsidRDefault="002D50C3" w:rsidP="001B6DBD">
            <w:r w:rsidRPr="001B6DBD">
              <w:rPr>
                <w:rtl/>
              </w:rPr>
              <w:t>משך הפסקת הצהרים היא 3 שעות לפחות.</w:t>
            </w:r>
          </w:p>
        </w:tc>
        <w:tc>
          <w:tcPr>
            <w:tcW w:w="1228" w:type="dxa"/>
            <w:gridSpan w:val="2"/>
            <w:hideMark/>
          </w:tcPr>
          <w:p w:rsidR="002D50C3" w:rsidRPr="001B6DBD" w:rsidRDefault="002D50C3" w:rsidP="001B6DBD">
            <w:pPr>
              <w:ind w:left="720"/>
            </w:pPr>
            <w:r w:rsidRPr="001B6DBD">
              <w:rPr>
                <w:rtl/>
              </w:rPr>
              <w:t>א.</w:t>
            </w:r>
          </w:p>
        </w:tc>
      </w:tr>
      <w:tr w:rsidR="002D50C3" w:rsidRPr="001B6DBD" w:rsidTr="004E7771">
        <w:trPr>
          <w:trHeight w:val="149"/>
          <w:tblCellSpacing w:w="0" w:type="dxa"/>
          <w:jc w:val="right"/>
        </w:trPr>
        <w:tc>
          <w:tcPr>
            <w:tcW w:w="7098" w:type="dxa"/>
            <w:hideMark/>
          </w:tcPr>
          <w:p w:rsidR="002D50C3" w:rsidRPr="001B6DBD" w:rsidRDefault="002D50C3" w:rsidP="001B6DBD">
            <w:r w:rsidRPr="001B6DBD">
              <w:rPr>
                <w:rtl/>
              </w:rPr>
              <w:t>העובד מועסק דרך קבע לפחות בשני ימי עבודה מפוצלים בשבוע.</w:t>
            </w:r>
          </w:p>
        </w:tc>
        <w:tc>
          <w:tcPr>
            <w:tcW w:w="1228" w:type="dxa"/>
            <w:gridSpan w:val="2"/>
            <w:hideMark/>
          </w:tcPr>
          <w:p w:rsidR="002D50C3" w:rsidRPr="001B6DBD" w:rsidRDefault="002D50C3" w:rsidP="001B6DBD">
            <w:pPr>
              <w:ind w:left="720"/>
            </w:pPr>
            <w:r w:rsidRPr="001B6DBD">
              <w:rPr>
                <w:rtl/>
              </w:rPr>
              <w:t>ב.</w:t>
            </w:r>
          </w:p>
        </w:tc>
      </w:tr>
      <w:tr w:rsidR="002D50C3" w:rsidRPr="001B6DBD" w:rsidTr="004E7771">
        <w:trPr>
          <w:trHeight w:val="229"/>
          <w:tblCellSpacing w:w="0" w:type="dxa"/>
          <w:jc w:val="right"/>
        </w:trPr>
        <w:tc>
          <w:tcPr>
            <w:tcW w:w="7098" w:type="dxa"/>
            <w:hideMark/>
          </w:tcPr>
          <w:p w:rsidR="002D50C3" w:rsidRPr="001B6DBD" w:rsidRDefault="002D50C3" w:rsidP="001B6DBD">
            <w:pPr>
              <w:spacing w:after="0"/>
            </w:pPr>
            <w:r w:rsidRPr="001B6DBD">
              <w:rPr>
                <w:rtl/>
              </w:rPr>
              <w:t>העובד אינו זכאי לקבל כל הטבה בקיצור יום העבודה בעד יום העבודה המפוצל.</w:t>
            </w:r>
          </w:p>
        </w:tc>
        <w:tc>
          <w:tcPr>
            <w:tcW w:w="1228" w:type="dxa"/>
            <w:gridSpan w:val="2"/>
            <w:hideMark/>
          </w:tcPr>
          <w:p w:rsidR="002D50C3" w:rsidRPr="001B6DBD" w:rsidRDefault="002D50C3" w:rsidP="001B6DBD">
            <w:pPr>
              <w:ind w:left="720"/>
            </w:pPr>
            <w:r w:rsidRPr="001B6DBD">
              <w:rPr>
                <w:rtl/>
              </w:rPr>
              <w:t>ג.</w:t>
            </w:r>
          </w:p>
        </w:tc>
      </w:tr>
      <w:tr w:rsidR="002D50C3" w:rsidRPr="001B6DBD" w:rsidTr="004E7771">
        <w:trPr>
          <w:trHeight w:val="463"/>
          <w:tblCellSpacing w:w="0" w:type="dxa"/>
          <w:jc w:val="right"/>
        </w:trPr>
        <w:tc>
          <w:tcPr>
            <w:tcW w:w="7098" w:type="dxa"/>
            <w:hideMark/>
          </w:tcPr>
          <w:p w:rsidR="002D50C3" w:rsidRPr="001B6DBD" w:rsidRDefault="002D50C3" w:rsidP="001B6DBD">
            <w:r w:rsidRPr="001B6DBD">
              <w:rPr>
                <w:rtl/>
              </w:rPr>
              <w:t>העובד מועסק במסגרת שבוע עבודה של 42.5 שעות.</w:t>
            </w:r>
          </w:p>
        </w:tc>
        <w:tc>
          <w:tcPr>
            <w:tcW w:w="1228" w:type="dxa"/>
            <w:gridSpan w:val="2"/>
            <w:hideMark/>
          </w:tcPr>
          <w:p w:rsidR="002D50C3" w:rsidRPr="001B6DBD" w:rsidRDefault="002D50C3" w:rsidP="001B6DBD">
            <w:pPr>
              <w:ind w:left="720"/>
            </w:pPr>
            <w:r w:rsidRPr="001B6DBD">
              <w:rPr>
                <w:rtl/>
              </w:rPr>
              <w:t>ד.</w:t>
            </w:r>
          </w:p>
        </w:tc>
      </w:tr>
      <w:tr w:rsidR="002D50C3" w:rsidRPr="001B6DBD" w:rsidTr="004E7771">
        <w:trPr>
          <w:trHeight w:val="120"/>
          <w:tblCellSpacing w:w="0" w:type="dxa"/>
          <w:jc w:val="right"/>
        </w:trPr>
        <w:tc>
          <w:tcPr>
            <w:tcW w:w="7242" w:type="dxa"/>
            <w:gridSpan w:val="2"/>
            <w:hideMark/>
          </w:tcPr>
          <w:p w:rsidR="002D50C3" w:rsidRPr="001B6DBD" w:rsidRDefault="002D50C3" w:rsidP="001B6DBD">
            <w:r w:rsidRPr="001B6DBD">
              <w:rPr>
                <w:rtl/>
              </w:rPr>
              <w:t>שיעור תוספת הפיצול</w:t>
            </w:r>
          </w:p>
        </w:tc>
        <w:tc>
          <w:tcPr>
            <w:tcW w:w="1084" w:type="dxa"/>
            <w:hideMark/>
          </w:tcPr>
          <w:p w:rsidR="002D50C3" w:rsidRPr="001B6DBD" w:rsidRDefault="002D50C3" w:rsidP="001B6DBD">
            <w:r w:rsidRPr="001B6DBD">
              <w:rPr>
                <w:rtl/>
              </w:rPr>
              <w:t>27.72</w:t>
            </w:r>
          </w:p>
        </w:tc>
      </w:tr>
      <w:tr w:rsidR="002D50C3" w:rsidRPr="001B6DBD" w:rsidTr="004E7771">
        <w:trPr>
          <w:trHeight w:val="193"/>
          <w:tblCellSpacing w:w="0" w:type="dxa"/>
          <w:jc w:val="right"/>
        </w:trPr>
        <w:tc>
          <w:tcPr>
            <w:tcW w:w="8326" w:type="dxa"/>
            <w:gridSpan w:val="3"/>
            <w:hideMark/>
          </w:tcPr>
          <w:p w:rsidR="002E6637" w:rsidRPr="001B6DBD" w:rsidRDefault="002D50C3" w:rsidP="001B6DBD">
            <w:pPr>
              <w:ind w:left="720"/>
            </w:pPr>
            <w:r w:rsidRPr="001B6DBD">
              <w:rPr>
                <w:rtl/>
              </w:rPr>
              <w:t>תוספת הפיצול תשולם באחוזים בהתאם לשיעורים הבאים:</w:t>
            </w:r>
          </w:p>
        </w:tc>
      </w:tr>
      <w:tr w:rsidR="002E6637" w:rsidRPr="001B6DBD" w:rsidTr="002E6637">
        <w:trPr>
          <w:trHeight w:val="3420"/>
          <w:tblCellSpacing w:w="0" w:type="dxa"/>
          <w:jc w:val="right"/>
        </w:trPr>
        <w:tc>
          <w:tcPr>
            <w:tcW w:w="8326" w:type="dxa"/>
            <w:gridSpan w:val="3"/>
          </w:tcPr>
          <w:p w:rsidR="002E6637" w:rsidRPr="001B6DBD" w:rsidRDefault="002E6637" w:rsidP="001B6DBD">
            <w:pPr>
              <w:ind w:left="720"/>
              <w:jc w:val="center"/>
              <w:rPr>
                <w:rtl/>
              </w:rPr>
            </w:pPr>
          </w:p>
          <w:tbl>
            <w:tblPr>
              <w:tblStyle w:val="af1"/>
              <w:bidiVisual/>
              <w:tblW w:w="0" w:type="auto"/>
              <w:tblInd w:w="1339" w:type="dxa"/>
              <w:tblLook w:val="04A0" w:firstRow="1" w:lastRow="0" w:firstColumn="1" w:lastColumn="0" w:noHBand="0" w:noVBand="1"/>
            </w:tblPr>
            <w:tblGrid>
              <w:gridCol w:w="2984"/>
              <w:gridCol w:w="2720"/>
            </w:tblGrid>
            <w:tr w:rsidR="002E6637" w:rsidRPr="001B6DBD" w:rsidTr="002E6637">
              <w:tc>
                <w:tcPr>
                  <w:tcW w:w="2984" w:type="dxa"/>
                </w:tcPr>
                <w:p w:rsidR="002E6637" w:rsidRPr="001B6DBD" w:rsidRDefault="002E6637" w:rsidP="001B6DBD">
                  <w:pPr>
                    <w:ind w:left="0"/>
                    <w:jc w:val="center"/>
                    <w:rPr>
                      <w:u w:val="single"/>
                      <w:rtl/>
                    </w:rPr>
                  </w:pPr>
                  <w:r w:rsidRPr="001B6DBD">
                    <w:rPr>
                      <w:u w:val="single"/>
                      <w:rtl/>
                    </w:rPr>
                    <w:t>מס ימי העבודה המפוצלים לשבוע</w:t>
                  </w:r>
                </w:p>
              </w:tc>
              <w:tc>
                <w:tcPr>
                  <w:tcW w:w="2720" w:type="dxa"/>
                </w:tcPr>
                <w:p w:rsidR="002E6637" w:rsidRPr="001B6DBD" w:rsidRDefault="002E6637" w:rsidP="001B6DBD">
                  <w:pPr>
                    <w:ind w:left="0"/>
                    <w:jc w:val="center"/>
                    <w:rPr>
                      <w:u w:val="single"/>
                      <w:rtl/>
                    </w:rPr>
                  </w:pPr>
                  <w:r w:rsidRPr="001B6DBD">
                    <w:rPr>
                      <w:u w:val="single"/>
                      <w:rtl/>
                    </w:rPr>
                    <w:t>שיעור התוספת לחודש באחוזים מהמשכורת</w:t>
                  </w:r>
                </w:p>
              </w:tc>
            </w:tr>
            <w:tr w:rsidR="002E6637" w:rsidRPr="001B6DBD" w:rsidTr="002E6637">
              <w:tc>
                <w:tcPr>
                  <w:tcW w:w="2984" w:type="dxa"/>
                </w:tcPr>
                <w:p w:rsidR="002E6637" w:rsidRPr="001B6DBD" w:rsidRDefault="002E6637" w:rsidP="001B6DBD">
                  <w:pPr>
                    <w:ind w:left="0"/>
                    <w:jc w:val="center"/>
                    <w:rPr>
                      <w:rtl/>
                    </w:rPr>
                  </w:pPr>
                  <w:r w:rsidRPr="001B6DBD">
                    <w:rPr>
                      <w:rtl/>
                    </w:rPr>
                    <w:t>5</w:t>
                  </w:r>
                </w:p>
              </w:tc>
              <w:tc>
                <w:tcPr>
                  <w:tcW w:w="2720" w:type="dxa"/>
                </w:tcPr>
                <w:p w:rsidR="002E6637" w:rsidRPr="001B6DBD" w:rsidRDefault="002E6637" w:rsidP="001B6DBD">
                  <w:pPr>
                    <w:ind w:left="0"/>
                    <w:jc w:val="center"/>
                    <w:rPr>
                      <w:rtl/>
                    </w:rPr>
                  </w:pPr>
                  <w:r w:rsidRPr="001B6DBD">
                    <w:rPr>
                      <w:rtl/>
                    </w:rPr>
                    <w:t>10.4%</w:t>
                  </w:r>
                </w:p>
              </w:tc>
            </w:tr>
            <w:tr w:rsidR="002E6637" w:rsidRPr="001B6DBD" w:rsidTr="002E6637">
              <w:tc>
                <w:tcPr>
                  <w:tcW w:w="2984" w:type="dxa"/>
                </w:tcPr>
                <w:p w:rsidR="002E6637" w:rsidRPr="001B6DBD" w:rsidRDefault="002E6637" w:rsidP="001B6DBD">
                  <w:pPr>
                    <w:ind w:left="0"/>
                    <w:jc w:val="center"/>
                    <w:rPr>
                      <w:rtl/>
                    </w:rPr>
                  </w:pPr>
                  <w:r w:rsidRPr="001B6DBD">
                    <w:rPr>
                      <w:rtl/>
                    </w:rPr>
                    <w:t>4</w:t>
                  </w:r>
                </w:p>
              </w:tc>
              <w:tc>
                <w:tcPr>
                  <w:tcW w:w="2720" w:type="dxa"/>
                </w:tcPr>
                <w:p w:rsidR="002E6637" w:rsidRPr="001B6DBD" w:rsidRDefault="002E6637" w:rsidP="001B6DBD">
                  <w:pPr>
                    <w:ind w:left="0"/>
                    <w:jc w:val="center"/>
                    <w:rPr>
                      <w:rtl/>
                    </w:rPr>
                  </w:pPr>
                  <w:r w:rsidRPr="001B6DBD">
                    <w:rPr>
                      <w:rtl/>
                    </w:rPr>
                    <w:t>8.2%</w:t>
                  </w:r>
                </w:p>
              </w:tc>
            </w:tr>
            <w:tr w:rsidR="002E6637" w:rsidRPr="001B6DBD" w:rsidTr="002E6637">
              <w:tc>
                <w:tcPr>
                  <w:tcW w:w="2984" w:type="dxa"/>
                </w:tcPr>
                <w:p w:rsidR="002E6637" w:rsidRPr="001B6DBD" w:rsidRDefault="002E6637" w:rsidP="001B6DBD">
                  <w:pPr>
                    <w:ind w:left="0"/>
                    <w:jc w:val="center"/>
                    <w:rPr>
                      <w:rtl/>
                    </w:rPr>
                  </w:pPr>
                  <w:r w:rsidRPr="001B6DBD">
                    <w:rPr>
                      <w:rtl/>
                    </w:rPr>
                    <w:t>3</w:t>
                  </w:r>
                </w:p>
              </w:tc>
              <w:tc>
                <w:tcPr>
                  <w:tcW w:w="2720" w:type="dxa"/>
                </w:tcPr>
                <w:p w:rsidR="002E6637" w:rsidRPr="001B6DBD" w:rsidRDefault="002E6637" w:rsidP="001B6DBD">
                  <w:pPr>
                    <w:ind w:left="0"/>
                    <w:jc w:val="center"/>
                    <w:rPr>
                      <w:rtl/>
                    </w:rPr>
                  </w:pPr>
                  <w:r w:rsidRPr="001B6DBD">
                    <w:rPr>
                      <w:rtl/>
                    </w:rPr>
                    <w:t>6.0%</w:t>
                  </w:r>
                </w:p>
              </w:tc>
            </w:tr>
            <w:tr w:rsidR="002E6637" w:rsidRPr="001B6DBD" w:rsidTr="002E6637">
              <w:tc>
                <w:tcPr>
                  <w:tcW w:w="2984" w:type="dxa"/>
                </w:tcPr>
                <w:p w:rsidR="002E6637" w:rsidRPr="001B6DBD" w:rsidRDefault="002E6637" w:rsidP="001B6DBD">
                  <w:pPr>
                    <w:ind w:left="0"/>
                    <w:jc w:val="center"/>
                    <w:rPr>
                      <w:rtl/>
                    </w:rPr>
                  </w:pPr>
                  <w:r w:rsidRPr="001B6DBD">
                    <w:rPr>
                      <w:rtl/>
                    </w:rPr>
                    <w:t>2</w:t>
                  </w:r>
                </w:p>
              </w:tc>
              <w:tc>
                <w:tcPr>
                  <w:tcW w:w="2720" w:type="dxa"/>
                </w:tcPr>
                <w:p w:rsidR="002E6637" w:rsidRPr="001B6DBD" w:rsidRDefault="002E6637" w:rsidP="001B6DBD">
                  <w:pPr>
                    <w:ind w:left="0"/>
                    <w:jc w:val="center"/>
                    <w:rPr>
                      <w:rtl/>
                    </w:rPr>
                  </w:pPr>
                  <w:r w:rsidRPr="001B6DBD">
                    <w:rPr>
                      <w:rtl/>
                    </w:rPr>
                    <w:t>4.3%</w:t>
                  </w:r>
                </w:p>
              </w:tc>
            </w:tr>
            <w:tr w:rsidR="002E6637" w:rsidRPr="001B6DBD" w:rsidTr="002E6637">
              <w:tc>
                <w:tcPr>
                  <w:tcW w:w="2984" w:type="dxa"/>
                </w:tcPr>
                <w:p w:rsidR="002E6637" w:rsidRPr="001B6DBD" w:rsidRDefault="002E6637" w:rsidP="001B6DBD">
                  <w:pPr>
                    <w:ind w:left="0"/>
                    <w:jc w:val="center"/>
                    <w:rPr>
                      <w:rtl/>
                    </w:rPr>
                  </w:pPr>
                  <w:r w:rsidRPr="001B6DBD">
                    <w:rPr>
                      <w:rtl/>
                    </w:rPr>
                    <w:t>1</w:t>
                  </w:r>
                </w:p>
              </w:tc>
              <w:tc>
                <w:tcPr>
                  <w:tcW w:w="2720" w:type="dxa"/>
                </w:tcPr>
                <w:p w:rsidR="002E6637" w:rsidRPr="001B6DBD" w:rsidRDefault="002E6637" w:rsidP="001B6DBD">
                  <w:pPr>
                    <w:ind w:left="0"/>
                    <w:jc w:val="center"/>
                    <w:rPr>
                      <w:rtl/>
                    </w:rPr>
                  </w:pPr>
                  <w:r w:rsidRPr="001B6DBD">
                    <w:rPr>
                      <w:rtl/>
                    </w:rPr>
                    <w:t>-</w:t>
                  </w:r>
                </w:p>
              </w:tc>
            </w:tr>
          </w:tbl>
          <w:p w:rsidR="002E6637" w:rsidRPr="001B6DBD" w:rsidRDefault="002E6637" w:rsidP="001B6DBD">
            <w:pPr>
              <w:ind w:left="720"/>
              <w:rPr>
                <w:rtl/>
              </w:rPr>
            </w:pPr>
          </w:p>
        </w:tc>
      </w:tr>
      <w:tr w:rsidR="002D50C3" w:rsidRPr="001B6DBD" w:rsidTr="004E7771">
        <w:trPr>
          <w:trHeight w:val="193"/>
          <w:tblCellSpacing w:w="0" w:type="dxa"/>
          <w:jc w:val="right"/>
        </w:trPr>
        <w:tc>
          <w:tcPr>
            <w:tcW w:w="7242" w:type="dxa"/>
            <w:gridSpan w:val="2"/>
            <w:hideMark/>
          </w:tcPr>
          <w:p w:rsidR="002D50C3" w:rsidRPr="001B6DBD" w:rsidRDefault="002D50C3" w:rsidP="001B6DBD">
            <w:r w:rsidRPr="001B6DBD">
              <w:rPr>
                <w:rtl/>
              </w:rPr>
              <w:t>שיעור התוספת לעובד חלקי</w:t>
            </w:r>
          </w:p>
        </w:tc>
        <w:tc>
          <w:tcPr>
            <w:tcW w:w="1084" w:type="dxa"/>
            <w:hideMark/>
          </w:tcPr>
          <w:p w:rsidR="002D50C3" w:rsidRPr="001B6DBD" w:rsidRDefault="002D50C3" w:rsidP="001B6DBD">
            <w:r w:rsidRPr="001B6DBD">
              <w:rPr>
                <w:rtl/>
              </w:rPr>
              <w:t>27.73</w:t>
            </w:r>
          </w:p>
        </w:tc>
      </w:tr>
      <w:tr w:rsidR="002D50C3" w:rsidRPr="001B6DBD" w:rsidTr="004E7771">
        <w:trPr>
          <w:trHeight w:val="331"/>
          <w:tblCellSpacing w:w="0" w:type="dxa"/>
          <w:jc w:val="right"/>
        </w:trPr>
        <w:tc>
          <w:tcPr>
            <w:tcW w:w="8326" w:type="dxa"/>
            <w:gridSpan w:val="3"/>
            <w:hideMark/>
          </w:tcPr>
          <w:p w:rsidR="002D50C3" w:rsidRPr="001B6DBD" w:rsidRDefault="002D50C3" w:rsidP="001B6DBD">
            <w:pPr>
              <w:ind w:left="1440"/>
            </w:pPr>
            <w:r w:rsidRPr="001B6DBD">
              <w:rPr>
                <w:rtl/>
              </w:rPr>
              <w:t>עובד המועסק במשרה חלקית, זכאי לתוספת פיצול באופן יחסי לחלקיות משרתו.</w:t>
            </w:r>
          </w:p>
        </w:tc>
      </w:tr>
      <w:tr w:rsidR="002D50C3" w:rsidRPr="001B6DBD" w:rsidTr="004E7771">
        <w:trPr>
          <w:trHeight w:val="193"/>
          <w:tblCellSpacing w:w="0" w:type="dxa"/>
          <w:jc w:val="right"/>
        </w:trPr>
        <w:tc>
          <w:tcPr>
            <w:tcW w:w="7242" w:type="dxa"/>
            <w:gridSpan w:val="2"/>
            <w:hideMark/>
          </w:tcPr>
          <w:p w:rsidR="002D50C3" w:rsidRPr="001B6DBD" w:rsidRDefault="002D50C3" w:rsidP="001B6DBD">
            <w:r w:rsidRPr="001B6DBD">
              <w:rPr>
                <w:rtl/>
              </w:rPr>
              <w:t>תוספת הפיצול כרכיב לפנסיה</w:t>
            </w:r>
          </w:p>
        </w:tc>
        <w:tc>
          <w:tcPr>
            <w:tcW w:w="1084" w:type="dxa"/>
            <w:hideMark/>
          </w:tcPr>
          <w:p w:rsidR="002D50C3" w:rsidRPr="001B6DBD" w:rsidRDefault="002D50C3" w:rsidP="001B6DBD">
            <w:r w:rsidRPr="001B6DBD">
              <w:rPr>
                <w:rtl/>
              </w:rPr>
              <w:t>27.74</w:t>
            </w:r>
          </w:p>
        </w:tc>
      </w:tr>
      <w:tr w:rsidR="002D50C3" w:rsidRPr="001B6DBD" w:rsidTr="004E7771">
        <w:trPr>
          <w:trHeight w:val="392"/>
          <w:tblCellSpacing w:w="0" w:type="dxa"/>
          <w:jc w:val="right"/>
        </w:trPr>
        <w:tc>
          <w:tcPr>
            <w:tcW w:w="8326" w:type="dxa"/>
            <w:gridSpan w:val="3"/>
            <w:hideMark/>
          </w:tcPr>
          <w:p w:rsidR="002D50C3" w:rsidRPr="001B6DBD" w:rsidRDefault="002D50C3" w:rsidP="001B6DBD">
            <w:r w:rsidRPr="001B6DBD">
              <w:rPr>
                <w:rtl/>
              </w:rPr>
              <w:t xml:space="preserve">הוכרה תוספת הפיצול כרכיב שכר לצורך חישוב </w:t>
            </w:r>
            <w:proofErr w:type="spellStart"/>
            <w:r w:rsidRPr="001B6DBD">
              <w:rPr>
                <w:rtl/>
              </w:rPr>
              <w:t>הגימלאות</w:t>
            </w:r>
            <w:proofErr w:type="spellEnd"/>
            <w:r w:rsidRPr="001B6DBD">
              <w:rPr>
                <w:rtl/>
              </w:rPr>
              <w:t xml:space="preserve"> ומהווה שכר לכל דבר וענין. יש להפריש מרכיב זה הפרשות לקרן השתלמות ולקופת גמל.</w:t>
            </w:r>
          </w:p>
          <w:p w:rsidR="002D50C3" w:rsidRPr="001B6DBD" w:rsidRDefault="002D50C3" w:rsidP="001B6DBD"/>
        </w:tc>
      </w:tr>
      <w:tr w:rsidR="002D50C3" w:rsidRPr="001B6DBD" w:rsidTr="004E7771">
        <w:trPr>
          <w:trHeight w:val="54"/>
          <w:tblCellSpacing w:w="0" w:type="dxa"/>
          <w:jc w:val="right"/>
        </w:trPr>
        <w:tc>
          <w:tcPr>
            <w:tcW w:w="7242" w:type="dxa"/>
            <w:gridSpan w:val="2"/>
            <w:hideMark/>
          </w:tcPr>
          <w:p w:rsidR="002D50C3" w:rsidRPr="001B6DBD" w:rsidRDefault="002D50C3" w:rsidP="001B6DBD">
            <w:r w:rsidRPr="001B6DBD">
              <w:rPr>
                <w:rtl/>
              </w:rPr>
              <w:t>ניכוי תוספת פיצול בעת היעדרות</w:t>
            </w:r>
          </w:p>
        </w:tc>
        <w:tc>
          <w:tcPr>
            <w:tcW w:w="1084" w:type="dxa"/>
            <w:hideMark/>
          </w:tcPr>
          <w:p w:rsidR="002D50C3" w:rsidRPr="001B6DBD" w:rsidRDefault="002D50C3" w:rsidP="001B6DBD">
            <w:r w:rsidRPr="001B6DBD">
              <w:rPr>
                <w:rtl/>
              </w:rPr>
              <w:t>27.75</w:t>
            </w:r>
          </w:p>
        </w:tc>
      </w:tr>
      <w:tr w:rsidR="002D50C3" w:rsidRPr="001B6DBD" w:rsidTr="004E7771">
        <w:trPr>
          <w:trHeight w:val="251"/>
          <w:tblCellSpacing w:w="0" w:type="dxa"/>
          <w:jc w:val="right"/>
        </w:trPr>
        <w:tc>
          <w:tcPr>
            <w:tcW w:w="8326" w:type="dxa"/>
            <w:gridSpan w:val="3"/>
            <w:hideMark/>
          </w:tcPr>
          <w:p w:rsidR="002D50C3" w:rsidRPr="001B6DBD" w:rsidRDefault="002D50C3" w:rsidP="001B6DBD">
            <w:r w:rsidRPr="001B6DBD">
              <w:rPr>
                <w:rtl/>
              </w:rPr>
              <w:t>עובד הנעדר מן העבודה ביום בו היה אמור לעבוד בפיצול, ינוכה מתוספת הפיצול החלק היחסי של התוספת בעד כל יום היעדרות כמפורט להלן:</w:t>
            </w:r>
          </w:p>
        </w:tc>
      </w:tr>
      <w:tr w:rsidR="00C07560" w:rsidRPr="001B6DBD" w:rsidTr="004E7771">
        <w:trPr>
          <w:trHeight w:val="251"/>
          <w:tblCellSpacing w:w="0" w:type="dxa"/>
          <w:jc w:val="right"/>
        </w:trPr>
        <w:tc>
          <w:tcPr>
            <w:tcW w:w="8326" w:type="dxa"/>
            <w:gridSpan w:val="3"/>
          </w:tcPr>
          <w:tbl>
            <w:tblPr>
              <w:tblStyle w:val="af1"/>
              <w:bidiVisual/>
              <w:tblW w:w="0" w:type="auto"/>
              <w:tblInd w:w="1339" w:type="dxa"/>
              <w:tblLook w:val="04A0" w:firstRow="1" w:lastRow="0" w:firstColumn="1" w:lastColumn="0" w:noHBand="0" w:noVBand="1"/>
            </w:tblPr>
            <w:tblGrid>
              <w:gridCol w:w="2984"/>
              <w:gridCol w:w="2720"/>
            </w:tblGrid>
            <w:tr w:rsidR="00C07560" w:rsidRPr="001B6DBD" w:rsidTr="00C07560">
              <w:tc>
                <w:tcPr>
                  <w:tcW w:w="2984" w:type="dxa"/>
                  <w:vAlign w:val="center"/>
                </w:tcPr>
                <w:p w:rsidR="00C07560" w:rsidRPr="001B6DBD" w:rsidRDefault="00C07560" w:rsidP="001B6DBD">
                  <w:pPr>
                    <w:jc w:val="center"/>
                    <w:rPr>
                      <w:u w:val="single"/>
                    </w:rPr>
                  </w:pPr>
                  <w:r w:rsidRPr="001B6DBD">
                    <w:rPr>
                      <w:u w:val="single"/>
                      <w:rtl/>
                    </w:rPr>
                    <w:t>מס ימי הפיצול בשבוע</w:t>
                  </w:r>
                </w:p>
                <w:p w:rsidR="00C07560" w:rsidRPr="001B6DBD" w:rsidRDefault="00C07560" w:rsidP="001B6DBD">
                  <w:pPr>
                    <w:ind w:left="0"/>
                    <w:jc w:val="center"/>
                    <w:rPr>
                      <w:u w:val="single"/>
                      <w:rtl/>
                    </w:rPr>
                  </w:pPr>
                  <w:r w:rsidRPr="001B6DBD">
                    <w:rPr>
                      <w:u w:val="single"/>
                      <w:rtl/>
                    </w:rPr>
                    <w:t>בהם מועסק העובד דרך קבע</w:t>
                  </w:r>
                </w:p>
              </w:tc>
              <w:tc>
                <w:tcPr>
                  <w:tcW w:w="2720" w:type="dxa"/>
                  <w:vAlign w:val="center"/>
                </w:tcPr>
                <w:p w:rsidR="00C07560" w:rsidRPr="001B6DBD" w:rsidRDefault="00C07560" w:rsidP="001B6DBD">
                  <w:pPr>
                    <w:ind w:left="0"/>
                    <w:jc w:val="center"/>
                    <w:rPr>
                      <w:u w:val="single"/>
                      <w:rtl/>
                    </w:rPr>
                  </w:pPr>
                  <w:r w:rsidRPr="001B6DBD">
                    <w:rPr>
                      <w:u w:val="single"/>
                      <w:rtl/>
                    </w:rPr>
                    <w:t>הניכוי בעד כל יום היעדרות</w:t>
                  </w:r>
                </w:p>
              </w:tc>
            </w:tr>
            <w:tr w:rsidR="00C07560" w:rsidRPr="001B6DBD" w:rsidTr="00B37DD0">
              <w:tc>
                <w:tcPr>
                  <w:tcW w:w="2984" w:type="dxa"/>
                </w:tcPr>
                <w:p w:rsidR="00C07560" w:rsidRPr="001B6DBD" w:rsidRDefault="00C07560" w:rsidP="001B6DBD">
                  <w:pPr>
                    <w:ind w:left="0"/>
                    <w:jc w:val="center"/>
                    <w:rPr>
                      <w:rtl/>
                    </w:rPr>
                  </w:pPr>
                  <w:r w:rsidRPr="001B6DBD">
                    <w:rPr>
                      <w:rtl/>
                    </w:rPr>
                    <w:t>5</w:t>
                  </w:r>
                </w:p>
              </w:tc>
              <w:tc>
                <w:tcPr>
                  <w:tcW w:w="2720" w:type="dxa"/>
                </w:tcPr>
                <w:p w:rsidR="00C07560" w:rsidRPr="001B6DBD" w:rsidRDefault="00C07560" w:rsidP="001B6DBD">
                  <w:pPr>
                    <w:ind w:left="0"/>
                    <w:rPr>
                      <w:rtl/>
                    </w:rPr>
                  </w:pPr>
                  <w:r w:rsidRPr="001B6DBD">
                    <w:rPr>
                      <w:rtl/>
                    </w:rPr>
                    <w:t>1/22 של התוספת החודשית</w:t>
                  </w:r>
                </w:p>
              </w:tc>
            </w:tr>
            <w:tr w:rsidR="00C07560" w:rsidRPr="001B6DBD" w:rsidTr="00B37DD0">
              <w:tc>
                <w:tcPr>
                  <w:tcW w:w="2984" w:type="dxa"/>
                </w:tcPr>
                <w:p w:rsidR="00C07560" w:rsidRPr="001B6DBD" w:rsidRDefault="00C07560" w:rsidP="001B6DBD">
                  <w:pPr>
                    <w:ind w:left="0"/>
                    <w:jc w:val="center"/>
                    <w:rPr>
                      <w:rtl/>
                    </w:rPr>
                  </w:pPr>
                  <w:r w:rsidRPr="001B6DBD">
                    <w:rPr>
                      <w:rtl/>
                    </w:rPr>
                    <w:t>4</w:t>
                  </w:r>
                </w:p>
              </w:tc>
              <w:tc>
                <w:tcPr>
                  <w:tcW w:w="2720" w:type="dxa"/>
                </w:tcPr>
                <w:p w:rsidR="00C07560" w:rsidRPr="001B6DBD" w:rsidRDefault="00C07560" w:rsidP="001B6DBD">
                  <w:pPr>
                    <w:ind w:left="0"/>
                    <w:rPr>
                      <w:rtl/>
                    </w:rPr>
                  </w:pPr>
                  <w:r w:rsidRPr="001B6DBD">
                    <w:rPr>
                      <w:rtl/>
                    </w:rPr>
                    <w:t>1/17 של התוספת החודשית</w:t>
                  </w:r>
                </w:p>
              </w:tc>
            </w:tr>
            <w:tr w:rsidR="00C07560" w:rsidRPr="001B6DBD" w:rsidTr="00B37DD0">
              <w:tc>
                <w:tcPr>
                  <w:tcW w:w="2984" w:type="dxa"/>
                </w:tcPr>
                <w:p w:rsidR="00C07560" w:rsidRPr="001B6DBD" w:rsidRDefault="00C07560" w:rsidP="001B6DBD">
                  <w:pPr>
                    <w:ind w:left="0"/>
                    <w:jc w:val="center"/>
                    <w:rPr>
                      <w:rtl/>
                    </w:rPr>
                  </w:pPr>
                  <w:r w:rsidRPr="001B6DBD">
                    <w:rPr>
                      <w:rtl/>
                    </w:rPr>
                    <w:lastRenderedPageBreak/>
                    <w:t>3</w:t>
                  </w:r>
                </w:p>
              </w:tc>
              <w:tc>
                <w:tcPr>
                  <w:tcW w:w="2720" w:type="dxa"/>
                </w:tcPr>
                <w:p w:rsidR="00C07560" w:rsidRPr="001B6DBD" w:rsidRDefault="00C07560" w:rsidP="001B6DBD">
                  <w:pPr>
                    <w:ind w:left="0"/>
                    <w:rPr>
                      <w:rtl/>
                    </w:rPr>
                  </w:pPr>
                  <w:r w:rsidRPr="001B6DBD">
                    <w:rPr>
                      <w:rtl/>
                    </w:rPr>
                    <w:t>1/13 של התוספת החודשית</w:t>
                  </w:r>
                </w:p>
              </w:tc>
            </w:tr>
            <w:tr w:rsidR="00C07560" w:rsidRPr="001B6DBD" w:rsidTr="00B37DD0">
              <w:tc>
                <w:tcPr>
                  <w:tcW w:w="2984" w:type="dxa"/>
                </w:tcPr>
                <w:p w:rsidR="00C07560" w:rsidRPr="001B6DBD" w:rsidRDefault="00C07560" w:rsidP="001B6DBD">
                  <w:pPr>
                    <w:ind w:left="0"/>
                    <w:jc w:val="center"/>
                    <w:rPr>
                      <w:rtl/>
                    </w:rPr>
                  </w:pPr>
                  <w:r w:rsidRPr="001B6DBD">
                    <w:rPr>
                      <w:rtl/>
                    </w:rPr>
                    <w:t>2</w:t>
                  </w:r>
                </w:p>
              </w:tc>
              <w:tc>
                <w:tcPr>
                  <w:tcW w:w="2720" w:type="dxa"/>
                </w:tcPr>
                <w:p w:rsidR="00C07560" w:rsidRPr="001B6DBD" w:rsidRDefault="00C07560" w:rsidP="001B6DBD">
                  <w:pPr>
                    <w:ind w:left="0"/>
                    <w:rPr>
                      <w:rtl/>
                    </w:rPr>
                  </w:pPr>
                  <w:r w:rsidRPr="001B6DBD">
                    <w:rPr>
                      <w:rtl/>
                    </w:rPr>
                    <w:t>1/9 של התוספת החודשית</w:t>
                  </w:r>
                </w:p>
              </w:tc>
            </w:tr>
          </w:tbl>
          <w:p w:rsidR="00C07560" w:rsidRPr="001B6DBD" w:rsidRDefault="00C07560" w:rsidP="001B6DBD">
            <w:pPr>
              <w:rPr>
                <w:rtl/>
              </w:rPr>
            </w:pPr>
          </w:p>
        </w:tc>
      </w:tr>
    </w:tbl>
    <w:p w:rsidR="008C5EE1" w:rsidRPr="001B6DBD" w:rsidRDefault="008C5EE1" w:rsidP="001B6DBD">
      <w:pPr>
        <w:rPr>
          <w:rtl/>
        </w:rPr>
      </w:pPr>
      <w:r w:rsidRPr="001B6DBD">
        <w:rPr>
          <w:rtl/>
        </w:rPr>
        <w:lastRenderedPageBreak/>
        <w:t xml:space="preserve"> </w:t>
      </w:r>
    </w:p>
    <w:p w:rsidR="0002594D" w:rsidRPr="001B6DBD" w:rsidRDefault="0002594D" w:rsidP="001B6DBD">
      <w:pPr>
        <w:pStyle w:val="2"/>
        <w:rPr>
          <w:rtl/>
        </w:rPr>
      </w:pPr>
      <w:bookmarkStart w:id="135" w:name="_Toc472341395"/>
      <w:bookmarkStart w:id="136" w:name="_Toc437251481"/>
      <w:bookmarkStart w:id="137" w:name="_Toc437251626"/>
      <w:bookmarkStart w:id="138" w:name="_Toc437762929"/>
      <w:r w:rsidRPr="001B6DBD">
        <w:rPr>
          <w:rtl/>
        </w:rPr>
        <w:t>כוננות וקריאת פתע</w:t>
      </w:r>
      <w:bookmarkEnd w:id="135"/>
    </w:p>
    <w:p w:rsidR="0002594D" w:rsidRPr="001B6DBD" w:rsidRDefault="0002594D" w:rsidP="00B807E3">
      <w:pPr>
        <w:pStyle w:val="3"/>
        <w:rPr>
          <w:rtl/>
        </w:rPr>
      </w:pPr>
      <w:bookmarkStart w:id="139" w:name="_Toc472341396"/>
      <w:r w:rsidRPr="001B6DBD">
        <w:rPr>
          <w:rtl/>
        </w:rPr>
        <w:t>סעיף 27.8 לחוקת העבודה לעובדי השלטון המקומי</w:t>
      </w:r>
      <w:r w:rsidR="00AF3ECF">
        <w:rPr>
          <w:rFonts w:hint="cs"/>
          <w:rtl/>
        </w:rPr>
        <w:t xml:space="preserve"> (מ"ר 2002/7008)</w:t>
      </w:r>
      <w:bookmarkEnd w:id="139"/>
    </w:p>
    <w:tbl>
      <w:tblPr>
        <w:tblW w:w="8217" w:type="dxa"/>
        <w:jc w:val="right"/>
        <w:tblCellSpacing w:w="0" w:type="dxa"/>
        <w:tblLayout w:type="fixed"/>
        <w:tblCellMar>
          <w:left w:w="0" w:type="dxa"/>
          <w:right w:w="0" w:type="dxa"/>
        </w:tblCellMar>
        <w:tblLook w:val="04A0" w:firstRow="1" w:lastRow="0" w:firstColumn="1" w:lastColumn="0" w:noHBand="0" w:noVBand="1"/>
      </w:tblPr>
      <w:tblGrid>
        <w:gridCol w:w="6799"/>
        <w:gridCol w:w="709"/>
        <w:gridCol w:w="709"/>
      </w:tblGrid>
      <w:tr w:rsidR="0002594D" w:rsidRPr="001B6DBD" w:rsidTr="00FC0BD8">
        <w:trPr>
          <w:tblCellSpacing w:w="0" w:type="dxa"/>
          <w:jc w:val="right"/>
        </w:trPr>
        <w:tc>
          <w:tcPr>
            <w:tcW w:w="7508" w:type="dxa"/>
            <w:gridSpan w:val="2"/>
            <w:hideMark/>
          </w:tcPr>
          <w:p w:rsidR="0002594D" w:rsidRPr="001B6DBD" w:rsidRDefault="0002594D" w:rsidP="001B6DBD">
            <w:r w:rsidRPr="001B6DBD">
              <w:rPr>
                <w:rtl/>
              </w:rPr>
              <w:t>קריאת פתע וכוננות עובדים</w:t>
            </w:r>
          </w:p>
        </w:tc>
        <w:tc>
          <w:tcPr>
            <w:tcW w:w="709" w:type="dxa"/>
            <w:hideMark/>
          </w:tcPr>
          <w:p w:rsidR="0002594D" w:rsidRPr="001B6DBD" w:rsidRDefault="0002594D" w:rsidP="001B6DBD">
            <w:pPr>
              <w:jc w:val="left"/>
            </w:pPr>
            <w:r w:rsidRPr="001B6DBD">
              <w:rPr>
                <w:rtl/>
              </w:rPr>
              <w:t>27.8 </w:t>
            </w:r>
          </w:p>
        </w:tc>
      </w:tr>
      <w:tr w:rsidR="0002594D" w:rsidRPr="001B6DBD" w:rsidTr="00FC0BD8">
        <w:trPr>
          <w:tblCellSpacing w:w="0" w:type="dxa"/>
          <w:jc w:val="right"/>
        </w:trPr>
        <w:tc>
          <w:tcPr>
            <w:tcW w:w="6799" w:type="dxa"/>
            <w:hideMark/>
          </w:tcPr>
          <w:p w:rsidR="0002594D" w:rsidRPr="001B6DBD" w:rsidRDefault="0002594D" w:rsidP="001B6DBD">
            <w:r w:rsidRPr="001B6DBD">
              <w:rPr>
                <w:rtl/>
              </w:rPr>
              <w:t xml:space="preserve">פיצוי על כוננות – עובדים </w:t>
            </w:r>
            <w:r w:rsidR="00C603CC" w:rsidRPr="001B6DBD">
              <w:rPr>
                <w:rtl/>
              </w:rPr>
              <w:t>ה</w:t>
            </w:r>
            <w:r w:rsidRPr="001B6DBD">
              <w:rPr>
                <w:rtl/>
              </w:rPr>
              <w:t xml:space="preserve">נדרשים </w:t>
            </w:r>
            <w:proofErr w:type="spellStart"/>
            <w:r w:rsidRPr="001B6DBD">
              <w:rPr>
                <w:rtl/>
              </w:rPr>
              <w:t>להמצא</w:t>
            </w:r>
            <w:proofErr w:type="spellEnd"/>
            <w:r w:rsidRPr="001B6DBD">
              <w:rPr>
                <w:rtl/>
              </w:rPr>
              <w:t xml:space="preserve"> בכוננות בביתם לרגל צרכי העבודה, אחרי שעות העבודה, יקבלו תשלום עבור הכוננות:</w:t>
            </w:r>
          </w:p>
          <w:p w:rsidR="0002594D" w:rsidRPr="001B6DBD" w:rsidRDefault="0002594D" w:rsidP="001B6DBD">
            <w:pPr>
              <w:rPr>
                <w:rtl/>
              </w:rPr>
            </w:pPr>
            <w:r w:rsidRPr="001B6DBD">
              <w:rPr>
                <w:rtl/>
              </w:rPr>
              <w:t>בעד כוננות הנמשכת עד חמש שעות ושליש – תשלום של 100% בעד כל שעה של כוננות.</w:t>
            </w:r>
          </w:p>
          <w:p w:rsidR="0002594D" w:rsidRPr="001B6DBD" w:rsidRDefault="0002594D" w:rsidP="001B6DBD">
            <w:pPr>
              <w:rPr>
                <w:rtl/>
              </w:rPr>
            </w:pPr>
            <w:r w:rsidRPr="001B6DBD">
              <w:rPr>
                <w:rtl/>
              </w:rPr>
              <w:t>בעד כוננות הנמשכת מעל חמש שעות ושליש ועד שמונה שעות, - תשלום של 100% בעד כל שעת כוננות ורק עבור חמש שעות ושליש.</w:t>
            </w:r>
          </w:p>
          <w:p w:rsidR="0002594D" w:rsidRPr="001B6DBD" w:rsidRDefault="0002594D" w:rsidP="001B6DBD">
            <w:pPr>
              <w:rPr>
                <w:rtl/>
              </w:rPr>
            </w:pPr>
            <w:r w:rsidRPr="001B6DBD">
              <w:rPr>
                <w:rtl/>
              </w:rPr>
              <w:t>בעד כוננות הנמשכת למעלה משמונה שעות – תשלום בסכום השווה למי שהועסק בכוננות של יותר מחמש שעות ושליש ועד שמונה שעות.</w:t>
            </w:r>
          </w:p>
          <w:p w:rsidR="0002594D" w:rsidRPr="001B6DBD" w:rsidRDefault="0002594D" w:rsidP="001B6DBD">
            <w:r w:rsidRPr="001B6DBD">
              <w:rPr>
                <w:rtl/>
              </w:rPr>
              <w:t>בתוספת תשלום של 2/3 משכר של שעה רגילה בעד כל שעת כוננות שמעל השעה השמינית ואילך.</w:t>
            </w:r>
          </w:p>
        </w:tc>
        <w:tc>
          <w:tcPr>
            <w:tcW w:w="709" w:type="dxa"/>
            <w:hideMark/>
          </w:tcPr>
          <w:p w:rsidR="0002594D" w:rsidRPr="001B6DBD" w:rsidRDefault="0002594D" w:rsidP="001B6DBD">
            <w:pPr>
              <w:jc w:val="left"/>
            </w:pPr>
            <w:r w:rsidRPr="001B6DBD">
              <w:rPr>
                <w:rtl/>
              </w:rPr>
              <w:t>(א)</w:t>
            </w:r>
          </w:p>
        </w:tc>
        <w:tc>
          <w:tcPr>
            <w:tcW w:w="709" w:type="dxa"/>
            <w:hideMark/>
          </w:tcPr>
          <w:p w:rsidR="0002594D" w:rsidRPr="001B6DBD" w:rsidRDefault="0002594D" w:rsidP="001B6DBD">
            <w:r w:rsidRPr="001B6DBD">
              <w:rPr>
                <w:rtl/>
              </w:rPr>
              <w:t>  </w:t>
            </w:r>
          </w:p>
        </w:tc>
      </w:tr>
      <w:tr w:rsidR="0002594D" w:rsidRPr="001B6DBD" w:rsidTr="00FC0BD8">
        <w:trPr>
          <w:tblCellSpacing w:w="0" w:type="dxa"/>
          <w:jc w:val="right"/>
        </w:trPr>
        <w:tc>
          <w:tcPr>
            <w:tcW w:w="6799" w:type="dxa"/>
            <w:hideMark/>
          </w:tcPr>
          <w:p w:rsidR="0002594D" w:rsidRPr="001B6DBD" w:rsidRDefault="0002594D" w:rsidP="001B6DBD">
            <w:r w:rsidRPr="001B6DBD">
              <w:rPr>
                <w:rtl/>
              </w:rPr>
              <w:t>קריאת פתע עובד, שחזר לביתו אחר שעות העבודה ונקרא לחזור לעבודתו אחרי הפסקה של שעה אחת לפחות ממועד סיום עבודתו, מקבל תשלום כמקובל,</w:t>
            </w:r>
            <w:r w:rsidR="00FD2C34" w:rsidRPr="001B6DBD">
              <w:rPr>
                <w:rtl/>
              </w:rPr>
              <w:t xml:space="preserve"> </w:t>
            </w:r>
            <w:r w:rsidRPr="001B6DBD">
              <w:rPr>
                <w:rtl/>
              </w:rPr>
              <w:t>בעד מלוא השעות הנוספות בהן עבד. התשלום יהיה פחות מאשר בעד ארבע שעות עבודה רגילות. הועסק העובד עקב קריאת פתע יותר מ-4 שעות נוספות, לא יהיה התשלום הניתן לו בעדן פחות מהתמורה בעד יום עבודה מלא. עובד המקבל שעות נוספות על-פי מכסה המוסכמת מראש, תחשבנה השעות בהן עבד למעשה בעת קריאת פתע כחלק מסך כל מספר השעות הנוספות שעבד באותו חודש.</w:t>
            </w:r>
          </w:p>
        </w:tc>
        <w:tc>
          <w:tcPr>
            <w:tcW w:w="709" w:type="dxa"/>
            <w:hideMark/>
          </w:tcPr>
          <w:p w:rsidR="0002594D" w:rsidRPr="001B6DBD" w:rsidRDefault="0002594D" w:rsidP="001B6DBD">
            <w:r w:rsidRPr="001B6DBD">
              <w:rPr>
                <w:rtl/>
              </w:rPr>
              <w:t>(ב)</w:t>
            </w:r>
          </w:p>
        </w:tc>
        <w:tc>
          <w:tcPr>
            <w:tcW w:w="709" w:type="dxa"/>
            <w:hideMark/>
          </w:tcPr>
          <w:p w:rsidR="0002594D" w:rsidRPr="001B6DBD" w:rsidRDefault="0002594D" w:rsidP="001B6DBD">
            <w:pPr>
              <w:rPr>
                <w:rtl/>
              </w:rPr>
            </w:pPr>
            <w:r w:rsidRPr="001B6DBD">
              <w:rPr>
                <w:rtl/>
              </w:rPr>
              <w:t>  </w:t>
            </w:r>
          </w:p>
          <w:p w:rsidR="0002594D" w:rsidRPr="001B6DBD" w:rsidRDefault="0002594D" w:rsidP="001B6DBD"/>
        </w:tc>
      </w:tr>
    </w:tbl>
    <w:p w:rsidR="00571AA9" w:rsidRPr="001B6DBD" w:rsidRDefault="00571AA9" w:rsidP="001B6DBD">
      <w:pPr>
        <w:pStyle w:val="2"/>
        <w:rPr>
          <w:rtl/>
        </w:rPr>
      </w:pPr>
      <w:bookmarkStart w:id="140" w:name="_Toc472341397"/>
      <w:bookmarkEnd w:id="136"/>
      <w:bookmarkEnd w:id="137"/>
      <w:bookmarkEnd w:id="138"/>
      <w:r w:rsidRPr="001B6DBD">
        <w:rPr>
          <w:rtl/>
        </w:rPr>
        <w:t>תוספת עבור משרה חלקית</w:t>
      </w:r>
      <w:bookmarkEnd w:id="140"/>
    </w:p>
    <w:p w:rsidR="00571AA9" w:rsidRPr="001B6DBD" w:rsidRDefault="00571AA9" w:rsidP="00B807E3">
      <w:pPr>
        <w:pStyle w:val="3"/>
        <w:rPr>
          <w:rtl/>
        </w:rPr>
      </w:pPr>
      <w:bookmarkStart w:id="141" w:name="_Toc472341398"/>
      <w:r w:rsidRPr="001B6DBD">
        <w:rPr>
          <w:rtl/>
        </w:rPr>
        <w:t xml:space="preserve">סעיף 27.3 לחוקת העבודה לעובדי השלטון המקומי </w:t>
      </w:r>
      <w:r w:rsidR="00AF3ECF">
        <w:rPr>
          <w:rFonts w:hint="cs"/>
          <w:rtl/>
        </w:rPr>
        <w:t>(מ"ר 2002/7008)</w:t>
      </w:r>
      <w:bookmarkEnd w:id="141"/>
    </w:p>
    <w:tbl>
      <w:tblPr>
        <w:tblW w:w="9212" w:type="dxa"/>
        <w:jc w:val="right"/>
        <w:tblCellSpacing w:w="0" w:type="dxa"/>
        <w:tblCellMar>
          <w:left w:w="0" w:type="dxa"/>
          <w:right w:w="0" w:type="dxa"/>
        </w:tblCellMar>
        <w:tblLook w:val="04A0" w:firstRow="1" w:lastRow="0" w:firstColumn="1" w:lastColumn="0" w:noHBand="0" w:noVBand="1"/>
      </w:tblPr>
      <w:tblGrid>
        <w:gridCol w:w="8386"/>
        <w:gridCol w:w="826"/>
      </w:tblGrid>
      <w:tr w:rsidR="00571AA9" w:rsidRPr="001B6DBD" w:rsidTr="00FE3550">
        <w:trPr>
          <w:trHeight w:val="404"/>
          <w:tblCellSpacing w:w="0" w:type="dxa"/>
          <w:jc w:val="right"/>
        </w:trPr>
        <w:tc>
          <w:tcPr>
            <w:tcW w:w="8386" w:type="dxa"/>
            <w:hideMark/>
          </w:tcPr>
          <w:p w:rsidR="00571AA9" w:rsidRPr="001B6DBD" w:rsidRDefault="00571AA9" w:rsidP="001B6DBD">
            <w:r w:rsidRPr="001B6DBD">
              <w:rPr>
                <w:rtl/>
              </w:rPr>
              <w:t>חלקיות המשרה בשעות ובאחוזים</w:t>
            </w:r>
          </w:p>
        </w:tc>
        <w:tc>
          <w:tcPr>
            <w:tcW w:w="826" w:type="dxa"/>
            <w:hideMark/>
          </w:tcPr>
          <w:p w:rsidR="00571AA9" w:rsidRPr="001B6DBD" w:rsidRDefault="00571AA9" w:rsidP="00FE3550">
            <w:r w:rsidRPr="001B6DBD">
              <w:rPr>
                <w:rtl/>
              </w:rPr>
              <w:t>27.3 </w:t>
            </w:r>
          </w:p>
        </w:tc>
      </w:tr>
      <w:tr w:rsidR="00571AA9" w:rsidRPr="001B6DBD" w:rsidTr="00B37DD0">
        <w:trPr>
          <w:tblCellSpacing w:w="0" w:type="dxa"/>
          <w:jc w:val="right"/>
        </w:trPr>
        <w:tc>
          <w:tcPr>
            <w:tcW w:w="8386" w:type="dxa"/>
            <w:hideMark/>
          </w:tcPr>
          <w:p w:rsidR="00571AA9" w:rsidRPr="001B6DBD" w:rsidRDefault="00571AA9" w:rsidP="00EE0065">
            <w:r w:rsidRPr="001B6DBD">
              <w:rPr>
                <w:rtl/>
              </w:rPr>
              <w:t xml:space="preserve">עובד המועסק כדרישת </w:t>
            </w:r>
            <w:r w:rsidR="00FD2C34" w:rsidRPr="001B6DBD">
              <w:rPr>
                <w:rtl/>
              </w:rPr>
              <w:t xml:space="preserve">המעסיק </w:t>
            </w:r>
            <w:proofErr w:type="spellStart"/>
            <w:r w:rsidRPr="001B6DBD">
              <w:rPr>
                <w:rtl/>
              </w:rPr>
              <w:t>במישרה</w:t>
            </w:r>
            <w:proofErr w:type="spellEnd"/>
            <w:r w:rsidRPr="001B6DBD">
              <w:rPr>
                <w:rtl/>
              </w:rPr>
              <w:t xml:space="preserve"> חלקית, </w:t>
            </w:r>
            <w:r w:rsidR="00FD2C34" w:rsidRPr="001B6DBD">
              <w:rPr>
                <w:rtl/>
              </w:rPr>
              <w:t xml:space="preserve">והמעסיק </w:t>
            </w:r>
            <w:r w:rsidRPr="001B6DBD">
              <w:rPr>
                <w:rtl/>
              </w:rPr>
              <w:t>אינ</w:t>
            </w:r>
            <w:r w:rsidR="00491596">
              <w:rPr>
                <w:rFonts w:hint="cs"/>
                <w:rtl/>
              </w:rPr>
              <w:t>ו</w:t>
            </w:r>
            <w:r w:rsidRPr="001B6DBD">
              <w:rPr>
                <w:rtl/>
              </w:rPr>
              <w:t xml:space="preserve"> יכול להעסיקו </w:t>
            </w:r>
            <w:proofErr w:type="spellStart"/>
            <w:r w:rsidRPr="001B6DBD">
              <w:rPr>
                <w:rtl/>
              </w:rPr>
              <w:t>במישרה</w:t>
            </w:r>
            <w:proofErr w:type="spellEnd"/>
            <w:r w:rsidRPr="001B6DBD">
              <w:rPr>
                <w:rtl/>
              </w:rPr>
              <w:t xml:space="preserve"> מלאה ואשר אינו עובד בעבודה אחרת המשלימה את עבודתו, זכאי לשכר מוגדל מעבר לחלקיות מישרתו בפועל, ויעבוד בפועל את מספר השעות השבועיות על-פי הפירוט בטבלה:</w:t>
            </w:r>
          </w:p>
        </w:tc>
        <w:tc>
          <w:tcPr>
            <w:tcW w:w="826" w:type="dxa"/>
            <w:hideMark/>
          </w:tcPr>
          <w:p w:rsidR="00571AA9" w:rsidRPr="001B6DBD" w:rsidRDefault="00571AA9" w:rsidP="001B6DBD">
            <w:pPr>
              <w:rPr>
                <w:rtl/>
              </w:rPr>
            </w:pPr>
            <w:r w:rsidRPr="001B6DBD">
              <w:rPr>
                <w:rtl/>
              </w:rPr>
              <w:t>  </w:t>
            </w:r>
          </w:p>
          <w:p w:rsidR="00571AA9" w:rsidRPr="001B6DBD" w:rsidRDefault="00571AA9" w:rsidP="001B6DBD"/>
        </w:tc>
      </w:tr>
      <w:tr w:rsidR="00571AA9" w:rsidRPr="001B6DBD" w:rsidTr="00B37DD0">
        <w:trPr>
          <w:tblCellSpacing w:w="0" w:type="dxa"/>
          <w:jc w:val="right"/>
        </w:trPr>
        <w:tc>
          <w:tcPr>
            <w:tcW w:w="8386" w:type="dxa"/>
          </w:tcPr>
          <w:tbl>
            <w:tblPr>
              <w:tblStyle w:val="af1"/>
              <w:bidiVisual/>
              <w:tblW w:w="0" w:type="auto"/>
              <w:jc w:val="center"/>
              <w:tblLook w:val="04A0" w:firstRow="1" w:lastRow="0" w:firstColumn="1" w:lastColumn="0" w:noHBand="0" w:noVBand="1"/>
            </w:tblPr>
            <w:tblGrid>
              <w:gridCol w:w="2023"/>
              <w:gridCol w:w="2023"/>
              <w:gridCol w:w="2023"/>
            </w:tblGrid>
            <w:tr w:rsidR="006729A9" w:rsidRPr="001B6DBD" w:rsidTr="002A33FE">
              <w:trPr>
                <w:jc w:val="center"/>
              </w:trPr>
              <w:tc>
                <w:tcPr>
                  <w:tcW w:w="2023" w:type="dxa"/>
                </w:tcPr>
                <w:p w:rsidR="006729A9" w:rsidRPr="001B6DBD" w:rsidRDefault="006729A9" w:rsidP="001B6DBD">
                  <w:pPr>
                    <w:rPr>
                      <w:b/>
                      <w:bCs/>
                      <w:rtl/>
                    </w:rPr>
                  </w:pPr>
                  <w:r w:rsidRPr="001B6DBD">
                    <w:rPr>
                      <w:b/>
                      <w:bCs/>
                      <w:rtl/>
                    </w:rPr>
                    <w:t>שיעור חלקיות המשרה בפועל (באחוזים)</w:t>
                  </w:r>
                </w:p>
              </w:tc>
              <w:tc>
                <w:tcPr>
                  <w:tcW w:w="2023" w:type="dxa"/>
                </w:tcPr>
                <w:p w:rsidR="006729A9" w:rsidRPr="001B6DBD" w:rsidRDefault="006729A9" w:rsidP="001B6DBD">
                  <w:pPr>
                    <w:rPr>
                      <w:b/>
                      <w:bCs/>
                    </w:rPr>
                  </w:pPr>
                  <w:r w:rsidRPr="001B6DBD">
                    <w:rPr>
                      <w:b/>
                      <w:bCs/>
                      <w:rtl/>
                    </w:rPr>
                    <w:t>שעות עבודה לשבוע</w:t>
                  </w:r>
                </w:p>
                <w:p w:rsidR="006729A9" w:rsidRPr="001B6DBD" w:rsidRDefault="006729A9" w:rsidP="001B6DBD">
                  <w:pPr>
                    <w:ind w:left="0"/>
                    <w:rPr>
                      <w:b/>
                      <w:bCs/>
                      <w:rtl/>
                    </w:rPr>
                  </w:pPr>
                  <w:r w:rsidRPr="001B6DBD">
                    <w:rPr>
                      <w:b/>
                      <w:bCs/>
                      <w:rtl/>
                    </w:rPr>
                    <w:t>(על בסיס 42.5 שעות שבועיות)</w:t>
                  </w:r>
                </w:p>
              </w:tc>
              <w:tc>
                <w:tcPr>
                  <w:tcW w:w="2023" w:type="dxa"/>
                </w:tcPr>
                <w:p w:rsidR="006729A9" w:rsidRPr="001B6DBD" w:rsidRDefault="006729A9" w:rsidP="001B6DBD">
                  <w:pPr>
                    <w:ind w:left="0"/>
                    <w:rPr>
                      <w:b/>
                      <w:bCs/>
                      <w:rtl/>
                    </w:rPr>
                  </w:pPr>
                  <w:r w:rsidRPr="001B6DBD">
                    <w:rPr>
                      <w:b/>
                      <w:bCs/>
                      <w:rtl/>
                    </w:rPr>
                    <w:t>שיעור השכר המחושב ממשרה מלאה (באחוזים)</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25</w:t>
                  </w:r>
                </w:p>
              </w:tc>
              <w:tc>
                <w:tcPr>
                  <w:tcW w:w="2023" w:type="dxa"/>
                  <w:vAlign w:val="center"/>
                </w:tcPr>
                <w:p w:rsidR="006729A9" w:rsidRPr="001B6DBD" w:rsidRDefault="006729A9" w:rsidP="006729A9">
                  <w:pPr>
                    <w:ind w:left="0"/>
                    <w:jc w:val="center"/>
                    <w:rPr>
                      <w:rtl/>
                    </w:rPr>
                  </w:pPr>
                  <w:r w:rsidRPr="001B6DBD">
                    <w:rPr>
                      <w:color w:val="000000"/>
                      <w:rtl/>
                    </w:rPr>
                    <w:t>10.5</w:t>
                  </w:r>
                </w:p>
              </w:tc>
              <w:tc>
                <w:tcPr>
                  <w:tcW w:w="2023" w:type="dxa"/>
                  <w:vAlign w:val="center"/>
                </w:tcPr>
                <w:p w:rsidR="006729A9" w:rsidRPr="001B6DBD" w:rsidRDefault="006729A9" w:rsidP="006729A9">
                  <w:pPr>
                    <w:ind w:left="0"/>
                    <w:jc w:val="center"/>
                    <w:rPr>
                      <w:rtl/>
                    </w:rPr>
                  </w:pPr>
                  <w:r w:rsidRPr="001B6DBD">
                    <w:rPr>
                      <w:color w:val="000000"/>
                      <w:rtl/>
                    </w:rPr>
                    <w:t>30</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30</w:t>
                  </w:r>
                </w:p>
              </w:tc>
              <w:tc>
                <w:tcPr>
                  <w:tcW w:w="2023" w:type="dxa"/>
                  <w:vAlign w:val="center"/>
                </w:tcPr>
                <w:p w:rsidR="006729A9" w:rsidRPr="001B6DBD" w:rsidRDefault="006729A9" w:rsidP="006729A9">
                  <w:pPr>
                    <w:ind w:left="0"/>
                    <w:jc w:val="center"/>
                    <w:rPr>
                      <w:rtl/>
                    </w:rPr>
                  </w:pPr>
                  <w:r w:rsidRPr="001B6DBD">
                    <w:rPr>
                      <w:color w:val="000000"/>
                      <w:rtl/>
                    </w:rPr>
                    <w:t>13</w:t>
                  </w:r>
                </w:p>
              </w:tc>
              <w:tc>
                <w:tcPr>
                  <w:tcW w:w="2023" w:type="dxa"/>
                  <w:vAlign w:val="center"/>
                </w:tcPr>
                <w:p w:rsidR="006729A9" w:rsidRPr="001B6DBD" w:rsidRDefault="006729A9" w:rsidP="006729A9">
                  <w:pPr>
                    <w:ind w:left="0"/>
                    <w:jc w:val="center"/>
                    <w:rPr>
                      <w:rtl/>
                    </w:rPr>
                  </w:pPr>
                  <w:r w:rsidRPr="001B6DBD">
                    <w:rPr>
                      <w:color w:val="000000"/>
                      <w:rtl/>
                    </w:rPr>
                    <w:t>36</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lastRenderedPageBreak/>
                    <w:t>35</w:t>
                  </w:r>
                </w:p>
              </w:tc>
              <w:tc>
                <w:tcPr>
                  <w:tcW w:w="2023" w:type="dxa"/>
                  <w:vAlign w:val="center"/>
                </w:tcPr>
                <w:p w:rsidR="006729A9" w:rsidRPr="001B6DBD" w:rsidRDefault="006729A9" w:rsidP="006729A9">
                  <w:pPr>
                    <w:ind w:left="0"/>
                    <w:jc w:val="center"/>
                    <w:rPr>
                      <w:rtl/>
                    </w:rPr>
                  </w:pPr>
                  <w:r w:rsidRPr="001B6DBD">
                    <w:rPr>
                      <w:color w:val="000000"/>
                      <w:rtl/>
                    </w:rPr>
                    <w:t>15</w:t>
                  </w:r>
                </w:p>
              </w:tc>
              <w:tc>
                <w:tcPr>
                  <w:tcW w:w="2023" w:type="dxa"/>
                  <w:vAlign w:val="center"/>
                </w:tcPr>
                <w:p w:rsidR="006729A9" w:rsidRPr="001B6DBD" w:rsidRDefault="006729A9" w:rsidP="006729A9">
                  <w:pPr>
                    <w:ind w:left="0"/>
                    <w:jc w:val="center"/>
                    <w:rPr>
                      <w:rtl/>
                    </w:rPr>
                  </w:pPr>
                  <w:r w:rsidRPr="001B6DBD">
                    <w:rPr>
                      <w:color w:val="000000"/>
                      <w:rtl/>
                    </w:rPr>
                    <w:t>42</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40</w:t>
                  </w:r>
                </w:p>
              </w:tc>
              <w:tc>
                <w:tcPr>
                  <w:tcW w:w="2023" w:type="dxa"/>
                  <w:vAlign w:val="center"/>
                </w:tcPr>
                <w:p w:rsidR="006729A9" w:rsidRPr="001B6DBD" w:rsidRDefault="006729A9" w:rsidP="006729A9">
                  <w:pPr>
                    <w:ind w:left="0"/>
                    <w:jc w:val="center"/>
                    <w:rPr>
                      <w:rtl/>
                    </w:rPr>
                  </w:pPr>
                  <w:r w:rsidRPr="001B6DBD">
                    <w:rPr>
                      <w:color w:val="000000"/>
                      <w:rtl/>
                    </w:rPr>
                    <w:t>17</w:t>
                  </w:r>
                </w:p>
              </w:tc>
              <w:tc>
                <w:tcPr>
                  <w:tcW w:w="2023" w:type="dxa"/>
                  <w:vAlign w:val="center"/>
                </w:tcPr>
                <w:p w:rsidR="006729A9" w:rsidRPr="001B6DBD" w:rsidRDefault="006729A9" w:rsidP="006729A9">
                  <w:pPr>
                    <w:ind w:left="0"/>
                    <w:jc w:val="center"/>
                    <w:rPr>
                      <w:rtl/>
                    </w:rPr>
                  </w:pPr>
                  <w:r w:rsidRPr="001B6DBD">
                    <w:rPr>
                      <w:color w:val="000000"/>
                      <w:rtl/>
                    </w:rPr>
                    <w:t>48</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45</w:t>
                  </w:r>
                </w:p>
              </w:tc>
              <w:tc>
                <w:tcPr>
                  <w:tcW w:w="2023" w:type="dxa"/>
                  <w:vAlign w:val="center"/>
                </w:tcPr>
                <w:p w:rsidR="006729A9" w:rsidRPr="001B6DBD" w:rsidRDefault="006729A9" w:rsidP="006729A9">
                  <w:pPr>
                    <w:ind w:left="0"/>
                    <w:jc w:val="center"/>
                    <w:rPr>
                      <w:rtl/>
                    </w:rPr>
                  </w:pPr>
                  <w:r w:rsidRPr="001B6DBD">
                    <w:rPr>
                      <w:color w:val="000000"/>
                      <w:rtl/>
                    </w:rPr>
                    <w:t>19.5</w:t>
                  </w:r>
                </w:p>
              </w:tc>
              <w:tc>
                <w:tcPr>
                  <w:tcW w:w="2023" w:type="dxa"/>
                  <w:vAlign w:val="center"/>
                </w:tcPr>
                <w:p w:rsidR="006729A9" w:rsidRPr="001B6DBD" w:rsidRDefault="006729A9" w:rsidP="006729A9">
                  <w:pPr>
                    <w:ind w:left="0"/>
                    <w:jc w:val="center"/>
                    <w:rPr>
                      <w:rtl/>
                    </w:rPr>
                  </w:pPr>
                  <w:r w:rsidRPr="001B6DBD">
                    <w:rPr>
                      <w:color w:val="000000"/>
                      <w:rtl/>
                    </w:rPr>
                    <w:t>54</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50</w:t>
                  </w:r>
                </w:p>
              </w:tc>
              <w:tc>
                <w:tcPr>
                  <w:tcW w:w="2023" w:type="dxa"/>
                  <w:vAlign w:val="center"/>
                </w:tcPr>
                <w:p w:rsidR="006729A9" w:rsidRPr="001B6DBD" w:rsidRDefault="006729A9" w:rsidP="006729A9">
                  <w:pPr>
                    <w:ind w:left="0"/>
                    <w:jc w:val="center"/>
                    <w:rPr>
                      <w:rtl/>
                    </w:rPr>
                  </w:pPr>
                  <w:r w:rsidRPr="001B6DBD">
                    <w:rPr>
                      <w:color w:val="000000"/>
                      <w:rtl/>
                    </w:rPr>
                    <w:t>21.25</w:t>
                  </w:r>
                </w:p>
              </w:tc>
              <w:tc>
                <w:tcPr>
                  <w:tcW w:w="2023" w:type="dxa"/>
                  <w:vAlign w:val="center"/>
                </w:tcPr>
                <w:p w:rsidR="006729A9" w:rsidRPr="001B6DBD" w:rsidRDefault="006729A9" w:rsidP="006729A9">
                  <w:pPr>
                    <w:ind w:left="0"/>
                    <w:jc w:val="center"/>
                    <w:rPr>
                      <w:rtl/>
                    </w:rPr>
                  </w:pPr>
                  <w:r w:rsidRPr="001B6DBD">
                    <w:rPr>
                      <w:color w:val="000000"/>
                      <w:rtl/>
                    </w:rPr>
                    <w:t>60</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55</w:t>
                  </w:r>
                </w:p>
              </w:tc>
              <w:tc>
                <w:tcPr>
                  <w:tcW w:w="2023" w:type="dxa"/>
                  <w:vAlign w:val="center"/>
                </w:tcPr>
                <w:p w:rsidR="006729A9" w:rsidRPr="001B6DBD" w:rsidRDefault="006729A9" w:rsidP="006729A9">
                  <w:pPr>
                    <w:ind w:left="0"/>
                    <w:jc w:val="center"/>
                    <w:rPr>
                      <w:rtl/>
                    </w:rPr>
                  </w:pPr>
                  <w:r w:rsidRPr="001B6DBD">
                    <w:rPr>
                      <w:color w:val="000000"/>
                      <w:rtl/>
                    </w:rPr>
                    <w:t>23.5</w:t>
                  </w:r>
                </w:p>
              </w:tc>
              <w:tc>
                <w:tcPr>
                  <w:tcW w:w="2023" w:type="dxa"/>
                  <w:vAlign w:val="center"/>
                </w:tcPr>
                <w:p w:rsidR="006729A9" w:rsidRPr="001B6DBD" w:rsidRDefault="006729A9" w:rsidP="006729A9">
                  <w:pPr>
                    <w:ind w:left="0"/>
                    <w:jc w:val="center"/>
                    <w:rPr>
                      <w:rtl/>
                    </w:rPr>
                  </w:pPr>
                  <w:r w:rsidRPr="001B6DBD">
                    <w:rPr>
                      <w:color w:val="000000"/>
                      <w:rtl/>
                    </w:rPr>
                    <w:t>64</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60</w:t>
                  </w:r>
                </w:p>
              </w:tc>
              <w:tc>
                <w:tcPr>
                  <w:tcW w:w="2023" w:type="dxa"/>
                  <w:vAlign w:val="center"/>
                </w:tcPr>
                <w:p w:rsidR="006729A9" w:rsidRPr="001B6DBD" w:rsidRDefault="006729A9" w:rsidP="006729A9">
                  <w:pPr>
                    <w:ind w:left="0"/>
                    <w:jc w:val="center"/>
                    <w:rPr>
                      <w:rtl/>
                    </w:rPr>
                  </w:pPr>
                  <w:r w:rsidRPr="001B6DBD">
                    <w:rPr>
                      <w:color w:val="000000"/>
                      <w:rtl/>
                    </w:rPr>
                    <w:t>25.5</w:t>
                  </w:r>
                </w:p>
              </w:tc>
              <w:tc>
                <w:tcPr>
                  <w:tcW w:w="2023" w:type="dxa"/>
                  <w:vAlign w:val="center"/>
                </w:tcPr>
                <w:p w:rsidR="006729A9" w:rsidRPr="001B6DBD" w:rsidRDefault="006729A9" w:rsidP="006729A9">
                  <w:pPr>
                    <w:ind w:left="0"/>
                    <w:jc w:val="center"/>
                    <w:rPr>
                      <w:rtl/>
                    </w:rPr>
                  </w:pPr>
                  <w:r w:rsidRPr="001B6DBD">
                    <w:rPr>
                      <w:color w:val="000000"/>
                      <w:rtl/>
                    </w:rPr>
                    <w:t>68</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65</w:t>
                  </w:r>
                </w:p>
              </w:tc>
              <w:tc>
                <w:tcPr>
                  <w:tcW w:w="2023" w:type="dxa"/>
                  <w:vAlign w:val="center"/>
                </w:tcPr>
                <w:p w:rsidR="006729A9" w:rsidRPr="001B6DBD" w:rsidRDefault="006729A9" w:rsidP="006729A9">
                  <w:pPr>
                    <w:ind w:left="0"/>
                    <w:jc w:val="center"/>
                    <w:rPr>
                      <w:rtl/>
                    </w:rPr>
                  </w:pPr>
                  <w:r w:rsidRPr="001B6DBD">
                    <w:rPr>
                      <w:color w:val="000000"/>
                      <w:rtl/>
                    </w:rPr>
                    <w:t>27.5</w:t>
                  </w:r>
                </w:p>
              </w:tc>
              <w:tc>
                <w:tcPr>
                  <w:tcW w:w="2023" w:type="dxa"/>
                  <w:vAlign w:val="center"/>
                </w:tcPr>
                <w:p w:rsidR="006729A9" w:rsidRPr="001B6DBD" w:rsidRDefault="006729A9" w:rsidP="006729A9">
                  <w:pPr>
                    <w:ind w:left="0"/>
                    <w:jc w:val="center"/>
                    <w:rPr>
                      <w:rtl/>
                    </w:rPr>
                  </w:pPr>
                  <w:r w:rsidRPr="001B6DBD">
                    <w:rPr>
                      <w:color w:val="000000"/>
                      <w:rtl/>
                    </w:rPr>
                    <w:t>72</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70</w:t>
                  </w:r>
                </w:p>
              </w:tc>
              <w:tc>
                <w:tcPr>
                  <w:tcW w:w="2023" w:type="dxa"/>
                  <w:vAlign w:val="center"/>
                </w:tcPr>
                <w:p w:rsidR="006729A9" w:rsidRPr="001B6DBD" w:rsidRDefault="006729A9" w:rsidP="006729A9">
                  <w:pPr>
                    <w:ind w:left="0"/>
                    <w:jc w:val="center"/>
                    <w:rPr>
                      <w:rtl/>
                    </w:rPr>
                  </w:pPr>
                  <w:r w:rsidRPr="001B6DBD">
                    <w:rPr>
                      <w:color w:val="000000"/>
                      <w:rtl/>
                    </w:rPr>
                    <w:t>30</w:t>
                  </w:r>
                </w:p>
              </w:tc>
              <w:tc>
                <w:tcPr>
                  <w:tcW w:w="2023" w:type="dxa"/>
                  <w:vAlign w:val="center"/>
                </w:tcPr>
                <w:p w:rsidR="006729A9" w:rsidRPr="001B6DBD" w:rsidRDefault="006729A9" w:rsidP="006729A9">
                  <w:pPr>
                    <w:ind w:left="0"/>
                    <w:jc w:val="center"/>
                    <w:rPr>
                      <w:rtl/>
                    </w:rPr>
                  </w:pPr>
                  <w:r w:rsidRPr="001B6DBD">
                    <w:rPr>
                      <w:color w:val="000000"/>
                      <w:rtl/>
                    </w:rPr>
                    <w:t>76</w:t>
                  </w:r>
                </w:p>
              </w:tc>
            </w:tr>
            <w:tr w:rsidR="006729A9" w:rsidRPr="001B6DBD" w:rsidTr="002A33FE">
              <w:trPr>
                <w:jc w:val="center"/>
              </w:trPr>
              <w:tc>
                <w:tcPr>
                  <w:tcW w:w="2023" w:type="dxa"/>
                  <w:vAlign w:val="center"/>
                </w:tcPr>
                <w:p w:rsidR="006729A9" w:rsidRPr="001B6DBD" w:rsidRDefault="006729A9" w:rsidP="006729A9">
                  <w:pPr>
                    <w:ind w:left="0"/>
                    <w:jc w:val="center"/>
                    <w:rPr>
                      <w:rtl/>
                    </w:rPr>
                  </w:pPr>
                  <w:r w:rsidRPr="001B6DBD">
                    <w:rPr>
                      <w:color w:val="000000"/>
                      <w:rtl/>
                    </w:rPr>
                    <w:t>75</w:t>
                  </w:r>
                </w:p>
              </w:tc>
              <w:tc>
                <w:tcPr>
                  <w:tcW w:w="2023" w:type="dxa"/>
                  <w:vAlign w:val="center"/>
                </w:tcPr>
                <w:p w:rsidR="006729A9" w:rsidRPr="001B6DBD" w:rsidRDefault="006729A9" w:rsidP="006729A9">
                  <w:pPr>
                    <w:ind w:left="0"/>
                    <w:jc w:val="center"/>
                    <w:rPr>
                      <w:rtl/>
                    </w:rPr>
                  </w:pPr>
                  <w:r w:rsidRPr="001B6DBD">
                    <w:rPr>
                      <w:color w:val="000000"/>
                      <w:rtl/>
                    </w:rPr>
                    <w:t>32</w:t>
                  </w:r>
                </w:p>
              </w:tc>
              <w:tc>
                <w:tcPr>
                  <w:tcW w:w="2023" w:type="dxa"/>
                  <w:vAlign w:val="center"/>
                </w:tcPr>
                <w:p w:rsidR="006729A9" w:rsidRPr="001B6DBD" w:rsidRDefault="006729A9" w:rsidP="006729A9">
                  <w:pPr>
                    <w:ind w:left="0"/>
                    <w:jc w:val="center"/>
                    <w:rPr>
                      <w:rtl/>
                    </w:rPr>
                  </w:pPr>
                  <w:r w:rsidRPr="001B6DBD">
                    <w:rPr>
                      <w:color w:val="000000"/>
                      <w:rtl/>
                    </w:rPr>
                    <w:t>80</w:t>
                  </w:r>
                </w:p>
              </w:tc>
            </w:tr>
          </w:tbl>
          <w:p w:rsidR="00571AA9" w:rsidRPr="001B6DBD" w:rsidRDefault="00571AA9" w:rsidP="001B6DBD">
            <w:pPr>
              <w:rPr>
                <w:rtl/>
              </w:rPr>
            </w:pPr>
          </w:p>
        </w:tc>
        <w:tc>
          <w:tcPr>
            <w:tcW w:w="826" w:type="dxa"/>
          </w:tcPr>
          <w:p w:rsidR="00571AA9" w:rsidRPr="001B6DBD" w:rsidRDefault="00571AA9" w:rsidP="001B6DBD">
            <w:pPr>
              <w:rPr>
                <w:rtl/>
              </w:rPr>
            </w:pPr>
          </w:p>
        </w:tc>
      </w:tr>
    </w:tbl>
    <w:p w:rsidR="00571AA9" w:rsidRPr="001B6DBD" w:rsidRDefault="00571AA9" w:rsidP="001B6DBD">
      <w:pPr>
        <w:rPr>
          <w:rtl/>
        </w:rPr>
        <w:sectPr w:rsidR="00571AA9" w:rsidRPr="001B6DBD" w:rsidSect="00B37DD0">
          <w:pgSz w:w="11906" w:h="16838"/>
          <w:pgMar w:top="851" w:right="1418" w:bottom="567" w:left="1418" w:header="1134" w:footer="57" w:gutter="0"/>
          <w:cols w:space="708"/>
          <w:bidi/>
          <w:rtlGutter/>
          <w:docGrid w:linePitch="381"/>
        </w:sectPr>
      </w:pPr>
    </w:p>
    <w:p w:rsidR="00D56113" w:rsidRPr="001B6DBD" w:rsidRDefault="00D56113" w:rsidP="001B6DBD">
      <w:pPr>
        <w:pStyle w:val="1"/>
      </w:pPr>
      <w:bookmarkStart w:id="142" w:name="_Toc472341399"/>
      <w:r w:rsidRPr="001B6DBD">
        <w:rPr>
          <w:rtl/>
        </w:rPr>
        <w:lastRenderedPageBreak/>
        <w:t>החזרי הוצאות</w:t>
      </w:r>
      <w:bookmarkStart w:id="143" w:name="_Toc437251482"/>
      <w:bookmarkStart w:id="144" w:name="_Toc437251627"/>
      <w:bookmarkStart w:id="145" w:name="_Toc437762930"/>
      <w:bookmarkEnd w:id="142"/>
    </w:p>
    <w:p w:rsidR="004D1844" w:rsidRPr="001B6DBD" w:rsidRDefault="004D1844" w:rsidP="001B6DBD">
      <w:pPr>
        <w:pStyle w:val="2"/>
        <w:rPr>
          <w:rtl/>
        </w:rPr>
      </w:pPr>
      <w:bookmarkStart w:id="146" w:name="_Toc472341400"/>
      <w:r w:rsidRPr="001B6DBD">
        <w:rPr>
          <w:rtl/>
        </w:rPr>
        <w:t>תוספת מעונות</w:t>
      </w:r>
      <w:bookmarkEnd w:id="143"/>
      <w:bookmarkEnd w:id="144"/>
      <w:bookmarkEnd w:id="145"/>
      <w:bookmarkEnd w:id="146"/>
    </w:p>
    <w:p w:rsidR="004D1844" w:rsidRPr="001B6DBD" w:rsidRDefault="004D1844" w:rsidP="00B807E3">
      <w:pPr>
        <w:pStyle w:val="3"/>
        <w:rPr>
          <w:rtl/>
        </w:rPr>
      </w:pPr>
      <w:bookmarkStart w:id="147" w:name="_Toc437251628"/>
      <w:bookmarkStart w:id="148" w:name="_Toc472341401"/>
      <w:r w:rsidRPr="001B6DBD">
        <w:rPr>
          <w:rtl/>
        </w:rPr>
        <w:t>סעיף 11 להסכם</w:t>
      </w:r>
      <w:r w:rsidR="008158B2" w:rsidRPr="001B6DBD">
        <w:rPr>
          <w:rtl/>
        </w:rPr>
        <w:t xml:space="preserve"> מיום 12.1.2011 (מ"ר</w:t>
      </w:r>
      <w:r w:rsidRPr="001B6DBD">
        <w:rPr>
          <w:rtl/>
        </w:rPr>
        <w:t xml:space="preserve"> 2011/7008</w:t>
      </w:r>
      <w:bookmarkEnd w:id="147"/>
      <w:r w:rsidR="008158B2" w:rsidRPr="001B6DBD">
        <w:rPr>
          <w:rtl/>
        </w:rPr>
        <w:t>)</w:t>
      </w:r>
      <w:bookmarkEnd w:id="148"/>
    </w:p>
    <w:p w:rsidR="004D1844" w:rsidRPr="001B6DBD" w:rsidRDefault="004D1844" w:rsidP="001B6DBD">
      <w:pPr>
        <w:rPr>
          <w:color w:val="000000"/>
          <w:rtl/>
        </w:rPr>
      </w:pPr>
      <w:r w:rsidRPr="001B6DBD">
        <w:rPr>
          <w:color w:val="000000"/>
          <w:rtl/>
        </w:rPr>
        <w:t>11</w:t>
      </w:r>
      <w:bookmarkStart w:id="149" w:name="ס_11_2011_7008"/>
      <w:r w:rsidRPr="001B6DBD">
        <w:rPr>
          <w:color w:val="000000"/>
          <w:rtl/>
        </w:rPr>
        <w:t>.             </w:t>
      </w:r>
      <w:r w:rsidRPr="001B6DBD">
        <w:rPr>
          <w:rtl/>
        </w:rPr>
        <w:t>זכויות הוריות – תוספת מעונות</w:t>
      </w:r>
    </w:p>
    <w:bookmarkEnd w:id="149"/>
    <w:p w:rsidR="004D1844" w:rsidRPr="001B6DBD" w:rsidRDefault="004D1844" w:rsidP="001B6DBD">
      <w:pPr>
        <w:rPr>
          <w:color w:val="000000"/>
          <w:rtl/>
        </w:rPr>
      </w:pPr>
      <w:r w:rsidRPr="001B6DBD">
        <w:rPr>
          <w:rtl/>
        </w:rPr>
        <w:t>ישולם החזר הוצאות בעד החזקת ילד במעון (להלן: "תוספת מעונות")   כדלקמן:</w:t>
      </w:r>
    </w:p>
    <w:p w:rsidR="004D1844" w:rsidRPr="001B6DBD" w:rsidRDefault="004D1844" w:rsidP="001B6DBD">
      <w:pPr>
        <w:rPr>
          <w:rtl/>
        </w:rPr>
      </w:pPr>
      <w:r w:rsidRPr="001B6DBD">
        <w:rPr>
          <w:rtl/>
        </w:rPr>
        <w:t>11.1        תוספת המעונות תשולם בגין השתתפות חלקית בהוצאות אחזקת ילד במעון או בהשגחה אחרת, בהתאם לתנאי הזכאות שלהלן.</w:t>
      </w:r>
    </w:p>
    <w:p w:rsidR="004D1844" w:rsidRPr="001B6DBD" w:rsidRDefault="004D1844" w:rsidP="001B6DBD">
      <w:pPr>
        <w:rPr>
          <w:color w:val="000000"/>
          <w:rtl/>
        </w:rPr>
      </w:pPr>
      <w:proofErr w:type="spellStart"/>
      <w:r w:rsidRPr="001B6DBD">
        <w:rPr>
          <w:rtl/>
        </w:rPr>
        <w:t>לענין</w:t>
      </w:r>
      <w:proofErr w:type="spellEnd"/>
      <w:r w:rsidRPr="001B6DBD">
        <w:rPr>
          <w:rtl/>
        </w:rPr>
        <w:t xml:space="preserve"> סעיף זה, "ילד" – מי שטרם מלאו לו 5 שנים, אלא אם כן נאמר במפורש אחרת.</w:t>
      </w:r>
    </w:p>
    <w:p w:rsidR="004D1844" w:rsidRPr="001B6DBD" w:rsidRDefault="004D1844" w:rsidP="001B6DBD">
      <w:pPr>
        <w:rPr>
          <w:rtl/>
        </w:rPr>
      </w:pPr>
      <w:r w:rsidRPr="001B6DBD">
        <w:rPr>
          <w:rtl/>
        </w:rPr>
        <w:t>11.2        תוספת המעונות תשולם לעובדת שהינה אם לילד, והיא לא תידרש להמציא למעסיק קבלות (מטעמי נוחות).</w:t>
      </w:r>
    </w:p>
    <w:p w:rsidR="004D1844" w:rsidRPr="001B6DBD" w:rsidRDefault="004D1844" w:rsidP="001B6DBD">
      <w:pPr>
        <w:rPr>
          <w:rtl/>
        </w:rPr>
      </w:pPr>
      <w:r w:rsidRPr="001B6DBD">
        <w:rPr>
          <w:rtl/>
        </w:rPr>
        <w:t>11.3        סכום תוספת המעונות הוא כדלקמן:</w:t>
      </w:r>
    </w:p>
    <w:p w:rsidR="004D1844" w:rsidRPr="001B6DBD" w:rsidRDefault="004D1844" w:rsidP="001B6DBD">
      <w:pPr>
        <w:rPr>
          <w:rtl/>
        </w:rPr>
      </w:pPr>
      <w:r w:rsidRPr="001B6DBD">
        <w:rPr>
          <w:rtl/>
        </w:rPr>
        <w:t>11.3.1      בעד ילד אחד / ילד ראשון – 300 ₪ (במלים: שלוש מאות שקלים חדשים) לחודש;</w:t>
      </w:r>
    </w:p>
    <w:p w:rsidR="004D1844" w:rsidRPr="001B6DBD" w:rsidRDefault="004D1844" w:rsidP="001B6DBD">
      <w:pPr>
        <w:rPr>
          <w:rtl/>
        </w:rPr>
      </w:pPr>
      <w:r w:rsidRPr="001B6DBD">
        <w:rPr>
          <w:rtl/>
        </w:rPr>
        <w:t>11.3.2      בעד ילד שני – 200 ₪ (במלים: מאתיים שקלים חדשים) לחודש.</w:t>
      </w:r>
    </w:p>
    <w:p w:rsidR="004D1844" w:rsidRPr="001B6DBD" w:rsidRDefault="004D1844" w:rsidP="001B6DBD">
      <w:pPr>
        <w:rPr>
          <w:color w:val="000000"/>
          <w:rtl/>
        </w:rPr>
      </w:pPr>
      <w:r w:rsidRPr="001B6DBD">
        <w:rPr>
          <w:rtl/>
        </w:rPr>
        <w:t>מובהר כי תוספת מעונות תשולם בו זמנית בגין עד שני ילדים.</w:t>
      </w:r>
    </w:p>
    <w:p w:rsidR="004D1844" w:rsidRPr="001B6DBD" w:rsidRDefault="004D1844" w:rsidP="00974CDA">
      <w:pPr>
        <w:rPr>
          <w:rtl/>
        </w:rPr>
      </w:pPr>
      <w:r w:rsidRPr="001B6DBD">
        <w:rPr>
          <w:rtl/>
        </w:rPr>
        <w:t>11.4         יעודכנו סכומי תוספת מעונות, אחת לשנה, במשכורת חודש ינואר, בהתאם לשיעור השינוי בין המדד החדש לעומת המדד הקודם.</w:t>
      </w:r>
    </w:p>
    <w:p w:rsidR="004D1844" w:rsidRPr="001B6DBD" w:rsidRDefault="004D1844" w:rsidP="001B6DBD">
      <w:pPr>
        <w:rPr>
          <w:rtl/>
        </w:rPr>
      </w:pPr>
      <w:r w:rsidRPr="001B6DBD">
        <w:rPr>
          <w:rtl/>
        </w:rPr>
        <w:t>לעניין זה:</w:t>
      </w:r>
    </w:p>
    <w:p w:rsidR="004D1844" w:rsidRPr="001B6DBD" w:rsidRDefault="004D1844" w:rsidP="001B6DBD">
      <w:pPr>
        <w:rPr>
          <w:rtl/>
        </w:rPr>
      </w:pPr>
      <w:r w:rsidRPr="001B6DBD">
        <w:rPr>
          <w:rtl/>
        </w:rPr>
        <w:t>"מדד" – מדד המחירים לצרכן המתפרסם על ידי הלשכה המרכזית לסטטיסטיקה.</w:t>
      </w:r>
    </w:p>
    <w:p w:rsidR="004D1844" w:rsidRPr="001B6DBD" w:rsidRDefault="004D1844" w:rsidP="001B6DBD">
      <w:pPr>
        <w:rPr>
          <w:rtl/>
        </w:rPr>
      </w:pPr>
      <w:r w:rsidRPr="001B6DBD">
        <w:rPr>
          <w:rtl/>
        </w:rPr>
        <w:t>"המדד החדש" - מדד חודש דצמבר של השנה שקדמה לחודש העדכון;</w:t>
      </w:r>
    </w:p>
    <w:p w:rsidR="004D1844" w:rsidRPr="001B6DBD" w:rsidRDefault="004D1844" w:rsidP="001B6DBD">
      <w:pPr>
        <w:rPr>
          <w:rtl/>
        </w:rPr>
      </w:pPr>
      <w:r w:rsidRPr="001B6DBD">
        <w:rPr>
          <w:rtl/>
        </w:rPr>
        <w:t>"המדד הקודם" - מדד חודש דצמבר של השנה שקדמה לחודש העדכון הקודם, ולעניין    העדכון הראשון – מדד חודש דצמבר 2010 (המתפרסם בינואר 2011).</w:t>
      </w:r>
    </w:p>
    <w:p w:rsidR="004D1844" w:rsidRPr="001B6DBD" w:rsidRDefault="004D1844" w:rsidP="001B6DBD">
      <w:pPr>
        <w:rPr>
          <w:rtl/>
        </w:rPr>
      </w:pPr>
      <w:r w:rsidRPr="001B6DBD">
        <w:rPr>
          <w:rtl/>
        </w:rPr>
        <w:t>11.5        מובהר כדלקמן:</w:t>
      </w:r>
    </w:p>
    <w:p w:rsidR="004D1844" w:rsidRPr="001B6DBD" w:rsidRDefault="004D1844" w:rsidP="001B6DBD">
      <w:pPr>
        <w:rPr>
          <w:rtl/>
        </w:rPr>
      </w:pPr>
      <w:r w:rsidRPr="001B6DBD">
        <w:rPr>
          <w:rtl/>
        </w:rPr>
        <w:t>11.5.1      תוספת מעונות תשולם רק בגין תקופה בעדה העובדת זכאית למשכורת מהמעסיק ובמימונו. כך, למשל, תוספות מעונות לא תשולם בעד תקופה אשר בגינה העובדת זכאית לדמי לידה לפי חוק הביטוח הלאומי [נוסח משולב], תשנ"ה-1995, כפי שהוא מעת לעת, או לגבי תקופות בהן היא שוהה בחופשה ללא תשלום;</w:t>
      </w:r>
    </w:p>
    <w:p w:rsidR="004D1844" w:rsidRPr="001B6DBD" w:rsidRDefault="004D1844" w:rsidP="001B6DBD">
      <w:pPr>
        <w:rPr>
          <w:rtl/>
        </w:rPr>
      </w:pPr>
      <w:r w:rsidRPr="001B6DBD">
        <w:rPr>
          <w:rtl/>
        </w:rPr>
        <w:t>11.5.2      תוספת מעונות מהווה רכיב של החזר הוצאות ועל כן היא אינה מהווה שכר לכל דבר ועניין אך יופרשו בעדה הפרשות בהתאם לנהוג אצל המעסיק לגבי רכיב החזר הוצאות. למען הסר ספק, לגבי מעסיקים הכפופים להוראות סעיף 29 חוק יסודות התקציב, התשמ"ה-1985, האמור בסעיף קטן זה הינו בכפוף להוראות סעיף 29;</w:t>
      </w:r>
    </w:p>
    <w:p w:rsidR="004D1844" w:rsidRPr="001B6DBD" w:rsidRDefault="004D1844" w:rsidP="001B6DBD">
      <w:pPr>
        <w:rPr>
          <w:rtl/>
        </w:rPr>
      </w:pPr>
      <w:r w:rsidRPr="001B6DBD">
        <w:rPr>
          <w:rtl/>
        </w:rPr>
        <w:lastRenderedPageBreak/>
        <w:t>11.5.3      תוספת המעונות מהווה "זכות בקשר להורות", לפי סעיף 4(ב) לחוק שוויון ההזדמנויות בעבודה, תשמ"ח-1988, כנוסחו מעת לעת, ויחולו לגביה הוראות סעיף 4(א) לחוק האמור.</w:t>
      </w:r>
    </w:p>
    <w:p w:rsidR="004D1844" w:rsidRPr="001B6DBD" w:rsidRDefault="004D1844" w:rsidP="001B6DBD">
      <w:pPr>
        <w:rPr>
          <w:rtl/>
        </w:rPr>
      </w:pPr>
      <w:r w:rsidRPr="001B6DBD">
        <w:rPr>
          <w:rtl/>
        </w:rPr>
        <w:t xml:space="preserve">11.6        תוספת המעונות לפי סעיף זה מחליפה ומבטלת, כל הסדר אחר </w:t>
      </w:r>
      <w:proofErr w:type="spellStart"/>
      <w:r w:rsidRPr="001B6DBD">
        <w:rPr>
          <w:rtl/>
        </w:rPr>
        <w:t>בענין</w:t>
      </w:r>
      <w:proofErr w:type="spellEnd"/>
      <w:r w:rsidRPr="001B6DBD">
        <w:rPr>
          <w:rtl/>
        </w:rPr>
        <w:t xml:space="preserve"> זה לגבי ילד שטרם מלאו לו 5 שנים, יהא כינויו של ההסדר אשר יהא, בין אם עניינו החזר הוצאות ישיר או מתן הטבה אחרת, במישרין או בעקיפין, לרבות מימון, סבסוד או מתן הנחה בעלות החזקת ילד במעון או בהשגחה אחרת.</w:t>
      </w:r>
    </w:p>
    <w:p w:rsidR="004D1844" w:rsidRPr="001B6DBD" w:rsidRDefault="004D1844" w:rsidP="001B6DBD">
      <w:pPr>
        <w:rPr>
          <w:rtl/>
        </w:rPr>
      </w:pPr>
      <w:r w:rsidRPr="001B6DBD">
        <w:rPr>
          <w:rtl/>
        </w:rPr>
        <w:t xml:space="preserve">11.7        על אף האמור בסעיף 11.6, הוראותיו לא יחולו במקרה בו קיים הסדר כללי (ברמת הדירוג, המעסיק, מקום העבודה או </w:t>
      </w:r>
      <w:proofErr w:type="spellStart"/>
      <w:r w:rsidRPr="001B6DBD">
        <w:rPr>
          <w:rtl/>
        </w:rPr>
        <w:t>איזור</w:t>
      </w:r>
      <w:proofErr w:type="spellEnd"/>
      <w:r w:rsidRPr="001B6DBD">
        <w:rPr>
          <w:rtl/>
        </w:rPr>
        <w:t xml:space="preserve"> העבודה) אשר בו מתקיימים כל אלה:</w:t>
      </w:r>
    </w:p>
    <w:p w:rsidR="004D1844" w:rsidRPr="001B6DBD" w:rsidRDefault="004D1844" w:rsidP="001B6DBD">
      <w:pPr>
        <w:rPr>
          <w:rtl/>
        </w:rPr>
      </w:pPr>
      <w:r w:rsidRPr="001B6DBD">
        <w:rPr>
          <w:rtl/>
        </w:rPr>
        <w:t>1)      לפי ההסדר הכללי משולמת הטבה אחרת בגין השתתפות בהוצאות אחזקת ילד במעון או בהשגחה אחרת (להלן: "הטבה אחרת").</w:t>
      </w:r>
    </w:p>
    <w:p w:rsidR="004D1844" w:rsidRPr="001B6DBD" w:rsidRDefault="004D1844" w:rsidP="001B6DBD">
      <w:pPr>
        <w:rPr>
          <w:rtl/>
        </w:rPr>
      </w:pPr>
      <w:r w:rsidRPr="001B6DBD">
        <w:rPr>
          <w:rtl/>
        </w:rPr>
        <w:t>2)      סכום ההטבה האחרת עולה על 300 ₪ בחודש בעד ילד אחד /ילד ראשון וכן הוא עולה על 500 ₪ בחודש בעד שני ילדים או יותר (שתי הדרישות הן במצטבר).</w:t>
      </w:r>
    </w:p>
    <w:p w:rsidR="004D1844" w:rsidRPr="001B6DBD" w:rsidRDefault="004D1844" w:rsidP="001B6DBD">
      <w:pPr>
        <w:rPr>
          <w:rtl/>
        </w:rPr>
      </w:pPr>
      <w:r w:rsidRPr="001B6DBD">
        <w:rPr>
          <w:rtl/>
        </w:rPr>
        <w:t>במקרה כאמור ימשיך לחול ההסדר הכללי, בהתאם להוראותיו ולכללי הזכאות בעניינו, וללא שינוי במעמדו הנורמטיבי. מובהר כי בחינת התקיימות התנאים לא תיעשה ברמת הפרטנית של עובד אלא ברמה הכללית, כאמור לעיל.</w:t>
      </w:r>
    </w:p>
    <w:p w:rsidR="004D1844" w:rsidRPr="001B6DBD" w:rsidRDefault="004D1844" w:rsidP="001B6DBD">
      <w:pPr>
        <w:rPr>
          <w:rtl/>
        </w:rPr>
      </w:pPr>
      <w:r w:rsidRPr="001B6DBD">
        <w:rPr>
          <w:rtl/>
        </w:rPr>
        <w:t>למען הסר ספק, לגבי מעסיקים הכפופים להוראות סעיף 29 חוק יסודות התקציב, התשמ"ה-1985, האמור בסעיף זה הינו בכפוף להוראות סעיף 29.</w:t>
      </w:r>
    </w:p>
    <w:p w:rsidR="004D1844" w:rsidRPr="001B6DBD" w:rsidRDefault="004D1844" w:rsidP="001B6DBD">
      <w:pPr>
        <w:rPr>
          <w:rtl/>
        </w:rPr>
      </w:pPr>
      <w:r w:rsidRPr="001B6DBD">
        <w:rPr>
          <w:rtl/>
        </w:rPr>
        <w:t>11.8        יובהר כי לגבי דירוגים או מעסיקים אשר חלים אצלם הסדרים בעניין תשלום החזר הוצאות בעד אחזקת ילד במעון או בהשגחה אחרת, בעד ילד שמלאו לו 5 שנים ומעלה, ימשיך לחול לגבי גילאים אלו ההסדרים הרלוונטיים החלים במועד חתימת הסכם זה, ובלבד שלא יחולו הסדרים כפולים. למען הסר ספק, לגבי מעסיקים הכפופים להוראות סעיף 29 חוק יסודות התקציב, התשמ"ה-1985, האמור בסעיף זה הינו בכפוף להוראות סעיף 29.</w:t>
      </w:r>
    </w:p>
    <w:p w:rsidR="00023C5F" w:rsidRPr="001B6DBD" w:rsidRDefault="00023C5F" w:rsidP="001B6DBD">
      <w:pPr>
        <w:rPr>
          <w:rtl/>
        </w:rPr>
      </w:pPr>
    </w:p>
    <w:p w:rsidR="003D161A" w:rsidRPr="001B6DBD" w:rsidRDefault="003D161A" w:rsidP="00B807E3">
      <w:pPr>
        <w:pStyle w:val="3"/>
        <w:rPr>
          <w:rtl/>
        </w:rPr>
      </w:pPr>
      <w:bookmarkStart w:id="150" w:name="_Toc472341402"/>
      <w:r w:rsidRPr="001B6DBD">
        <w:rPr>
          <w:rtl/>
        </w:rPr>
        <w:t>הודעה בענייני עובדים מרכז שלטון מקומי מיום 21.1.2016 (</w:t>
      </w:r>
      <w:r w:rsidR="00EB0C30">
        <w:rPr>
          <w:rFonts w:hint="cs"/>
          <w:rtl/>
        </w:rPr>
        <w:t>2016/7011</w:t>
      </w:r>
      <w:r w:rsidRPr="001B6DBD">
        <w:rPr>
          <w:rtl/>
        </w:rPr>
        <w:t>)</w:t>
      </w:r>
      <w:bookmarkEnd w:id="150"/>
    </w:p>
    <w:p w:rsidR="003D161A" w:rsidRPr="001B6DBD" w:rsidRDefault="003D161A" w:rsidP="001B6DBD">
      <w:pPr>
        <w:jc w:val="center"/>
        <w:rPr>
          <w:rtl/>
        </w:rPr>
      </w:pPr>
      <w:r w:rsidRPr="001B6DBD">
        <w:rPr>
          <w:rtl/>
        </w:rPr>
        <w:t>הודעה בענייני עובדי מס' 1/2016</w:t>
      </w:r>
    </w:p>
    <w:p w:rsidR="003D161A" w:rsidRPr="001B6DBD" w:rsidRDefault="003D161A" w:rsidP="00974CDA">
      <w:pPr>
        <w:jc w:val="left"/>
      </w:pPr>
      <w:r w:rsidRPr="001B6DBD">
        <w:rPr>
          <w:rtl/>
        </w:rPr>
        <w:t>עפ"י הקבוע בסעיף 11 להסכם המסגרת מיום 12.1.2011, סכום תוספת מעונות(זכויות הוריות) עד גיל 5 תעודכן כדלקמן</w:t>
      </w:r>
      <w:r w:rsidRPr="001B6DBD">
        <w:t>:</w:t>
      </w:r>
    </w:p>
    <w:p w:rsidR="003D161A" w:rsidRPr="001B6DBD" w:rsidRDefault="003D161A" w:rsidP="001B6DBD">
      <w:pPr>
        <w:jc w:val="left"/>
        <w:rPr>
          <w:rtl/>
        </w:rPr>
      </w:pPr>
      <w:r w:rsidRPr="001B6DBD">
        <w:rPr>
          <w:rtl/>
        </w:rPr>
        <w:t>1. בעד ילד אחד \ ילד ראשון – 313 ₪ לחודש.</w:t>
      </w:r>
    </w:p>
    <w:p w:rsidR="003D161A" w:rsidRDefault="003D161A" w:rsidP="001B6DBD">
      <w:pPr>
        <w:jc w:val="left"/>
        <w:rPr>
          <w:rtl/>
        </w:rPr>
      </w:pPr>
      <w:r w:rsidRPr="001B6DBD">
        <w:rPr>
          <w:rtl/>
        </w:rPr>
        <w:t>2. בעד ילד שני – 210 ₪ לחודש.</w:t>
      </w:r>
    </w:p>
    <w:p w:rsidR="00124473" w:rsidRPr="001B6DBD" w:rsidRDefault="00124473" w:rsidP="001B6DBD">
      <w:pPr>
        <w:jc w:val="left"/>
        <w:rPr>
          <w:rtl/>
        </w:rPr>
      </w:pPr>
    </w:p>
    <w:p w:rsidR="003D161A" w:rsidRPr="001B6DBD" w:rsidRDefault="003D161A" w:rsidP="001B6DBD">
      <w:pPr>
        <w:rPr>
          <w:rtl/>
        </w:rPr>
      </w:pPr>
    </w:p>
    <w:p w:rsidR="004D1844" w:rsidRPr="001B6DBD" w:rsidRDefault="00023C5F" w:rsidP="00B807E3">
      <w:pPr>
        <w:pStyle w:val="3"/>
        <w:rPr>
          <w:rtl/>
        </w:rPr>
      </w:pPr>
      <w:bookmarkStart w:id="151" w:name="_Toc437251629"/>
      <w:bookmarkStart w:id="152" w:name="_Toc472341403"/>
      <w:r w:rsidRPr="001B6DBD">
        <w:rPr>
          <w:rtl/>
        </w:rPr>
        <w:lastRenderedPageBreak/>
        <w:t xml:space="preserve">סעיף </w:t>
      </w:r>
      <w:r w:rsidR="00452BEC" w:rsidRPr="001B6DBD">
        <w:rPr>
          <w:rtl/>
        </w:rPr>
        <w:t>24 להסכם</w:t>
      </w:r>
      <w:r w:rsidR="003A4665" w:rsidRPr="001B6DBD">
        <w:rPr>
          <w:rtl/>
        </w:rPr>
        <w:t xml:space="preserve"> מיום 22.1.1979 (מ"ר</w:t>
      </w:r>
      <w:r w:rsidR="00452BEC" w:rsidRPr="001B6DBD">
        <w:rPr>
          <w:rtl/>
        </w:rPr>
        <w:t xml:space="preserve"> 1979/0141</w:t>
      </w:r>
      <w:r w:rsidR="003A4665" w:rsidRPr="001B6DBD">
        <w:rPr>
          <w:rtl/>
        </w:rPr>
        <w:t>)</w:t>
      </w:r>
      <w:bookmarkEnd w:id="151"/>
      <w:bookmarkEnd w:id="152"/>
    </w:p>
    <w:p w:rsidR="00023C5F" w:rsidRPr="001B6DBD" w:rsidRDefault="00023C5F" w:rsidP="001B6DBD">
      <w:pPr>
        <w:rPr>
          <w:sz w:val="27"/>
          <w:szCs w:val="27"/>
          <w:rtl/>
        </w:rPr>
      </w:pPr>
      <w:r w:rsidRPr="001B6DBD">
        <w:rPr>
          <w:rtl/>
        </w:rPr>
        <w:t> 24.  עובדת סוציאלית שיש לה ילד/ים עד גיל  12  ועד  בכלל  תהיה  זכאית  לתוספת</w:t>
      </w:r>
    </w:p>
    <w:p w:rsidR="00023C5F" w:rsidRPr="001B6DBD" w:rsidRDefault="00023C5F" w:rsidP="001B6DBD">
      <w:pPr>
        <w:rPr>
          <w:sz w:val="27"/>
          <w:szCs w:val="27"/>
          <w:rtl/>
        </w:rPr>
      </w:pPr>
      <w:r w:rsidRPr="001B6DBD">
        <w:rPr>
          <w:rtl/>
        </w:rPr>
        <w:t>     מעונות אחת ויחידה בלבד כדלקמן:</w:t>
      </w:r>
    </w:p>
    <w:p w:rsidR="00023C5F" w:rsidRPr="001B6DBD" w:rsidRDefault="00023C5F" w:rsidP="001B6DBD">
      <w:pPr>
        <w:pStyle w:val="a5"/>
        <w:numPr>
          <w:ilvl w:val="0"/>
          <w:numId w:val="2"/>
        </w:numPr>
        <w:rPr>
          <w:sz w:val="27"/>
          <w:szCs w:val="27"/>
        </w:rPr>
      </w:pPr>
      <w:r w:rsidRPr="001B6DBD">
        <w:rPr>
          <w:rtl/>
        </w:rPr>
        <w:t>עובדת סוציאלית:</w:t>
      </w:r>
    </w:p>
    <w:p w:rsidR="00023C5F" w:rsidRPr="001B6DBD" w:rsidRDefault="00023C5F" w:rsidP="001B6DBD">
      <w:pPr>
        <w:pStyle w:val="a5"/>
        <w:ind w:left="927"/>
        <w:rPr>
          <w:sz w:val="27"/>
          <w:szCs w:val="27"/>
          <w:rtl/>
        </w:rPr>
      </w:pPr>
      <w:r w:rsidRPr="001B6DBD">
        <w:rPr>
          <w:rtl/>
        </w:rPr>
        <w:t xml:space="preserve"> סך -.339 ל"י לחודש</w:t>
      </w:r>
      <w:r w:rsidR="000E6547">
        <w:rPr>
          <w:rStyle w:val="af4"/>
          <w:sz w:val="27"/>
          <w:szCs w:val="27"/>
          <w:rtl/>
        </w:rPr>
        <w:footnoteReference w:id="26"/>
      </w:r>
    </w:p>
    <w:p w:rsidR="00023C5F" w:rsidRPr="001B6DBD" w:rsidRDefault="00023C5F" w:rsidP="001B6DBD">
      <w:pPr>
        <w:pStyle w:val="a5"/>
        <w:ind w:left="927"/>
        <w:rPr>
          <w:rtl/>
        </w:rPr>
      </w:pPr>
    </w:p>
    <w:p w:rsidR="00023C5F" w:rsidRPr="001B6DBD" w:rsidRDefault="006D52B1" w:rsidP="001B6DBD">
      <w:pPr>
        <w:pStyle w:val="a5"/>
        <w:numPr>
          <w:ilvl w:val="0"/>
          <w:numId w:val="2"/>
        </w:numPr>
        <w:rPr>
          <w:sz w:val="27"/>
          <w:szCs w:val="27"/>
          <w:rtl/>
        </w:rPr>
      </w:pPr>
      <w:r>
        <w:rPr>
          <w:rFonts w:hint="cs"/>
          <w:rtl/>
        </w:rPr>
        <w:t xml:space="preserve">לא הורחב. </w:t>
      </w:r>
    </w:p>
    <w:p w:rsidR="00023C5F" w:rsidRPr="001B6DBD" w:rsidRDefault="00023C5F" w:rsidP="001B6DBD">
      <w:pPr>
        <w:rPr>
          <w:sz w:val="27"/>
          <w:szCs w:val="27"/>
          <w:rtl/>
        </w:rPr>
      </w:pPr>
      <w:r w:rsidRPr="001B6DBD">
        <w:rPr>
          <w:rtl/>
        </w:rPr>
        <w:t>במקומות עבודה בהם נהוגה השתתפות בהחזקת ילדי עובדים במעונות או הנחה בשכר הלימוד בשיעור גבוה יותר, תהא עובדת כנ"ל  זכית  לסכום  הגבוה  יותר  מבין השניים ובלבד שלא תקבל את שני הסכומים.</w:t>
      </w:r>
    </w:p>
    <w:p w:rsidR="002C07AF" w:rsidRPr="001B6DBD" w:rsidRDefault="002C07AF" w:rsidP="001B6DBD">
      <w:pPr>
        <w:rPr>
          <w:rtl/>
        </w:rPr>
      </w:pPr>
    </w:p>
    <w:p w:rsidR="00023C5F" w:rsidRPr="001B6DBD" w:rsidRDefault="006E0BB9" w:rsidP="001B6DBD">
      <w:pPr>
        <w:pStyle w:val="2"/>
        <w:rPr>
          <w:rtl/>
        </w:rPr>
      </w:pPr>
      <w:bookmarkStart w:id="153" w:name="_Toc437251483"/>
      <w:bookmarkStart w:id="154" w:name="_Toc437251630"/>
      <w:bookmarkStart w:id="155" w:name="_Toc437762931"/>
      <w:bookmarkStart w:id="156" w:name="_Toc472341404"/>
      <w:proofErr w:type="spellStart"/>
      <w:r w:rsidRPr="001B6DBD">
        <w:rPr>
          <w:rtl/>
        </w:rPr>
        <w:t>קצובת</w:t>
      </w:r>
      <w:proofErr w:type="spellEnd"/>
      <w:r w:rsidRPr="001B6DBD">
        <w:rPr>
          <w:rtl/>
        </w:rPr>
        <w:t xml:space="preserve"> ביגוד</w:t>
      </w:r>
      <w:bookmarkEnd w:id="153"/>
      <w:bookmarkEnd w:id="154"/>
      <w:bookmarkEnd w:id="155"/>
      <w:bookmarkEnd w:id="156"/>
    </w:p>
    <w:p w:rsidR="002D1D11" w:rsidRPr="001B6DBD" w:rsidRDefault="002D1D11" w:rsidP="00B807E3">
      <w:pPr>
        <w:pStyle w:val="3"/>
        <w:rPr>
          <w:rtl/>
        </w:rPr>
      </w:pPr>
      <w:bookmarkStart w:id="157" w:name="_Toc437251632"/>
      <w:bookmarkStart w:id="158" w:name="_Toc472341405"/>
      <w:r w:rsidRPr="001B6DBD">
        <w:rPr>
          <w:rtl/>
        </w:rPr>
        <w:t>סעי</w:t>
      </w:r>
      <w:r w:rsidR="00313015" w:rsidRPr="001B6DBD">
        <w:rPr>
          <w:rtl/>
        </w:rPr>
        <w:t xml:space="preserve">פים </w:t>
      </w:r>
      <w:r w:rsidRPr="001B6DBD">
        <w:rPr>
          <w:rtl/>
        </w:rPr>
        <w:t>26.93</w:t>
      </w:r>
      <w:r w:rsidR="006923F0" w:rsidRPr="001B6DBD">
        <w:rPr>
          <w:rtl/>
        </w:rPr>
        <w:t>4</w:t>
      </w:r>
      <w:r w:rsidRPr="001B6DBD">
        <w:rPr>
          <w:rtl/>
        </w:rPr>
        <w:t xml:space="preserve"> </w:t>
      </w:r>
      <w:r w:rsidR="00313015" w:rsidRPr="001B6DBD">
        <w:rPr>
          <w:rtl/>
        </w:rPr>
        <w:t xml:space="preserve">ו-26.936 </w:t>
      </w:r>
      <w:r w:rsidRPr="001B6DBD">
        <w:rPr>
          <w:rtl/>
        </w:rPr>
        <w:t xml:space="preserve">לחוקת העבודה </w:t>
      </w:r>
      <w:bookmarkEnd w:id="157"/>
      <w:r w:rsidR="00FE0B2D" w:rsidRPr="001B6DBD">
        <w:rPr>
          <w:rtl/>
        </w:rPr>
        <w:t>לעובדי השלטון המקומי</w:t>
      </w:r>
      <w:r w:rsidR="000E6547">
        <w:rPr>
          <w:rFonts w:hint="cs"/>
          <w:rtl/>
        </w:rPr>
        <w:t xml:space="preserve"> (מ"ר 2002/7008)</w:t>
      </w:r>
      <w:bookmarkEnd w:id="158"/>
    </w:p>
    <w:p w:rsidR="00653B33" w:rsidRPr="001B6DBD" w:rsidRDefault="00653B33" w:rsidP="001B6DBD">
      <w:pPr>
        <w:rPr>
          <w:rtl/>
        </w:rPr>
      </w:pPr>
    </w:p>
    <w:tbl>
      <w:tblPr>
        <w:tblW w:w="8928" w:type="dxa"/>
        <w:jc w:val="right"/>
        <w:tblCellSpacing w:w="0" w:type="dxa"/>
        <w:tblCellMar>
          <w:left w:w="0" w:type="dxa"/>
          <w:right w:w="0" w:type="dxa"/>
        </w:tblCellMar>
        <w:tblLook w:val="04A0" w:firstRow="1" w:lastRow="0" w:firstColumn="1" w:lastColumn="0" w:noHBand="0" w:noVBand="1"/>
      </w:tblPr>
      <w:tblGrid>
        <w:gridCol w:w="7230"/>
        <w:gridCol w:w="1698"/>
      </w:tblGrid>
      <w:tr w:rsidR="003A5FFB" w:rsidRPr="001B6DBD" w:rsidTr="00775B0B">
        <w:trPr>
          <w:tblCellSpacing w:w="0" w:type="dxa"/>
          <w:jc w:val="right"/>
        </w:trPr>
        <w:tc>
          <w:tcPr>
            <w:tcW w:w="7230" w:type="dxa"/>
            <w:hideMark/>
          </w:tcPr>
          <w:p w:rsidR="003A5FFB" w:rsidRPr="001B6DBD" w:rsidRDefault="003A5FFB" w:rsidP="001B6DBD">
            <w:r w:rsidRPr="001B6DBD">
              <w:rPr>
                <w:rtl/>
              </w:rPr>
              <w:t xml:space="preserve">טבלת ההקבלה בדרגות לצורך תשלום </w:t>
            </w:r>
            <w:proofErr w:type="spellStart"/>
            <w:r w:rsidRPr="001B6DBD">
              <w:rPr>
                <w:rtl/>
              </w:rPr>
              <w:t>קצובת</w:t>
            </w:r>
            <w:proofErr w:type="spellEnd"/>
            <w:r w:rsidRPr="001B6DBD">
              <w:rPr>
                <w:rtl/>
              </w:rPr>
              <w:t xml:space="preserve"> ביגוד למקבלי קהל</w:t>
            </w:r>
          </w:p>
        </w:tc>
        <w:tc>
          <w:tcPr>
            <w:tcW w:w="1698" w:type="dxa"/>
            <w:hideMark/>
          </w:tcPr>
          <w:p w:rsidR="003A5FFB" w:rsidRPr="001B6DBD" w:rsidRDefault="003A5FFB" w:rsidP="001B6DBD">
            <w:r w:rsidRPr="001B6DBD">
              <w:rPr>
                <w:rtl/>
              </w:rPr>
              <w:t>26.934</w:t>
            </w:r>
          </w:p>
        </w:tc>
      </w:tr>
      <w:tr w:rsidR="00653B33" w:rsidRPr="001B6DBD" w:rsidTr="00775B0B">
        <w:trPr>
          <w:tblCellSpacing w:w="0" w:type="dxa"/>
          <w:jc w:val="right"/>
        </w:trPr>
        <w:tc>
          <w:tcPr>
            <w:tcW w:w="8928" w:type="dxa"/>
            <w:gridSpan w:val="2"/>
          </w:tcPr>
          <w:tbl>
            <w:tblPr>
              <w:bidiVisual/>
              <w:tblW w:w="7491" w:type="dxa"/>
              <w:jc w:val="center"/>
              <w:tblLook w:val="04A0" w:firstRow="1" w:lastRow="0" w:firstColumn="1" w:lastColumn="0" w:noHBand="0" w:noVBand="1"/>
            </w:tblPr>
            <w:tblGrid>
              <w:gridCol w:w="3000"/>
              <w:gridCol w:w="1940"/>
              <w:gridCol w:w="2551"/>
            </w:tblGrid>
            <w:tr w:rsidR="00653B33" w:rsidRPr="001B6DBD" w:rsidTr="00653B33">
              <w:trPr>
                <w:trHeight w:val="315"/>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B33" w:rsidRPr="001B6DBD" w:rsidRDefault="00653B33" w:rsidP="001B6DBD">
                  <w:pPr>
                    <w:spacing w:after="0"/>
                    <w:ind w:left="0"/>
                    <w:rPr>
                      <w:rFonts w:eastAsia="Times New Roman"/>
                      <w:b/>
                      <w:bCs/>
                      <w:color w:val="000000"/>
                    </w:rPr>
                  </w:pPr>
                  <w:r w:rsidRPr="001B6DBD">
                    <w:rPr>
                      <w:rFonts w:eastAsia="Times New Roman"/>
                      <w:b/>
                      <w:bCs/>
                      <w:color w:val="000000"/>
                      <w:rtl/>
                    </w:rPr>
                    <w:t>הדירוג</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B33" w:rsidRPr="001B6DBD" w:rsidRDefault="00653B33" w:rsidP="001B6DBD">
                  <w:pPr>
                    <w:spacing w:after="0"/>
                    <w:ind w:left="0"/>
                    <w:rPr>
                      <w:rFonts w:eastAsia="Times New Roman"/>
                      <w:b/>
                      <w:bCs/>
                      <w:color w:val="000000"/>
                      <w:rtl/>
                    </w:rPr>
                  </w:pPr>
                  <w:r w:rsidRPr="001B6DBD">
                    <w:rPr>
                      <w:rFonts w:eastAsia="Times New Roman"/>
                      <w:b/>
                      <w:bCs/>
                      <w:color w:val="000000"/>
                      <w:rtl/>
                    </w:rPr>
                    <w:t>לפי רמה 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B33" w:rsidRPr="001B6DBD" w:rsidRDefault="00653B33" w:rsidP="001B6DBD">
                  <w:pPr>
                    <w:spacing w:after="0"/>
                    <w:ind w:left="0"/>
                    <w:rPr>
                      <w:rFonts w:eastAsia="Times New Roman"/>
                      <w:b/>
                      <w:bCs/>
                      <w:color w:val="000000"/>
                      <w:rtl/>
                    </w:rPr>
                  </w:pPr>
                  <w:r w:rsidRPr="001B6DBD">
                    <w:rPr>
                      <w:rFonts w:eastAsia="Times New Roman"/>
                      <w:b/>
                      <w:bCs/>
                      <w:color w:val="000000"/>
                      <w:rtl/>
                    </w:rPr>
                    <w:t>לפי רמה 4</w:t>
                  </w:r>
                </w:p>
              </w:tc>
            </w:tr>
            <w:tr w:rsidR="00653B33" w:rsidRPr="001B6DBD" w:rsidTr="00653B33">
              <w:trPr>
                <w:trHeight w:val="630"/>
                <w:jc w:val="center"/>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653B33" w:rsidRPr="001B6DBD" w:rsidRDefault="00653B33" w:rsidP="001B6DBD">
                  <w:pPr>
                    <w:spacing w:after="0"/>
                    <w:ind w:left="0"/>
                    <w:rPr>
                      <w:rFonts w:eastAsia="Times New Roman"/>
                      <w:color w:val="000000"/>
                      <w:rtl/>
                    </w:rPr>
                  </w:pPr>
                  <w:r w:rsidRPr="001B6DBD">
                    <w:rPr>
                      <w:rFonts w:eastAsia="Times New Roman"/>
                      <w:color w:val="000000"/>
                      <w:rtl/>
                    </w:rPr>
                    <w:t>עובדים סוציאליים</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53B33" w:rsidRPr="001B6DBD" w:rsidRDefault="00653B33" w:rsidP="001B6DBD">
                  <w:pPr>
                    <w:spacing w:after="0"/>
                    <w:ind w:left="0"/>
                    <w:rPr>
                      <w:rFonts w:eastAsia="Times New Roman"/>
                      <w:color w:val="000000"/>
                      <w:rtl/>
                    </w:rPr>
                  </w:pPr>
                  <w:r w:rsidRPr="001B6DBD">
                    <w:rPr>
                      <w:rFonts w:eastAsia="Times New Roman"/>
                      <w:color w:val="000000"/>
                      <w:rtl/>
                    </w:rPr>
                    <w:t>ותק 22 – 1 שנה</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653B33" w:rsidRPr="001B6DBD" w:rsidRDefault="00653B33" w:rsidP="001B6DBD">
                  <w:pPr>
                    <w:spacing w:after="0"/>
                    <w:ind w:left="0"/>
                    <w:rPr>
                      <w:rFonts w:eastAsia="Times New Roman"/>
                      <w:color w:val="000000"/>
                      <w:rtl/>
                    </w:rPr>
                  </w:pPr>
                  <w:r w:rsidRPr="001B6DBD">
                    <w:rPr>
                      <w:rFonts w:eastAsia="Times New Roman"/>
                      <w:color w:val="000000"/>
                      <w:rtl/>
                    </w:rPr>
                    <w:t>ותק 23 שנה ומעלה</w:t>
                  </w:r>
                </w:p>
              </w:tc>
            </w:tr>
          </w:tbl>
          <w:p w:rsidR="00653B33" w:rsidRPr="001B6DBD" w:rsidRDefault="00653B33" w:rsidP="001B6DBD">
            <w:pPr>
              <w:rPr>
                <w:rtl/>
              </w:rPr>
            </w:pPr>
          </w:p>
        </w:tc>
      </w:tr>
      <w:tr w:rsidR="00313015" w:rsidRPr="001B6DBD" w:rsidTr="00775B0B">
        <w:trPr>
          <w:tblCellSpacing w:w="0" w:type="dxa"/>
          <w:jc w:val="right"/>
        </w:trPr>
        <w:tc>
          <w:tcPr>
            <w:tcW w:w="7230" w:type="dxa"/>
          </w:tcPr>
          <w:p w:rsidR="00313015" w:rsidRPr="001B6DBD" w:rsidRDefault="00313015" w:rsidP="001B6DBD">
            <w:pPr>
              <w:rPr>
                <w:rtl/>
              </w:rPr>
            </w:pPr>
          </w:p>
        </w:tc>
        <w:tc>
          <w:tcPr>
            <w:tcW w:w="1698" w:type="dxa"/>
          </w:tcPr>
          <w:p w:rsidR="00313015" w:rsidRPr="001B6DBD" w:rsidRDefault="00313015" w:rsidP="001B6DBD">
            <w:pPr>
              <w:rPr>
                <w:rtl/>
              </w:rPr>
            </w:pPr>
          </w:p>
        </w:tc>
      </w:tr>
      <w:tr w:rsidR="003A5FFB" w:rsidRPr="001B6DBD" w:rsidTr="00775B0B">
        <w:trPr>
          <w:tblCellSpacing w:w="0" w:type="dxa"/>
          <w:jc w:val="right"/>
        </w:trPr>
        <w:tc>
          <w:tcPr>
            <w:tcW w:w="7230" w:type="dxa"/>
            <w:hideMark/>
          </w:tcPr>
          <w:p w:rsidR="003A5FFB" w:rsidRPr="001B6DBD" w:rsidRDefault="003A5FFB" w:rsidP="001B6DBD">
            <w:r w:rsidRPr="001B6DBD">
              <w:rPr>
                <w:rtl/>
              </w:rPr>
              <w:t xml:space="preserve">מועד תשלום </w:t>
            </w:r>
            <w:proofErr w:type="spellStart"/>
            <w:r w:rsidRPr="001B6DBD">
              <w:rPr>
                <w:rtl/>
              </w:rPr>
              <w:t>קצובת</w:t>
            </w:r>
            <w:proofErr w:type="spellEnd"/>
            <w:r w:rsidRPr="001B6DBD">
              <w:rPr>
                <w:rtl/>
              </w:rPr>
              <w:t xml:space="preserve"> ביגוד</w:t>
            </w:r>
          </w:p>
        </w:tc>
        <w:tc>
          <w:tcPr>
            <w:tcW w:w="1698" w:type="dxa"/>
            <w:hideMark/>
          </w:tcPr>
          <w:p w:rsidR="003A5FFB" w:rsidRPr="001B6DBD" w:rsidRDefault="003A5FFB" w:rsidP="001B6DBD">
            <w:pPr>
              <w:rPr>
                <w:rtl/>
              </w:rPr>
            </w:pPr>
            <w:r w:rsidRPr="001B6DBD">
              <w:rPr>
                <w:rtl/>
              </w:rPr>
              <w:t>26.936</w:t>
            </w:r>
          </w:p>
        </w:tc>
      </w:tr>
      <w:tr w:rsidR="003A5FFB" w:rsidRPr="001B6DBD" w:rsidTr="00775B0B">
        <w:trPr>
          <w:tblCellSpacing w:w="0" w:type="dxa"/>
          <w:jc w:val="right"/>
        </w:trPr>
        <w:tc>
          <w:tcPr>
            <w:tcW w:w="8928" w:type="dxa"/>
            <w:gridSpan w:val="2"/>
            <w:hideMark/>
          </w:tcPr>
          <w:p w:rsidR="006923F0" w:rsidRDefault="003A5FFB" w:rsidP="00EE0065">
            <w:pPr>
              <w:rPr>
                <w:b/>
                <w:bCs/>
                <w:rtl/>
              </w:rPr>
            </w:pPr>
            <w:r w:rsidRPr="001B6DBD">
              <w:rPr>
                <w:rtl/>
              </w:rPr>
              <w:t xml:space="preserve">עובד, מקבל </w:t>
            </w:r>
            <w:proofErr w:type="spellStart"/>
            <w:r w:rsidRPr="001B6DBD">
              <w:rPr>
                <w:rtl/>
              </w:rPr>
              <w:t>קצובת</w:t>
            </w:r>
            <w:proofErr w:type="spellEnd"/>
            <w:r w:rsidRPr="001B6DBD">
              <w:rPr>
                <w:rtl/>
              </w:rPr>
              <w:t xml:space="preserve"> ביגוד לפי השיעור המגיע לו עם משכורת חודש יולי. התחיל עובד בשירות אחרי 1 בינואר ולפני 1 באפריל, יקבל </w:t>
            </w:r>
            <w:proofErr w:type="spellStart"/>
            <w:r w:rsidRPr="001B6DBD">
              <w:rPr>
                <w:rtl/>
              </w:rPr>
              <w:t>קצובת</w:t>
            </w:r>
            <w:proofErr w:type="spellEnd"/>
            <w:r w:rsidRPr="001B6DBD">
              <w:rPr>
                <w:rtl/>
              </w:rPr>
              <w:t xml:space="preserve"> ביגוד בשיעור שיחסו אל הקצובה, כיחס החודשים המלאים בהם שירת באותה שנה תקציבית – אל 12; התחיל עובד בשירות אחרי 1 באפריל, תחושב </w:t>
            </w:r>
            <w:proofErr w:type="spellStart"/>
            <w:r w:rsidRPr="001B6DBD">
              <w:rPr>
                <w:rtl/>
              </w:rPr>
              <w:t>קצובת</w:t>
            </w:r>
            <w:proofErr w:type="spellEnd"/>
            <w:r w:rsidRPr="001B6DBD">
              <w:rPr>
                <w:rtl/>
              </w:rPr>
              <w:t xml:space="preserve"> הביגוד יחסית המגיעה לו, לפי מדד יוקר המחיה הידוע בעת התשלום, כשהבסיס לחישוב יהיה </w:t>
            </w:r>
            <w:proofErr w:type="spellStart"/>
            <w:r w:rsidRPr="001B6DBD">
              <w:rPr>
                <w:rtl/>
              </w:rPr>
              <w:t>קצובת</w:t>
            </w:r>
            <w:proofErr w:type="spellEnd"/>
            <w:r w:rsidRPr="001B6DBD">
              <w:rPr>
                <w:rtl/>
              </w:rPr>
              <w:t xml:space="preserve"> ביגוד לפי רמת משרתו כפי ששולמה לכלל עובדי </w:t>
            </w:r>
            <w:r w:rsidR="002C07AF" w:rsidRPr="001B6DBD">
              <w:rPr>
                <w:rtl/>
              </w:rPr>
              <w:t xml:space="preserve">המעסיק </w:t>
            </w:r>
            <w:r w:rsidRPr="001B6DBD">
              <w:rPr>
                <w:rtl/>
              </w:rPr>
              <w:t>עם משכורת חודש יולי ומדד יוקר המחיה המתפרסם באותו חודש;</w:t>
            </w:r>
          </w:p>
          <w:p w:rsidR="00124473" w:rsidRDefault="00124473" w:rsidP="00EE0065">
            <w:pPr>
              <w:rPr>
                <w:b/>
                <w:bCs/>
                <w:rtl/>
              </w:rPr>
            </w:pPr>
          </w:p>
          <w:p w:rsidR="00124473" w:rsidRDefault="00124473" w:rsidP="00EE0065">
            <w:pPr>
              <w:rPr>
                <w:b/>
                <w:bCs/>
                <w:rtl/>
              </w:rPr>
            </w:pPr>
          </w:p>
          <w:p w:rsidR="00124473" w:rsidRPr="001B6DBD" w:rsidRDefault="00124473" w:rsidP="00EE0065">
            <w:pPr>
              <w:rPr>
                <w:b/>
                <w:bCs/>
              </w:rPr>
            </w:pPr>
          </w:p>
        </w:tc>
      </w:tr>
    </w:tbl>
    <w:p w:rsidR="00FB792F" w:rsidRDefault="00FB792F" w:rsidP="00B807E3">
      <w:pPr>
        <w:pStyle w:val="3"/>
        <w:rPr>
          <w:rtl/>
        </w:rPr>
      </w:pPr>
      <w:bookmarkStart w:id="159" w:name="_Toc472341406"/>
      <w:r w:rsidRPr="001B6DBD">
        <w:rPr>
          <w:rtl/>
        </w:rPr>
        <w:lastRenderedPageBreak/>
        <w:t>הודעה בענייני עובדים מרכז שלטון מיום 22.6.2016 (</w:t>
      </w:r>
      <w:r w:rsidR="00BF626E">
        <w:rPr>
          <w:rFonts w:hint="cs"/>
          <w:rtl/>
        </w:rPr>
        <w:t>מ"ר 2016/70</w:t>
      </w:r>
      <w:r w:rsidR="009903D3">
        <w:rPr>
          <w:rFonts w:hint="cs"/>
          <w:rtl/>
        </w:rPr>
        <w:t>25</w:t>
      </w:r>
      <w:r w:rsidRPr="001B6DBD">
        <w:rPr>
          <w:rtl/>
        </w:rPr>
        <w:t>)</w:t>
      </w:r>
      <w:bookmarkEnd w:id="159"/>
    </w:p>
    <w:p w:rsidR="00124473" w:rsidRPr="00124473" w:rsidRDefault="00124473" w:rsidP="00124473">
      <w:pPr>
        <w:rPr>
          <w:rtl/>
        </w:rPr>
      </w:pPr>
    </w:p>
    <w:p w:rsidR="00FB792F" w:rsidRPr="001B6DBD" w:rsidRDefault="00FB792F" w:rsidP="001B6DBD">
      <w:pPr>
        <w:jc w:val="center"/>
        <w:rPr>
          <w:rtl/>
        </w:rPr>
      </w:pPr>
      <w:r w:rsidRPr="001B6DBD">
        <w:rPr>
          <w:rtl/>
        </w:rPr>
        <w:t>הודעה בענייני עובדים מס' 10/2016</w:t>
      </w:r>
    </w:p>
    <w:p w:rsidR="00FB792F" w:rsidRPr="001B6DBD" w:rsidRDefault="00FB792F" w:rsidP="001B6DBD">
      <w:pPr>
        <w:jc w:val="center"/>
        <w:rPr>
          <w:u w:val="single"/>
          <w:rtl/>
        </w:rPr>
      </w:pPr>
      <w:r w:rsidRPr="001B6DBD">
        <w:rPr>
          <w:u w:val="single"/>
          <w:rtl/>
        </w:rPr>
        <w:t xml:space="preserve">הנדון: עדכון </w:t>
      </w:r>
      <w:proofErr w:type="spellStart"/>
      <w:r w:rsidRPr="001B6DBD">
        <w:rPr>
          <w:u w:val="single"/>
          <w:rtl/>
        </w:rPr>
        <w:t>קצובת</w:t>
      </w:r>
      <w:proofErr w:type="spellEnd"/>
      <w:r w:rsidRPr="001B6DBD">
        <w:rPr>
          <w:u w:val="single"/>
          <w:rtl/>
        </w:rPr>
        <w:t xml:space="preserve"> הביגוד למקבלי קהל – 2016</w:t>
      </w:r>
    </w:p>
    <w:p w:rsidR="00FB792F" w:rsidRPr="001B6DBD" w:rsidRDefault="00FB792F" w:rsidP="00F16923">
      <w:pPr>
        <w:rPr>
          <w:rtl/>
        </w:rPr>
      </w:pPr>
      <w:r w:rsidRPr="001B6DBD">
        <w:rPr>
          <w:rtl/>
        </w:rPr>
        <w:t xml:space="preserve">א. הרינו להביא לידיעתכם כי </w:t>
      </w:r>
      <w:proofErr w:type="spellStart"/>
      <w:r w:rsidRPr="001B6DBD">
        <w:rPr>
          <w:rtl/>
        </w:rPr>
        <w:t>קצובת</w:t>
      </w:r>
      <w:proofErr w:type="spellEnd"/>
      <w:r w:rsidRPr="001B6DBD">
        <w:rPr>
          <w:rtl/>
        </w:rPr>
        <w:t xml:space="preserve"> הביגוד למקבלי קהל</w:t>
      </w:r>
      <w:r w:rsidR="006A34BA">
        <w:rPr>
          <w:rFonts w:hint="cs"/>
          <w:rtl/>
        </w:rPr>
        <w:t>:</w:t>
      </w:r>
      <w:r w:rsidR="006749FF">
        <w:rPr>
          <w:rFonts w:hint="cs"/>
          <w:rtl/>
        </w:rPr>
        <w:t xml:space="preserve"> </w:t>
      </w:r>
      <w:r w:rsidRPr="001B6DBD">
        <w:rPr>
          <w:rtl/>
        </w:rPr>
        <w:t xml:space="preserve">רמה 3 – 1,498 ₪ </w:t>
      </w:r>
    </w:p>
    <w:p w:rsidR="00FB792F" w:rsidRPr="001B6DBD" w:rsidRDefault="00FB792F" w:rsidP="001B6DBD">
      <w:pPr>
        <w:rPr>
          <w:rtl/>
        </w:rPr>
      </w:pPr>
      <w:r w:rsidRPr="001B6DBD">
        <w:rPr>
          <w:rtl/>
        </w:rPr>
        <w:t>רמה 4 – 2,091 ₪ לשנה</w:t>
      </w:r>
    </w:p>
    <w:p w:rsidR="00FB792F" w:rsidRPr="001B6DBD" w:rsidRDefault="00FB792F" w:rsidP="001B6DBD">
      <w:pPr>
        <w:rPr>
          <w:rtl/>
        </w:rPr>
      </w:pPr>
    </w:p>
    <w:p w:rsidR="00854E41" w:rsidRPr="001B6DBD" w:rsidRDefault="00854E41" w:rsidP="001B6DBD">
      <w:pPr>
        <w:pStyle w:val="2"/>
        <w:rPr>
          <w:rtl/>
        </w:rPr>
      </w:pPr>
      <w:bookmarkStart w:id="160" w:name="_Toc437762933"/>
      <w:bookmarkStart w:id="161" w:name="_Toc472341407"/>
      <w:bookmarkStart w:id="162" w:name="_Toc437251484"/>
      <w:bookmarkStart w:id="163" w:name="_Toc437251633"/>
      <w:bookmarkStart w:id="164" w:name="_Toc437762932"/>
      <w:r w:rsidRPr="001B6DBD">
        <w:rPr>
          <w:rtl/>
        </w:rPr>
        <w:t>דמי הבראה</w:t>
      </w:r>
      <w:bookmarkEnd w:id="160"/>
      <w:bookmarkEnd w:id="161"/>
    </w:p>
    <w:p w:rsidR="00854E41" w:rsidRPr="001B6DBD" w:rsidRDefault="00854E41" w:rsidP="00B807E3">
      <w:pPr>
        <w:pStyle w:val="3"/>
        <w:rPr>
          <w:rtl/>
        </w:rPr>
      </w:pPr>
      <w:bookmarkStart w:id="165" w:name="_Toc472341408"/>
      <w:r w:rsidRPr="001B6DBD">
        <w:rPr>
          <w:rtl/>
        </w:rPr>
        <w:t>סעי</w:t>
      </w:r>
      <w:r w:rsidR="00070979">
        <w:rPr>
          <w:rFonts w:hint="cs"/>
          <w:rtl/>
        </w:rPr>
        <w:t>פים</w:t>
      </w:r>
      <w:r w:rsidRPr="001B6DBD">
        <w:rPr>
          <w:rtl/>
        </w:rPr>
        <w:t xml:space="preserve"> 37.1</w:t>
      </w:r>
      <w:r w:rsidR="00070979">
        <w:rPr>
          <w:rFonts w:hint="cs"/>
          <w:rtl/>
        </w:rPr>
        <w:t xml:space="preserve"> ו-38</w:t>
      </w:r>
      <w:r w:rsidRPr="001B6DBD">
        <w:rPr>
          <w:rtl/>
        </w:rPr>
        <w:t xml:space="preserve"> לחוקת העבודה לעובדי השלטון המקומי</w:t>
      </w:r>
      <w:r w:rsidR="00AF3ECF">
        <w:rPr>
          <w:rFonts w:hint="cs"/>
          <w:rtl/>
        </w:rPr>
        <w:t xml:space="preserve"> (מ"ר 2002/7008)</w:t>
      </w:r>
      <w:bookmarkEnd w:id="165"/>
    </w:p>
    <w:tbl>
      <w:tblPr>
        <w:tblW w:w="8928" w:type="dxa"/>
        <w:jc w:val="right"/>
        <w:tblCellSpacing w:w="0" w:type="dxa"/>
        <w:tblCellMar>
          <w:left w:w="0" w:type="dxa"/>
          <w:right w:w="0" w:type="dxa"/>
        </w:tblCellMar>
        <w:tblLook w:val="04A0" w:firstRow="1" w:lastRow="0" w:firstColumn="1" w:lastColumn="0" w:noHBand="0" w:noVBand="1"/>
      </w:tblPr>
      <w:tblGrid>
        <w:gridCol w:w="6708"/>
        <w:gridCol w:w="1046"/>
        <w:gridCol w:w="1136"/>
        <w:gridCol w:w="38"/>
      </w:tblGrid>
      <w:tr w:rsidR="00854E41" w:rsidRPr="001B6DBD" w:rsidTr="00974CDA">
        <w:trPr>
          <w:trHeight w:val="752"/>
          <w:tblCellSpacing w:w="0" w:type="dxa"/>
          <w:jc w:val="right"/>
        </w:trPr>
        <w:tc>
          <w:tcPr>
            <w:tcW w:w="7754" w:type="dxa"/>
            <w:gridSpan w:val="2"/>
            <w:vAlign w:val="bottom"/>
            <w:hideMark/>
          </w:tcPr>
          <w:p w:rsidR="00854E41" w:rsidRPr="001B6DBD" w:rsidRDefault="00854E41" w:rsidP="001B6DBD">
            <w:pPr>
              <w:ind w:left="0"/>
              <w:jc w:val="left"/>
            </w:pPr>
            <w:r w:rsidRPr="001B6DBD">
              <w:rPr>
                <w:rtl/>
              </w:rPr>
              <w:t>מכסת ימי הבראה בתשלום</w:t>
            </w:r>
          </w:p>
        </w:tc>
        <w:tc>
          <w:tcPr>
            <w:tcW w:w="1174" w:type="dxa"/>
            <w:gridSpan w:val="2"/>
            <w:vAlign w:val="bottom"/>
            <w:hideMark/>
          </w:tcPr>
          <w:p w:rsidR="00854E41" w:rsidRPr="001B6DBD" w:rsidRDefault="00854E41" w:rsidP="001B6DBD">
            <w:pPr>
              <w:jc w:val="left"/>
            </w:pPr>
            <w:r w:rsidRPr="001B6DBD">
              <w:rPr>
                <w:rtl/>
              </w:rPr>
              <w:t>37.1</w:t>
            </w:r>
          </w:p>
        </w:tc>
      </w:tr>
      <w:tr w:rsidR="00854E41" w:rsidRPr="001B6DBD" w:rsidTr="00974CDA">
        <w:trPr>
          <w:trHeight w:val="423"/>
          <w:tblCellSpacing w:w="0" w:type="dxa"/>
          <w:jc w:val="right"/>
        </w:trPr>
        <w:tc>
          <w:tcPr>
            <w:tcW w:w="7754" w:type="dxa"/>
            <w:gridSpan w:val="2"/>
            <w:hideMark/>
          </w:tcPr>
          <w:p w:rsidR="00854E41" w:rsidRPr="001B6DBD" w:rsidRDefault="00854E41" w:rsidP="001B6DBD">
            <w:pPr>
              <w:ind w:left="0"/>
            </w:pPr>
            <w:r w:rsidRPr="001B6DBD">
              <w:rPr>
                <w:rtl/>
              </w:rPr>
              <w:t xml:space="preserve">יקבל העובד </w:t>
            </w:r>
            <w:proofErr w:type="spellStart"/>
            <w:r w:rsidRPr="001B6DBD">
              <w:rPr>
                <w:rtl/>
              </w:rPr>
              <w:t>קצובת</w:t>
            </w:r>
            <w:proofErr w:type="spellEnd"/>
            <w:r w:rsidRPr="001B6DBD">
              <w:rPr>
                <w:rtl/>
              </w:rPr>
              <w:t xml:space="preserve"> הבראה שנתית מודרגת כדלקמן:</w:t>
            </w:r>
          </w:p>
        </w:tc>
        <w:tc>
          <w:tcPr>
            <w:tcW w:w="1174" w:type="dxa"/>
            <w:gridSpan w:val="2"/>
            <w:hideMark/>
          </w:tcPr>
          <w:p w:rsidR="00854E41" w:rsidRPr="001B6DBD" w:rsidRDefault="00854E41" w:rsidP="001B6DBD">
            <w:r w:rsidRPr="001B6DBD">
              <w:rPr>
                <w:rtl/>
              </w:rPr>
              <w:t>  </w:t>
            </w:r>
          </w:p>
        </w:tc>
      </w:tr>
      <w:tr w:rsidR="009D404B" w:rsidRPr="001B6DBD" w:rsidTr="00974CDA">
        <w:trPr>
          <w:trHeight w:val="423"/>
          <w:tblCellSpacing w:w="0" w:type="dxa"/>
          <w:jc w:val="right"/>
        </w:trPr>
        <w:tc>
          <w:tcPr>
            <w:tcW w:w="7754" w:type="dxa"/>
            <w:gridSpan w:val="2"/>
          </w:tcPr>
          <w:tbl>
            <w:tblPr>
              <w:tblStyle w:val="af1"/>
              <w:tblW w:w="0" w:type="auto"/>
              <w:jc w:val="center"/>
              <w:tblLook w:val="04A0" w:firstRow="1" w:lastRow="0" w:firstColumn="1" w:lastColumn="0" w:noHBand="0" w:noVBand="1"/>
            </w:tblPr>
            <w:tblGrid>
              <w:gridCol w:w="3465"/>
              <w:gridCol w:w="3465"/>
            </w:tblGrid>
            <w:tr w:rsidR="009D404B" w:rsidRPr="001B6DBD" w:rsidTr="00B37DD0">
              <w:trPr>
                <w:jc w:val="center"/>
              </w:trPr>
              <w:tc>
                <w:tcPr>
                  <w:tcW w:w="3465" w:type="dxa"/>
                </w:tcPr>
                <w:p w:rsidR="009D404B" w:rsidRPr="001B6DBD" w:rsidRDefault="009D404B" w:rsidP="001B6DBD">
                  <w:pPr>
                    <w:ind w:left="0"/>
                    <w:rPr>
                      <w:rtl/>
                    </w:rPr>
                  </w:pPr>
                  <w:r w:rsidRPr="001B6DBD">
                    <w:rPr>
                      <w:rtl/>
                    </w:rPr>
                    <w:t>9 ימים לשנה</w:t>
                  </w:r>
                </w:p>
              </w:tc>
              <w:tc>
                <w:tcPr>
                  <w:tcW w:w="3465" w:type="dxa"/>
                </w:tcPr>
                <w:p w:rsidR="009D404B" w:rsidRPr="001B6DBD" w:rsidRDefault="009D404B" w:rsidP="001B6DBD">
                  <w:pPr>
                    <w:ind w:left="0"/>
                    <w:rPr>
                      <w:rtl/>
                    </w:rPr>
                  </w:pPr>
                  <w:r w:rsidRPr="001B6DBD">
                    <w:rPr>
                      <w:rtl/>
                    </w:rPr>
                    <w:t>10 שנות עבודה ראשונות</w:t>
                  </w:r>
                </w:p>
              </w:tc>
            </w:tr>
            <w:tr w:rsidR="009D404B" w:rsidRPr="001B6DBD" w:rsidTr="00B37DD0">
              <w:trPr>
                <w:jc w:val="center"/>
              </w:trPr>
              <w:tc>
                <w:tcPr>
                  <w:tcW w:w="3465" w:type="dxa"/>
                </w:tcPr>
                <w:p w:rsidR="009D404B" w:rsidRPr="001B6DBD" w:rsidRDefault="009D404B" w:rsidP="001B6DBD">
                  <w:pPr>
                    <w:ind w:left="0"/>
                    <w:rPr>
                      <w:rtl/>
                    </w:rPr>
                  </w:pPr>
                  <w:r w:rsidRPr="001B6DBD">
                    <w:rPr>
                      <w:rtl/>
                    </w:rPr>
                    <w:t>10 ימים לשנה</w:t>
                  </w:r>
                </w:p>
              </w:tc>
              <w:tc>
                <w:tcPr>
                  <w:tcW w:w="3465" w:type="dxa"/>
                </w:tcPr>
                <w:p w:rsidR="009D404B" w:rsidRPr="001B6DBD" w:rsidRDefault="009D404B" w:rsidP="001B6DBD">
                  <w:pPr>
                    <w:ind w:left="0"/>
                    <w:rPr>
                      <w:rtl/>
                    </w:rPr>
                  </w:pPr>
                  <w:r w:rsidRPr="001B6DBD">
                    <w:rPr>
                      <w:rtl/>
                    </w:rPr>
                    <w:t>11-15 שנות עבודה</w:t>
                  </w:r>
                </w:p>
              </w:tc>
            </w:tr>
            <w:tr w:rsidR="009D404B" w:rsidRPr="001B6DBD" w:rsidTr="00B37DD0">
              <w:trPr>
                <w:jc w:val="center"/>
              </w:trPr>
              <w:tc>
                <w:tcPr>
                  <w:tcW w:w="3465" w:type="dxa"/>
                </w:tcPr>
                <w:p w:rsidR="009D404B" w:rsidRPr="001B6DBD" w:rsidRDefault="009D404B" w:rsidP="001B6DBD">
                  <w:pPr>
                    <w:ind w:left="0"/>
                    <w:rPr>
                      <w:rtl/>
                    </w:rPr>
                  </w:pPr>
                  <w:r w:rsidRPr="001B6DBD">
                    <w:rPr>
                      <w:rtl/>
                    </w:rPr>
                    <w:t>11 ימים לשנה</w:t>
                  </w:r>
                </w:p>
              </w:tc>
              <w:tc>
                <w:tcPr>
                  <w:tcW w:w="3465" w:type="dxa"/>
                </w:tcPr>
                <w:p w:rsidR="009D404B" w:rsidRPr="001B6DBD" w:rsidRDefault="009D404B" w:rsidP="001B6DBD">
                  <w:pPr>
                    <w:ind w:left="0"/>
                    <w:rPr>
                      <w:rtl/>
                    </w:rPr>
                  </w:pPr>
                  <w:r w:rsidRPr="001B6DBD">
                    <w:rPr>
                      <w:rtl/>
                    </w:rPr>
                    <w:t>16-19 שנות עבודה</w:t>
                  </w:r>
                </w:p>
              </w:tc>
            </w:tr>
            <w:tr w:rsidR="009D404B" w:rsidRPr="001B6DBD" w:rsidTr="00B37DD0">
              <w:trPr>
                <w:jc w:val="center"/>
              </w:trPr>
              <w:tc>
                <w:tcPr>
                  <w:tcW w:w="3465" w:type="dxa"/>
                </w:tcPr>
                <w:p w:rsidR="009D404B" w:rsidRPr="001B6DBD" w:rsidRDefault="009D404B" w:rsidP="001B6DBD">
                  <w:pPr>
                    <w:ind w:left="0"/>
                    <w:rPr>
                      <w:rtl/>
                    </w:rPr>
                  </w:pPr>
                  <w:r w:rsidRPr="001B6DBD">
                    <w:rPr>
                      <w:rtl/>
                    </w:rPr>
                    <w:t>12 ימים לשנה</w:t>
                  </w:r>
                </w:p>
              </w:tc>
              <w:tc>
                <w:tcPr>
                  <w:tcW w:w="3465" w:type="dxa"/>
                </w:tcPr>
                <w:p w:rsidR="009D404B" w:rsidRPr="001B6DBD" w:rsidRDefault="009D404B" w:rsidP="001B6DBD">
                  <w:pPr>
                    <w:ind w:left="0"/>
                    <w:rPr>
                      <w:rtl/>
                    </w:rPr>
                  </w:pPr>
                  <w:r w:rsidRPr="001B6DBD">
                    <w:rPr>
                      <w:rtl/>
                    </w:rPr>
                    <w:t>20 –24 שנות עבודה</w:t>
                  </w:r>
                </w:p>
              </w:tc>
            </w:tr>
            <w:tr w:rsidR="009D404B" w:rsidRPr="001B6DBD" w:rsidTr="00B37DD0">
              <w:trPr>
                <w:jc w:val="center"/>
              </w:trPr>
              <w:tc>
                <w:tcPr>
                  <w:tcW w:w="3465" w:type="dxa"/>
                </w:tcPr>
                <w:p w:rsidR="009D404B" w:rsidRPr="001B6DBD" w:rsidRDefault="009D404B" w:rsidP="001B6DBD">
                  <w:pPr>
                    <w:ind w:left="0"/>
                    <w:rPr>
                      <w:rtl/>
                    </w:rPr>
                  </w:pPr>
                  <w:r w:rsidRPr="001B6DBD">
                    <w:rPr>
                      <w:rtl/>
                    </w:rPr>
                    <w:t>13 ימים לשנה</w:t>
                  </w:r>
                </w:p>
              </w:tc>
              <w:tc>
                <w:tcPr>
                  <w:tcW w:w="3465" w:type="dxa"/>
                </w:tcPr>
                <w:p w:rsidR="009D404B" w:rsidRPr="001B6DBD" w:rsidRDefault="009D404B" w:rsidP="001B6DBD">
                  <w:pPr>
                    <w:ind w:left="0"/>
                    <w:rPr>
                      <w:rtl/>
                    </w:rPr>
                  </w:pPr>
                  <w:r w:rsidRPr="001B6DBD">
                    <w:rPr>
                      <w:rtl/>
                    </w:rPr>
                    <w:t>25 שנות עבודה ומעלה</w:t>
                  </w:r>
                </w:p>
              </w:tc>
            </w:tr>
          </w:tbl>
          <w:p w:rsidR="009D404B" w:rsidRPr="001B6DBD" w:rsidRDefault="009D404B" w:rsidP="001B6DBD">
            <w:pPr>
              <w:rPr>
                <w:rtl/>
              </w:rPr>
            </w:pPr>
          </w:p>
        </w:tc>
        <w:tc>
          <w:tcPr>
            <w:tcW w:w="1174" w:type="dxa"/>
            <w:gridSpan w:val="2"/>
          </w:tcPr>
          <w:p w:rsidR="009D404B" w:rsidRPr="001B6DBD" w:rsidRDefault="009D404B" w:rsidP="001B6DBD">
            <w:pPr>
              <w:rPr>
                <w:rtl/>
              </w:rPr>
            </w:pPr>
          </w:p>
        </w:tc>
      </w:tr>
      <w:tr w:rsidR="00854E41" w:rsidRPr="001B6DBD" w:rsidTr="00974CDA">
        <w:trPr>
          <w:gridAfter w:val="1"/>
          <w:wAfter w:w="38" w:type="dxa"/>
          <w:tblCellSpacing w:w="0" w:type="dxa"/>
          <w:jc w:val="right"/>
        </w:trPr>
        <w:tc>
          <w:tcPr>
            <w:tcW w:w="6708" w:type="dxa"/>
            <w:hideMark/>
          </w:tcPr>
          <w:p w:rsidR="00854E41" w:rsidRPr="001B6DBD" w:rsidRDefault="00854E41" w:rsidP="001B6DBD">
            <w:r w:rsidRPr="001B6DBD">
              <w:rPr>
                <w:rtl/>
              </w:rPr>
              <w:t>שנות העבודה המוכרות למכסת הבראה</w:t>
            </w:r>
          </w:p>
        </w:tc>
        <w:tc>
          <w:tcPr>
            <w:tcW w:w="1046" w:type="dxa"/>
            <w:hideMark/>
          </w:tcPr>
          <w:p w:rsidR="00854E41" w:rsidRPr="001B6DBD" w:rsidRDefault="00854E41" w:rsidP="001B6DBD">
            <w:pPr>
              <w:ind w:left="0"/>
            </w:pPr>
            <w:r w:rsidRPr="001B6DBD">
              <w:rPr>
                <w:rtl/>
              </w:rPr>
              <w:t>37.11</w:t>
            </w:r>
          </w:p>
        </w:tc>
        <w:tc>
          <w:tcPr>
            <w:tcW w:w="1136" w:type="dxa"/>
            <w:hideMark/>
          </w:tcPr>
          <w:p w:rsidR="00854E41" w:rsidRPr="001B6DBD" w:rsidRDefault="00854E41" w:rsidP="001B6DBD">
            <w:r w:rsidRPr="001B6DBD">
              <w:rPr>
                <w:rtl/>
              </w:rPr>
              <w:t>  </w:t>
            </w:r>
          </w:p>
        </w:tc>
      </w:tr>
      <w:tr w:rsidR="00854E41" w:rsidRPr="001B6DBD" w:rsidTr="00974CDA">
        <w:trPr>
          <w:gridAfter w:val="1"/>
          <w:wAfter w:w="38" w:type="dxa"/>
          <w:tblCellSpacing w:w="0" w:type="dxa"/>
          <w:jc w:val="right"/>
        </w:trPr>
        <w:tc>
          <w:tcPr>
            <w:tcW w:w="7754" w:type="dxa"/>
            <w:gridSpan w:val="2"/>
            <w:hideMark/>
          </w:tcPr>
          <w:p w:rsidR="00854E41" w:rsidRPr="001B6DBD" w:rsidRDefault="00854E41" w:rsidP="001B6DBD">
            <w:pPr>
              <w:ind w:left="0"/>
              <w:rPr>
                <w:rtl/>
              </w:rPr>
            </w:pPr>
            <w:r w:rsidRPr="001B6DBD">
              <w:rPr>
                <w:rtl/>
              </w:rPr>
              <w:t xml:space="preserve">זכאותו של עובד </w:t>
            </w:r>
            <w:proofErr w:type="spellStart"/>
            <w:r w:rsidRPr="001B6DBD">
              <w:rPr>
                <w:rtl/>
              </w:rPr>
              <w:t>לקצובת</w:t>
            </w:r>
            <w:proofErr w:type="spellEnd"/>
            <w:r w:rsidRPr="001B6DBD">
              <w:rPr>
                <w:rtl/>
              </w:rPr>
              <w:t xml:space="preserve"> הבראה מודרגת תהה לפי סה"כ שנות עבודה בפועל של העובד לרבות במקומות עבודה קודמים לעבודתו </w:t>
            </w:r>
            <w:r w:rsidR="00FB3297" w:rsidRPr="001B6DBD">
              <w:rPr>
                <w:rtl/>
              </w:rPr>
              <w:t xml:space="preserve">במעסיק </w:t>
            </w:r>
            <w:r w:rsidRPr="001B6DBD">
              <w:rPr>
                <w:rtl/>
              </w:rPr>
              <w:t>.</w:t>
            </w:r>
          </w:p>
          <w:p w:rsidR="00854E41" w:rsidRPr="001B6DBD" w:rsidRDefault="00854E41" w:rsidP="001B6DBD">
            <w:pPr>
              <w:ind w:left="0"/>
            </w:pPr>
            <w:r w:rsidRPr="001B6DBD">
              <w:rPr>
                <w:rtl/>
              </w:rPr>
              <w:t>השרות בצה"ל לחישוב מכסת הזכאות – במניין שנות העבודה לצורך קביעת הזכאות למכסת ימי הבראה, תובא בחשבון גם תקופת שירות החובה בצה"ל.</w:t>
            </w:r>
          </w:p>
        </w:tc>
        <w:tc>
          <w:tcPr>
            <w:tcW w:w="1136" w:type="dxa"/>
            <w:hideMark/>
          </w:tcPr>
          <w:p w:rsidR="00854E41" w:rsidRPr="001B6DBD" w:rsidRDefault="00854E41" w:rsidP="001B6DBD">
            <w:pPr>
              <w:rPr>
                <w:rtl/>
              </w:rPr>
            </w:pPr>
            <w:r w:rsidRPr="001B6DBD">
              <w:rPr>
                <w:rtl/>
              </w:rPr>
              <w:t>  </w:t>
            </w:r>
          </w:p>
          <w:p w:rsidR="00854E41" w:rsidRPr="001B6DBD" w:rsidRDefault="00854E41" w:rsidP="001B6DBD"/>
        </w:tc>
      </w:tr>
      <w:tr w:rsidR="00854E41" w:rsidRPr="001B6DBD" w:rsidTr="00974CDA">
        <w:trPr>
          <w:gridAfter w:val="1"/>
          <w:wAfter w:w="38" w:type="dxa"/>
          <w:tblCellSpacing w:w="0" w:type="dxa"/>
          <w:jc w:val="right"/>
        </w:trPr>
        <w:tc>
          <w:tcPr>
            <w:tcW w:w="6708" w:type="dxa"/>
            <w:hideMark/>
          </w:tcPr>
          <w:p w:rsidR="00854E41" w:rsidRPr="001B6DBD" w:rsidRDefault="00854E41" w:rsidP="001B6DBD">
            <w:r w:rsidRPr="001B6DBD">
              <w:rPr>
                <w:rtl/>
              </w:rPr>
              <w:t>גובה המענק</w:t>
            </w:r>
          </w:p>
        </w:tc>
        <w:tc>
          <w:tcPr>
            <w:tcW w:w="1046" w:type="dxa"/>
            <w:hideMark/>
          </w:tcPr>
          <w:p w:rsidR="00854E41" w:rsidRPr="001B6DBD" w:rsidRDefault="00854E41" w:rsidP="001B6DBD">
            <w:pPr>
              <w:ind w:left="0"/>
            </w:pPr>
            <w:r w:rsidRPr="001B6DBD">
              <w:rPr>
                <w:rtl/>
              </w:rPr>
              <w:t>37.12</w:t>
            </w:r>
          </w:p>
        </w:tc>
        <w:tc>
          <w:tcPr>
            <w:tcW w:w="1136" w:type="dxa"/>
            <w:hideMark/>
          </w:tcPr>
          <w:p w:rsidR="00854E41" w:rsidRPr="001B6DBD" w:rsidRDefault="00854E41" w:rsidP="001B6DBD">
            <w:r w:rsidRPr="001B6DBD">
              <w:rPr>
                <w:rtl/>
              </w:rPr>
              <w:t>  </w:t>
            </w:r>
          </w:p>
        </w:tc>
      </w:tr>
      <w:tr w:rsidR="00854E41" w:rsidRPr="001B6DBD" w:rsidTr="00974CDA">
        <w:trPr>
          <w:gridAfter w:val="1"/>
          <w:wAfter w:w="38" w:type="dxa"/>
          <w:tblCellSpacing w:w="0" w:type="dxa"/>
          <w:jc w:val="right"/>
        </w:trPr>
        <w:tc>
          <w:tcPr>
            <w:tcW w:w="7754" w:type="dxa"/>
            <w:gridSpan w:val="2"/>
            <w:hideMark/>
          </w:tcPr>
          <w:p w:rsidR="00854E41" w:rsidRPr="001B6DBD" w:rsidRDefault="00854E41" w:rsidP="001B6DBD">
            <w:pPr>
              <w:ind w:left="0"/>
            </w:pPr>
            <w:r w:rsidRPr="001B6DBD">
              <w:rPr>
                <w:rtl/>
              </w:rPr>
              <w:t>בהתאם לאמור בסעיף 21 לחוקת העבודה, יהיו דמי ההבראה זהים לאלה הנקבעים מעת לעת לגבי העובדים בשירות המדינה.</w:t>
            </w:r>
          </w:p>
          <w:p w:rsidR="00854E41" w:rsidRPr="001B6DBD" w:rsidRDefault="00854E41" w:rsidP="001B6DBD">
            <w:pPr>
              <w:ind w:left="0"/>
              <w:rPr>
                <w:rtl/>
              </w:rPr>
            </w:pPr>
            <w:r w:rsidRPr="001B6DBD">
              <w:rPr>
                <w:rtl/>
              </w:rPr>
              <w:t xml:space="preserve">הזכאות </w:t>
            </w:r>
            <w:proofErr w:type="spellStart"/>
            <w:r w:rsidRPr="001B6DBD">
              <w:rPr>
                <w:rtl/>
              </w:rPr>
              <w:t>לקצובת</w:t>
            </w:r>
            <w:proofErr w:type="spellEnd"/>
            <w:r w:rsidRPr="001B6DBD">
              <w:rPr>
                <w:rtl/>
              </w:rPr>
              <w:t xml:space="preserve"> הבראה אינה מותנית בהצגת קבלות המעידות על שהות בפועל בהבראה או על תשלום </w:t>
            </w:r>
            <w:proofErr w:type="spellStart"/>
            <w:r w:rsidRPr="001B6DBD">
              <w:rPr>
                <w:rtl/>
              </w:rPr>
              <w:t>מ.ע.מ</w:t>
            </w:r>
            <w:proofErr w:type="spellEnd"/>
            <w:r w:rsidRPr="001B6DBD">
              <w:rPr>
                <w:rtl/>
              </w:rPr>
              <w:t xml:space="preserve"> על הוצאות הבראה.</w:t>
            </w:r>
          </w:p>
          <w:p w:rsidR="00854E41" w:rsidRPr="001B6DBD" w:rsidRDefault="00854E41" w:rsidP="001B6DBD">
            <w:pPr>
              <w:ind w:left="0"/>
            </w:pPr>
          </w:p>
        </w:tc>
        <w:tc>
          <w:tcPr>
            <w:tcW w:w="1136" w:type="dxa"/>
            <w:hideMark/>
          </w:tcPr>
          <w:p w:rsidR="00854E41" w:rsidRPr="001B6DBD" w:rsidRDefault="00854E41" w:rsidP="001B6DBD">
            <w:r w:rsidRPr="001B6DBD">
              <w:rPr>
                <w:rtl/>
              </w:rPr>
              <w:t>  </w:t>
            </w:r>
          </w:p>
        </w:tc>
      </w:tr>
      <w:tr w:rsidR="00854E41" w:rsidRPr="001B6DBD" w:rsidTr="00974CDA">
        <w:trPr>
          <w:gridAfter w:val="1"/>
          <w:wAfter w:w="38" w:type="dxa"/>
          <w:tblCellSpacing w:w="0" w:type="dxa"/>
          <w:jc w:val="right"/>
        </w:trPr>
        <w:tc>
          <w:tcPr>
            <w:tcW w:w="6708" w:type="dxa"/>
            <w:hideMark/>
          </w:tcPr>
          <w:p w:rsidR="00854E41" w:rsidRPr="001B6DBD" w:rsidRDefault="00854E41" w:rsidP="001B6DBD">
            <w:r w:rsidRPr="001B6DBD">
              <w:rPr>
                <w:rtl/>
              </w:rPr>
              <w:t>מועד תשלום המענק</w:t>
            </w:r>
          </w:p>
        </w:tc>
        <w:tc>
          <w:tcPr>
            <w:tcW w:w="1046" w:type="dxa"/>
            <w:hideMark/>
          </w:tcPr>
          <w:p w:rsidR="00854E41" w:rsidRPr="001B6DBD" w:rsidRDefault="00854E41" w:rsidP="001B6DBD">
            <w:pPr>
              <w:ind w:left="0"/>
            </w:pPr>
            <w:r w:rsidRPr="001B6DBD">
              <w:rPr>
                <w:rtl/>
              </w:rPr>
              <w:t>37.13</w:t>
            </w:r>
          </w:p>
        </w:tc>
        <w:tc>
          <w:tcPr>
            <w:tcW w:w="1136" w:type="dxa"/>
            <w:hideMark/>
          </w:tcPr>
          <w:p w:rsidR="00854E41" w:rsidRPr="001B6DBD" w:rsidRDefault="00854E41" w:rsidP="001B6DBD">
            <w:r w:rsidRPr="001B6DBD">
              <w:rPr>
                <w:rtl/>
              </w:rPr>
              <w:t>  </w:t>
            </w:r>
          </w:p>
        </w:tc>
      </w:tr>
      <w:tr w:rsidR="00854E41" w:rsidRPr="000553DF" w:rsidTr="00974CDA">
        <w:trPr>
          <w:gridAfter w:val="1"/>
          <w:wAfter w:w="38" w:type="dxa"/>
          <w:tblCellSpacing w:w="0" w:type="dxa"/>
          <w:jc w:val="right"/>
        </w:trPr>
        <w:tc>
          <w:tcPr>
            <w:tcW w:w="7754" w:type="dxa"/>
            <w:gridSpan w:val="2"/>
            <w:hideMark/>
          </w:tcPr>
          <w:p w:rsidR="00854E41" w:rsidRPr="001B6DBD" w:rsidRDefault="00854E41" w:rsidP="001B6DBD">
            <w:pPr>
              <w:ind w:left="0"/>
            </w:pPr>
            <w:r w:rsidRPr="001B6DBD">
              <w:rPr>
                <w:rtl/>
              </w:rPr>
              <w:t xml:space="preserve">תשלום </w:t>
            </w:r>
            <w:proofErr w:type="spellStart"/>
            <w:r w:rsidRPr="001B6DBD">
              <w:rPr>
                <w:rtl/>
              </w:rPr>
              <w:t>קצובת</w:t>
            </w:r>
            <w:proofErr w:type="spellEnd"/>
            <w:r w:rsidRPr="001B6DBD">
              <w:rPr>
                <w:rtl/>
              </w:rPr>
              <w:t xml:space="preserve"> ההבראה לעובדים תיעשה אחת לשנה ביחד עם תשלום משכורת חודש יוני.</w:t>
            </w:r>
          </w:p>
        </w:tc>
        <w:tc>
          <w:tcPr>
            <w:tcW w:w="1136" w:type="dxa"/>
            <w:hideMark/>
          </w:tcPr>
          <w:p w:rsidR="00854E41" w:rsidRPr="001B6DBD" w:rsidRDefault="00854E41" w:rsidP="001B6DBD">
            <w:r w:rsidRPr="001B6DBD">
              <w:rPr>
                <w:rtl/>
              </w:rPr>
              <w:t>  </w:t>
            </w:r>
          </w:p>
        </w:tc>
      </w:tr>
      <w:tr w:rsidR="0058421A" w:rsidRPr="001B6DBD" w:rsidTr="00775B0B">
        <w:trPr>
          <w:gridAfter w:val="1"/>
          <w:wAfter w:w="38" w:type="dxa"/>
          <w:tblCellSpacing w:w="0" w:type="dxa"/>
          <w:jc w:val="right"/>
        </w:trPr>
        <w:tc>
          <w:tcPr>
            <w:tcW w:w="7754" w:type="dxa"/>
            <w:gridSpan w:val="2"/>
          </w:tcPr>
          <w:p w:rsidR="0058421A" w:rsidRPr="001B6DBD" w:rsidDel="001D51FA" w:rsidRDefault="0058421A" w:rsidP="001B6DBD">
            <w:pPr>
              <w:ind w:left="0"/>
              <w:rPr>
                <w:rFonts w:eastAsia="Times New Roman"/>
                <w:rtl/>
              </w:rPr>
            </w:pPr>
            <w:r w:rsidRPr="001B6DBD">
              <w:rPr>
                <w:rFonts w:eastAsia="Times New Roman"/>
                <w:rtl/>
              </w:rPr>
              <w:lastRenderedPageBreak/>
              <w:t>הבראה לעובד במשרה חלקית</w:t>
            </w:r>
          </w:p>
        </w:tc>
        <w:tc>
          <w:tcPr>
            <w:tcW w:w="1136" w:type="dxa"/>
          </w:tcPr>
          <w:p w:rsidR="0058421A" w:rsidRPr="001B6DBD" w:rsidRDefault="0058421A" w:rsidP="001B6DBD">
            <w:pPr>
              <w:rPr>
                <w:rtl/>
              </w:rPr>
            </w:pPr>
            <w:r w:rsidRPr="001B6DBD">
              <w:rPr>
                <w:rtl/>
              </w:rPr>
              <w:t>38</w:t>
            </w:r>
          </w:p>
        </w:tc>
      </w:tr>
      <w:tr w:rsidR="0058421A" w:rsidRPr="001B6DBD" w:rsidTr="0010459E">
        <w:trPr>
          <w:gridAfter w:val="1"/>
          <w:wAfter w:w="38" w:type="dxa"/>
          <w:tblCellSpacing w:w="0" w:type="dxa"/>
          <w:jc w:val="right"/>
        </w:trPr>
        <w:tc>
          <w:tcPr>
            <w:tcW w:w="7754" w:type="dxa"/>
            <w:gridSpan w:val="2"/>
            <w:hideMark/>
          </w:tcPr>
          <w:p w:rsidR="0058421A" w:rsidRDefault="0058421A" w:rsidP="001B6DBD">
            <w:pPr>
              <w:ind w:left="0"/>
              <w:rPr>
                <w:rFonts w:eastAsia="Times New Roman"/>
                <w:rtl/>
              </w:rPr>
            </w:pPr>
            <w:r w:rsidRPr="001B6DBD">
              <w:rPr>
                <w:rFonts w:eastAsia="Times New Roman"/>
                <w:rtl/>
              </w:rPr>
              <w:t>עובד חלקי זכאי למענק הבראה יחסית לחלקיות משרתו.</w:t>
            </w:r>
          </w:p>
          <w:p w:rsidR="00070979" w:rsidRPr="001B6DBD" w:rsidRDefault="00070979" w:rsidP="001B6DBD">
            <w:pPr>
              <w:ind w:left="0"/>
              <w:rPr>
                <w:rFonts w:eastAsia="Times New Roman"/>
              </w:rPr>
            </w:pPr>
          </w:p>
        </w:tc>
        <w:tc>
          <w:tcPr>
            <w:tcW w:w="1136" w:type="dxa"/>
          </w:tcPr>
          <w:p w:rsidR="0058421A" w:rsidRPr="001B6DBD" w:rsidRDefault="0058421A" w:rsidP="001B6DBD"/>
        </w:tc>
      </w:tr>
    </w:tbl>
    <w:p w:rsidR="00775B0B" w:rsidRPr="001B6DBD" w:rsidRDefault="00775B0B" w:rsidP="00B807E3">
      <w:pPr>
        <w:pStyle w:val="3"/>
        <w:rPr>
          <w:rtl/>
        </w:rPr>
      </w:pPr>
      <w:bookmarkStart w:id="166" w:name="_Toc472341409"/>
      <w:r w:rsidRPr="001B6DBD">
        <w:rPr>
          <w:rtl/>
        </w:rPr>
        <w:t>הודעה בענייני עובדים</w:t>
      </w:r>
      <w:r w:rsidR="00484CB0" w:rsidRPr="001B6DBD">
        <w:rPr>
          <w:rtl/>
        </w:rPr>
        <w:t xml:space="preserve"> מרכז השלטון המקומי</w:t>
      </w:r>
      <w:r w:rsidRPr="001B6DBD">
        <w:rPr>
          <w:rtl/>
        </w:rPr>
        <w:t xml:space="preserve"> מיום 18.5.2016 (מ"ר 2016/7019)</w:t>
      </w:r>
      <w:bookmarkEnd w:id="166"/>
    </w:p>
    <w:p w:rsidR="00775B0B" w:rsidRPr="001B6DBD" w:rsidRDefault="00775B0B" w:rsidP="001B6DBD">
      <w:pPr>
        <w:jc w:val="center"/>
        <w:rPr>
          <w:rtl/>
        </w:rPr>
      </w:pPr>
    </w:p>
    <w:p w:rsidR="00484CB0" w:rsidRPr="001B6DBD" w:rsidRDefault="00484CB0" w:rsidP="001B6DBD">
      <w:pPr>
        <w:jc w:val="center"/>
        <w:rPr>
          <w:rtl/>
        </w:rPr>
      </w:pPr>
      <w:r w:rsidRPr="001B6DBD">
        <w:rPr>
          <w:rtl/>
        </w:rPr>
        <w:t>הודעה בענייני עובדים מס' 12/2016</w:t>
      </w:r>
    </w:p>
    <w:p w:rsidR="00484CB0" w:rsidRPr="001B6DBD" w:rsidRDefault="00484CB0" w:rsidP="001B6DBD">
      <w:pPr>
        <w:jc w:val="center"/>
        <w:rPr>
          <w:u w:val="single"/>
          <w:rtl/>
        </w:rPr>
      </w:pPr>
      <w:r w:rsidRPr="001B6DBD">
        <w:rPr>
          <w:u w:val="single"/>
          <w:rtl/>
        </w:rPr>
        <w:t xml:space="preserve">הנדון: עדכון </w:t>
      </w:r>
      <w:proofErr w:type="spellStart"/>
      <w:r w:rsidRPr="001B6DBD">
        <w:rPr>
          <w:u w:val="single"/>
          <w:rtl/>
        </w:rPr>
        <w:t>קצובת</w:t>
      </w:r>
      <w:proofErr w:type="spellEnd"/>
      <w:r w:rsidRPr="001B6DBD">
        <w:rPr>
          <w:u w:val="single"/>
          <w:rtl/>
        </w:rPr>
        <w:t xml:space="preserve"> דמי הבראה – קיץ 2016</w:t>
      </w:r>
    </w:p>
    <w:p w:rsidR="00775B0B" w:rsidRPr="001B6DBD" w:rsidRDefault="00775B0B" w:rsidP="00EE0065">
      <w:pPr>
        <w:rPr>
          <w:rtl/>
        </w:rPr>
      </w:pPr>
      <w:r w:rsidRPr="001B6DBD">
        <w:rPr>
          <w:rtl/>
        </w:rPr>
        <w:t>סכום דמי ההבראה עודכן ויעמוד על 421 ₪ ליום הבראה.</w:t>
      </w:r>
    </w:p>
    <w:p w:rsidR="00775B0B" w:rsidRPr="001B6DBD" w:rsidRDefault="00775B0B" w:rsidP="001B6DBD">
      <w:pPr>
        <w:rPr>
          <w:rtl/>
        </w:rPr>
      </w:pPr>
    </w:p>
    <w:p w:rsidR="006E0BB9" w:rsidRPr="001B6DBD" w:rsidRDefault="00BD239E" w:rsidP="001B6DBD">
      <w:pPr>
        <w:pStyle w:val="2"/>
        <w:rPr>
          <w:rtl/>
        </w:rPr>
      </w:pPr>
      <w:bookmarkStart w:id="167" w:name="_Toc472341410"/>
      <w:proofErr w:type="spellStart"/>
      <w:r w:rsidRPr="001B6DBD">
        <w:rPr>
          <w:rtl/>
        </w:rPr>
        <w:t>קצובת</w:t>
      </w:r>
      <w:proofErr w:type="spellEnd"/>
      <w:r w:rsidRPr="001B6DBD">
        <w:rPr>
          <w:rtl/>
        </w:rPr>
        <w:t xml:space="preserve"> טלפון</w:t>
      </w:r>
      <w:bookmarkEnd w:id="162"/>
      <w:bookmarkEnd w:id="163"/>
      <w:bookmarkEnd w:id="164"/>
      <w:bookmarkEnd w:id="167"/>
    </w:p>
    <w:p w:rsidR="00BD239E" w:rsidRPr="001B6DBD" w:rsidRDefault="00347CC9" w:rsidP="00B807E3">
      <w:pPr>
        <w:pStyle w:val="3"/>
        <w:rPr>
          <w:rtl/>
        </w:rPr>
      </w:pPr>
      <w:bookmarkStart w:id="168" w:name="_Toc437251634"/>
      <w:bookmarkStart w:id="169" w:name="_Toc472341411"/>
      <w:r w:rsidRPr="001B6DBD">
        <w:rPr>
          <w:rtl/>
        </w:rPr>
        <w:t>סעיף 26.923 לחוקת העבודה לעובדי השלטון המקומי</w:t>
      </w:r>
      <w:bookmarkEnd w:id="168"/>
      <w:r w:rsidR="00AF3ECF">
        <w:rPr>
          <w:rFonts w:hint="cs"/>
          <w:rtl/>
        </w:rPr>
        <w:t xml:space="preserve"> (מ"ר 2002/7008)</w:t>
      </w:r>
      <w:bookmarkEnd w:id="169"/>
    </w:p>
    <w:tbl>
      <w:tblPr>
        <w:tblW w:w="8928" w:type="dxa"/>
        <w:jc w:val="right"/>
        <w:tblCellSpacing w:w="0" w:type="dxa"/>
        <w:tblCellMar>
          <w:left w:w="0" w:type="dxa"/>
          <w:right w:w="0" w:type="dxa"/>
        </w:tblCellMar>
        <w:tblLook w:val="04A0" w:firstRow="1" w:lastRow="0" w:firstColumn="1" w:lastColumn="0" w:noHBand="0" w:noVBand="1"/>
      </w:tblPr>
      <w:tblGrid>
        <w:gridCol w:w="7969"/>
        <w:gridCol w:w="959"/>
      </w:tblGrid>
      <w:tr w:rsidR="00347CC9" w:rsidRPr="001B6DBD" w:rsidTr="00775B0B">
        <w:trPr>
          <w:tblCellSpacing w:w="0" w:type="dxa"/>
          <w:jc w:val="right"/>
        </w:trPr>
        <w:tc>
          <w:tcPr>
            <w:tcW w:w="7969" w:type="dxa"/>
            <w:hideMark/>
          </w:tcPr>
          <w:p w:rsidR="00347CC9" w:rsidRPr="001B6DBD" w:rsidRDefault="00347CC9" w:rsidP="001B6DBD">
            <w:pPr>
              <w:rPr>
                <w:sz w:val="32"/>
                <w:szCs w:val="32"/>
                <w:rtl/>
              </w:rPr>
            </w:pPr>
            <w:r w:rsidRPr="001B6DBD">
              <w:rPr>
                <w:rtl/>
              </w:rPr>
              <w:t>מכסת שיחות בתשלום לעובדים סוציאליים</w:t>
            </w:r>
            <w:r w:rsidR="00147CE2">
              <w:rPr>
                <w:rStyle w:val="af4"/>
                <w:rtl/>
              </w:rPr>
              <w:footnoteReference w:id="27"/>
            </w:r>
          </w:p>
        </w:tc>
        <w:tc>
          <w:tcPr>
            <w:tcW w:w="959" w:type="dxa"/>
            <w:hideMark/>
          </w:tcPr>
          <w:p w:rsidR="00347CC9" w:rsidRPr="001B6DBD" w:rsidRDefault="00347CC9" w:rsidP="001B6DBD">
            <w:r w:rsidRPr="001B6DBD">
              <w:rPr>
                <w:rtl/>
              </w:rPr>
              <w:t>26.923</w:t>
            </w:r>
          </w:p>
        </w:tc>
      </w:tr>
      <w:tr w:rsidR="00347CC9" w:rsidRPr="001B6DBD" w:rsidTr="00775B0B">
        <w:trPr>
          <w:tblCellSpacing w:w="0" w:type="dxa"/>
          <w:jc w:val="right"/>
        </w:trPr>
        <w:tc>
          <w:tcPr>
            <w:tcW w:w="8928" w:type="dxa"/>
            <w:gridSpan w:val="2"/>
            <w:hideMark/>
          </w:tcPr>
          <w:p w:rsidR="00347CC9" w:rsidRPr="001B6DBD" w:rsidRDefault="00347CC9" w:rsidP="001B6DBD">
            <w:pPr>
              <w:rPr>
                <w:sz w:val="32"/>
                <w:szCs w:val="32"/>
              </w:rPr>
            </w:pPr>
            <w:r w:rsidRPr="001B6DBD">
              <w:rPr>
                <w:rtl/>
              </w:rPr>
              <w:t>עובדים המדורגים בדירוג עובדים הסוציאליים זכאים למכסות שיחות טלפון לחודש כדלקמן; והסכומים לתשלום, יהיו על בסיס האמור לעיל.</w:t>
            </w:r>
          </w:p>
        </w:tc>
      </w:tr>
      <w:tr w:rsidR="00347CC9" w:rsidRPr="001B6DBD" w:rsidTr="00775B0B">
        <w:trPr>
          <w:tblCellSpacing w:w="0" w:type="dxa"/>
          <w:jc w:val="right"/>
        </w:trPr>
        <w:tc>
          <w:tcPr>
            <w:tcW w:w="8928" w:type="dxa"/>
            <w:gridSpan w:val="2"/>
            <w:hideMark/>
          </w:tcPr>
          <w:tbl>
            <w:tblPr>
              <w:tblStyle w:val="af1"/>
              <w:bidiVisual/>
              <w:tblW w:w="0" w:type="auto"/>
              <w:jc w:val="center"/>
              <w:tblLook w:val="04A0" w:firstRow="1" w:lastRow="0" w:firstColumn="1" w:lastColumn="0" w:noHBand="0" w:noVBand="1"/>
            </w:tblPr>
            <w:tblGrid>
              <w:gridCol w:w="2968"/>
              <w:gridCol w:w="2509"/>
            </w:tblGrid>
            <w:tr w:rsidR="002677DE" w:rsidRPr="001B6DBD" w:rsidTr="002677DE">
              <w:trPr>
                <w:jc w:val="center"/>
              </w:trPr>
              <w:tc>
                <w:tcPr>
                  <w:tcW w:w="2968" w:type="dxa"/>
                </w:tcPr>
                <w:p w:rsidR="002677DE" w:rsidRPr="001B6DBD" w:rsidRDefault="00347CC9" w:rsidP="001B6DBD">
                  <w:pPr>
                    <w:ind w:left="0"/>
                    <w:jc w:val="center"/>
                    <w:rPr>
                      <w:b/>
                      <w:bCs/>
                      <w:rtl/>
                    </w:rPr>
                  </w:pPr>
                  <w:r w:rsidRPr="001B6DBD">
                    <w:rPr>
                      <w:rtl/>
                    </w:rPr>
                    <w:t> </w:t>
                  </w:r>
                  <w:r w:rsidR="002677DE" w:rsidRPr="001B6DBD">
                    <w:rPr>
                      <w:b/>
                      <w:bCs/>
                      <w:rtl/>
                    </w:rPr>
                    <w:t>שנות וותק</w:t>
                  </w:r>
                </w:p>
              </w:tc>
              <w:tc>
                <w:tcPr>
                  <w:tcW w:w="2509" w:type="dxa"/>
                </w:tcPr>
                <w:p w:rsidR="002677DE" w:rsidRPr="001B6DBD" w:rsidRDefault="002677DE" w:rsidP="001B6DBD">
                  <w:pPr>
                    <w:ind w:left="0"/>
                    <w:jc w:val="center"/>
                    <w:rPr>
                      <w:b/>
                      <w:bCs/>
                      <w:rtl/>
                    </w:rPr>
                  </w:pPr>
                  <w:r w:rsidRPr="001B6DBD">
                    <w:rPr>
                      <w:b/>
                      <w:bCs/>
                      <w:rtl/>
                    </w:rPr>
                    <w:t>מכסת שיחות</w:t>
                  </w:r>
                </w:p>
              </w:tc>
            </w:tr>
            <w:tr w:rsidR="002677DE" w:rsidRPr="001B6DBD" w:rsidTr="002677DE">
              <w:trPr>
                <w:jc w:val="center"/>
              </w:trPr>
              <w:tc>
                <w:tcPr>
                  <w:tcW w:w="2968" w:type="dxa"/>
                  <w:vAlign w:val="center"/>
                </w:tcPr>
                <w:p w:rsidR="002677DE" w:rsidRPr="001B6DBD" w:rsidRDefault="002677DE" w:rsidP="001B6DBD">
                  <w:pPr>
                    <w:ind w:left="0"/>
                    <w:jc w:val="center"/>
                    <w:rPr>
                      <w:rtl/>
                    </w:rPr>
                  </w:pPr>
                  <w:r w:rsidRPr="001B6DBD">
                    <w:rPr>
                      <w:color w:val="000000"/>
                      <w:rtl/>
                    </w:rPr>
                    <w:t>0 – 1</w:t>
                  </w:r>
                </w:p>
              </w:tc>
              <w:tc>
                <w:tcPr>
                  <w:tcW w:w="2509" w:type="dxa"/>
                  <w:vAlign w:val="center"/>
                </w:tcPr>
                <w:p w:rsidR="002677DE" w:rsidRPr="001B6DBD" w:rsidRDefault="002677DE" w:rsidP="001B6DBD">
                  <w:pPr>
                    <w:ind w:left="0"/>
                    <w:jc w:val="center"/>
                    <w:rPr>
                      <w:rtl/>
                    </w:rPr>
                  </w:pPr>
                  <w:r w:rsidRPr="001B6DBD">
                    <w:rPr>
                      <w:color w:val="000000"/>
                      <w:rtl/>
                    </w:rPr>
                    <w:t>100</w:t>
                  </w:r>
                </w:p>
              </w:tc>
            </w:tr>
            <w:tr w:rsidR="002677DE" w:rsidRPr="001B6DBD" w:rsidTr="002677DE">
              <w:trPr>
                <w:jc w:val="center"/>
              </w:trPr>
              <w:tc>
                <w:tcPr>
                  <w:tcW w:w="2968" w:type="dxa"/>
                  <w:vAlign w:val="center"/>
                </w:tcPr>
                <w:p w:rsidR="002677DE" w:rsidRPr="001B6DBD" w:rsidRDefault="002677DE" w:rsidP="001B6DBD">
                  <w:pPr>
                    <w:ind w:left="0"/>
                    <w:jc w:val="center"/>
                    <w:rPr>
                      <w:rtl/>
                    </w:rPr>
                  </w:pPr>
                  <w:r w:rsidRPr="001B6DBD">
                    <w:rPr>
                      <w:color w:val="000000"/>
                      <w:rtl/>
                    </w:rPr>
                    <w:t>2</w:t>
                  </w:r>
                </w:p>
              </w:tc>
              <w:tc>
                <w:tcPr>
                  <w:tcW w:w="2509" w:type="dxa"/>
                  <w:vAlign w:val="center"/>
                </w:tcPr>
                <w:p w:rsidR="002677DE" w:rsidRPr="001B6DBD" w:rsidRDefault="002677DE" w:rsidP="001B6DBD">
                  <w:pPr>
                    <w:ind w:left="0"/>
                    <w:jc w:val="center"/>
                    <w:rPr>
                      <w:rtl/>
                    </w:rPr>
                  </w:pPr>
                  <w:r w:rsidRPr="001B6DBD">
                    <w:rPr>
                      <w:color w:val="000000"/>
                      <w:rtl/>
                    </w:rPr>
                    <w:t>125</w:t>
                  </w:r>
                </w:p>
              </w:tc>
            </w:tr>
            <w:tr w:rsidR="002677DE" w:rsidRPr="001B6DBD" w:rsidTr="002677DE">
              <w:trPr>
                <w:jc w:val="center"/>
              </w:trPr>
              <w:tc>
                <w:tcPr>
                  <w:tcW w:w="2968" w:type="dxa"/>
                  <w:vAlign w:val="center"/>
                </w:tcPr>
                <w:p w:rsidR="002677DE" w:rsidRPr="001B6DBD" w:rsidRDefault="002677DE" w:rsidP="001B6DBD">
                  <w:pPr>
                    <w:ind w:left="0"/>
                    <w:jc w:val="center"/>
                    <w:rPr>
                      <w:rtl/>
                    </w:rPr>
                  </w:pPr>
                  <w:r w:rsidRPr="001B6DBD">
                    <w:rPr>
                      <w:color w:val="000000"/>
                      <w:rtl/>
                    </w:rPr>
                    <w:t>3</w:t>
                  </w:r>
                </w:p>
              </w:tc>
              <w:tc>
                <w:tcPr>
                  <w:tcW w:w="2509" w:type="dxa"/>
                  <w:vAlign w:val="center"/>
                </w:tcPr>
                <w:p w:rsidR="002677DE" w:rsidRPr="001B6DBD" w:rsidRDefault="002677DE" w:rsidP="001B6DBD">
                  <w:pPr>
                    <w:ind w:left="0"/>
                    <w:jc w:val="center"/>
                    <w:rPr>
                      <w:rtl/>
                    </w:rPr>
                  </w:pPr>
                  <w:r w:rsidRPr="001B6DBD">
                    <w:rPr>
                      <w:color w:val="000000"/>
                      <w:rtl/>
                    </w:rPr>
                    <w:t>150</w:t>
                  </w:r>
                </w:p>
              </w:tc>
            </w:tr>
            <w:tr w:rsidR="002677DE" w:rsidRPr="001B6DBD" w:rsidTr="002677DE">
              <w:trPr>
                <w:jc w:val="center"/>
              </w:trPr>
              <w:tc>
                <w:tcPr>
                  <w:tcW w:w="2968" w:type="dxa"/>
                  <w:vAlign w:val="center"/>
                </w:tcPr>
                <w:p w:rsidR="002677DE" w:rsidRPr="001B6DBD" w:rsidRDefault="002677DE" w:rsidP="001B6DBD">
                  <w:pPr>
                    <w:ind w:left="0"/>
                    <w:jc w:val="center"/>
                    <w:rPr>
                      <w:rtl/>
                    </w:rPr>
                  </w:pPr>
                  <w:r w:rsidRPr="001B6DBD">
                    <w:rPr>
                      <w:color w:val="000000"/>
                      <w:rtl/>
                    </w:rPr>
                    <w:t>4 – 10</w:t>
                  </w:r>
                </w:p>
              </w:tc>
              <w:tc>
                <w:tcPr>
                  <w:tcW w:w="2509" w:type="dxa"/>
                  <w:vAlign w:val="center"/>
                </w:tcPr>
                <w:p w:rsidR="002677DE" w:rsidRPr="001B6DBD" w:rsidRDefault="002677DE" w:rsidP="001B6DBD">
                  <w:pPr>
                    <w:ind w:left="0"/>
                    <w:jc w:val="center"/>
                    <w:rPr>
                      <w:rtl/>
                    </w:rPr>
                  </w:pPr>
                  <w:r w:rsidRPr="001B6DBD">
                    <w:rPr>
                      <w:color w:val="000000"/>
                      <w:rtl/>
                    </w:rPr>
                    <w:t>175</w:t>
                  </w:r>
                </w:p>
              </w:tc>
            </w:tr>
            <w:tr w:rsidR="002677DE" w:rsidRPr="001B6DBD" w:rsidTr="002677DE">
              <w:trPr>
                <w:jc w:val="center"/>
              </w:trPr>
              <w:tc>
                <w:tcPr>
                  <w:tcW w:w="2968" w:type="dxa"/>
                  <w:vAlign w:val="center"/>
                </w:tcPr>
                <w:p w:rsidR="002677DE" w:rsidRPr="001B6DBD" w:rsidRDefault="002677DE" w:rsidP="001B6DBD">
                  <w:pPr>
                    <w:ind w:left="0"/>
                    <w:jc w:val="center"/>
                    <w:rPr>
                      <w:rtl/>
                    </w:rPr>
                  </w:pPr>
                  <w:r w:rsidRPr="001B6DBD">
                    <w:rPr>
                      <w:color w:val="000000"/>
                      <w:rtl/>
                    </w:rPr>
                    <w:t>11   ומעלה</w:t>
                  </w:r>
                </w:p>
              </w:tc>
              <w:tc>
                <w:tcPr>
                  <w:tcW w:w="2509" w:type="dxa"/>
                  <w:vAlign w:val="center"/>
                </w:tcPr>
                <w:p w:rsidR="002677DE" w:rsidRPr="001B6DBD" w:rsidRDefault="002677DE" w:rsidP="001B6DBD">
                  <w:pPr>
                    <w:ind w:left="0"/>
                    <w:jc w:val="center"/>
                    <w:rPr>
                      <w:rtl/>
                    </w:rPr>
                  </w:pPr>
                  <w:r w:rsidRPr="001B6DBD">
                    <w:rPr>
                      <w:color w:val="000000"/>
                      <w:rtl/>
                    </w:rPr>
                    <w:t>200</w:t>
                  </w:r>
                </w:p>
              </w:tc>
            </w:tr>
          </w:tbl>
          <w:p w:rsidR="00347CC9" w:rsidRPr="001B6DBD" w:rsidRDefault="00347CC9" w:rsidP="001B6DBD"/>
        </w:tc>
      </w:tr>
    </w:tbl>
    <w:p w:rsidR="00AF5466" w:rsidRPr="001B6DBD" w:rsidRDefault="00AF5466" w:rsidP="001B6DBD">
      <w:pPr>
        <w:rPr>
          <w:rtl/>
        </w:rPr>
      </w:pPr>
    </w:p>
    <w:p w:rsidR="003B7126" w:rsidRPr="001B6DBD" w:rsidRDefault="003B7126" w:rsidP="001B6DBD">
      <w:pPr>
        <w:pStyle w:val="2"/>
        <w:rPr>
          <w:rtl/>
        </w:rPr>
      </w:pPr>
      <w:bookmarkStart w:id="170" w:name="_Toc472341412"/>
      <w:proofErr w:type="spellStart"/>
      <w:r w:rsidRPr="001B6DBD">
        <w:rPr>
          <w:rtl/>
        </w:rPr>
        <w:t>קצובת</w:t>
      </w:r>
      <w:proofErr w:type="spellEnd"/>
      <w:r w:rsidRPr="001B6DBD">
        <w:rPr>
          <w:rtl/>
        </w:rPr>
        <w:t xml:space="preserve"> אש"ל</w:t>
      </w:r>
      <w:bookmarkEnd w:id="170"/>
    </w:p>
    <w:p w:rsidR="003B7126" w:rsidRPr="001B6DBD" w:rsidRDefault="00084F81" w:rsidP="00B807E3">
      <w:pPr>
        <w:pStyle w:val="3"/>
        <w:rPr>
          <w:rtl/>
        </w:rPr>
      </w:pPr>
      <w:bookmarkStart w:id="171" w:name="_Toc472341413"/>
      <w:r w:rsidRPr="001B6DBD">
        <w:rPr>
          <w:rtl/>
        </w:rPr>
        <w:t>סעיף 26.94 לחוקת העבודה לעובדי השלטון המקומי</w:t>
      </w:r>
      <w:r w:rsidR="00AF3ECF">
        <w:rPr>
          <w:rFonts w:hint="cs"/>
          <w:rtl/>
        </w:rPr>
        <w:t xml:space="preserve"> (מ"ר 2002/7008)</w:t>
      </w:r>
      <w:bookmarkEnd w:id="171"/>
    </w:p>
    <w:tbl>
      <w:tblPr>
        <w:tblW w:w="8928" w:type="dxa"/>
        <w:jc w:val="right"/>
        <w:tblCellSpacing w:w="0" w:type="dxa"/>
        <w:tblCellMar>
          <w:left w:w="0" w:type="dxa"/>
          <w:right w:w="0" w:type="dxa"/>
        </w:tblCellMar>
        <w:tblLook w:val="04A0" w:firstRow="1" w:lastRow="0" w:firstColumn="1" w:lastColumn="0" w:noHBand="0" w:noVBand="1"/>
      </w:tblPr>
      <w:tblGrid>
        <w:gridCol w:w="2215"/>
        <w:gridCol w:w="4638"/>
        <w:gridCol w:w="995"/>
        <w:gridCol w:w="469"/>
        <w:gridCol w:w="611"/>
      </w:tblGrid>
      <w:tr w:rsidR="00084F81" w:rsidRPr="001B6DBD" w:rsidTr="00974CDA">
        <w:trPr>
          <w:tblCellSpacing w:w="0" w:type="dxa"/>
          <w:jc w:val="right"/>
        </w:trPr>
        <w:tc>
          <w:tcPr>
            <w:tcW w:w="7848" w:type="dxa"/>
            <w:gridSpan w:val="3"/>
            <w:hideMark/>
          </w:tcPr>
          <w:p w:rsidR="00084F81" w:rsidRPr="001B6DBD" w:rsidRDefault="00084F81" w:rsidP="001B6DBD">
            <w:proofErr w:type="spellStart"/>
            <w:r w:rsidRPr="001B6DBD">
              <w:rPr>
                <w:rtl/>
              </w:rPr>
              <w:t>קצובת</w:t>
            </w:r>
            <w:proofErr w:type="spellEnd"/>
            <w:r w:rsidRPr="001B6DBD">
              <w:rPr>
                <w:rtl/>
              </w:rPr>
              <w:t xml:space="preserve"> אש"ל, דמי כלכלה ולינה</w:t>
            </w:r>
          </w:p>
        </w:tc>
        <w:tc>
          <w:tcPr>
            <w:tcW w:w="1080" w:type="dxa"/>
            <w:gridSpan w:val="2"/>
            <w:hideMark/>
          </w:tcPr>
          <w:p w:rsidR="00084F81" w:rsidRPr="001B6DBD" w:rsidRDefault="00084F81" w:rsidP="001B6DBD">
            <w:r w:rsidRPr="001B6DBD">
              <w:rPr>
                <w:rtl/>
              </w:rPr>
              <w:t>26.94</w:t>
            </w:r>
          </w:p>
        </w:tc>
      </w:tr>
      <w:tr w:rsidR="00084F81" w:rsidRPr="001B6DBD" w:rsidTr="00974CDA">
        <w:trPr>
          <w:tblCellSpacing w:w="0" w:type="dxa"/>
          <w:jc w:val="right"/>
        </w:trPr>
        <w:tc>
          <w:tcPr>
            <w:tcW w:w="7848" w:type="dxa"/>
            <w:gridSpan w:val="3"/>
            <w:hideMark/>
          </w:tcPr>
          <w:p w:rsidR="00084F81" w:rsidRPr="001B6DBD" w:rsidRDefault="00084F81" w:rsidP="001B6DBD">
            <w:r w:rsidRPr="001B6DBD">
              <w:rPr>
                <w:rtl/>
              </w:rPr>
              <w:t>כללי</w:t>
            </w:r>
          </w:p>
        </w:tc>
        <w:tc>
          <w:tcPr>
            <w:tcW w:w="1080" w:type="dxa"/>
            <w:gridSpan w:val="2"/>
            <w:hideMark/>
          </w:tcPr>
          <w:p w:rsidR="00084F81" w:rsidRPr="001B6DBD" w:rsidRDefault="00084F81" w:rsidP="001B6DBD">
            <w:r w:rsidRPr="001B6DBD">
              <w:rPr>
                <w:rtl/>
              </w:rPr>
              <w:t>26.941</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הוראות פרק זה כנהוג כלפי עובדי המדינה.</w:t>
            </w:r>
          </w:p>
          <w:p w:rsidR="00084F81" w:rsidRPr="001B6DBD" w:rsidRDefault="00084F81" w:rsidP="001B6DBD">
            <w:pPr>
              <w:rPr>
                <w:rtl/>
              </w:rPr>
            </w:pPr>
            <w:r w:rsidRPr="001B6DBD">
              <w:rPr>
                <w:rtl/>
              </w:rPr>
              <w:t>תקופת שהייה מחוץ למקום עבודתו הרגיל של עובד נחשבת מזמן יציאתו לתפקיד עד שובו למקום עבודתו הרגיל בגמר תפקידו.</w:t>
            </w:r>
          </w:p>
          <w:p w:rsidR="00084F81" w:rsidRPr="001B6DBD" w:rsidRDefault="00084F81" w:rsidP="001B6DBD">
            <w:pPr>
              <w:rPr>
                <w:rtl/>
              </w:rPr>
            </w:pPr>
            <w:r w:rsidRPr="001B6DBD">
              <w:rPr>
                <w:rtl/>
              </w:rPr>
              <w:lastRenderedPageBreak/>
              <w:t xml:space="preserve">עובד זכאי לתשלום </w:t>
            </w:r>
            <w:proofErr w:type="spellStart"/>
            <w:r w:rsidRPr="001B6DBD">
              <w:rPr>
                <w:rtl/>
              </w:rPr>
              <w:t>קצובת</w:t>
            </w:r>
            <w:proofErr w:type="spellEnd"/>
            <w:r w:rsidRPr="001B6DBD">
              <w:rPr>
                <w:rtl/>
              </w:rPr>
              <w:t xml:space="preserve"> אש"ל, בנסיבות המתוארות להלן, אם הוא יוצא לרגל תפקידו אל מקום שאינו בשטח השיפוט של הרשות המקומית (להלן – שטח השיפוט) של מקום מגוריו ושהוא מרוחק יותר מ-10 ק"מ מגבולות שטח השיפוט שבו נמצא מקום עבודתו הרגיל.</w:t>
            </w:r>
          </w:p>
          <w:p w:rsidR="00084F81" w:rsidRPr="001B6DBD" w:rsidRDefault="00084F81" w:rsidP="001B6DBD">
            <w:pPr>
              <w:rPr>
                <w:rtl/>
              </w:rPr>
            </w:pPr>
            <w:r w:rsidRPr="001B6DBD">
              <w:rPr>
                <w:rtl/>
              </w:rPr>
              <w:t>לצרכי פסקה זו, עובד, החייב להתייצב במקום ריכוז (תחנת הסעה), נחשב אותו מקום ריכוז כמקום עבודה הרגיל שלו. הורשה עובד כנ"ל להתייצב בנקודה שבין מקום הריכוז למקום ביצוע העבודה, ייחשב כמקום העבודה הרגיל של אותו עובד, המקום הקרוב ביותר למקום ביצוע העבודה מבין אלה: מקום הריכוז הנ"ל או מקום מגורי העובד.</w:t>
            </w:r>
          </w:p>
          <w:p w:rsidR="00084F81" w:rsidRPr="001B6DBD" w:rsidRDefault="00084F81" w:rsidP="001B6DBD">
            <w:r w:rsidRPr="001B6DBD">
              <w:rPr>
                <w:rtl/>
              </w:rPr>
              <w:t xml:space="preserve">זכאי להוצאות לינה – עובד השוהה בתפקיד מחוץ למקום עבודתו הרגיל לפחות 24 שעות רצופות, זכאי </w:t>
            </w:r>
            <w:proofErr w:type="spellStart"/>
            <w:r w:rsidRPr="001B6DBD">
              <w:rPr>
                <w:rtl/>
              </w:rPr>
              <w:t>לקצובת</w:t>
            </w:r>
            <w:proofErr w:type="spellEnd"/>
            <w:r w:rsidRPr="001B6DBD">
              <w:rPr>
                <w:rtl/>
              </w:rPr>
              <w:t xml:space="preserve"> לינה, אם אכן הוציא הוצאות לינה.</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lastRenderedPageBreak/>
              <w:t> </w:t>
            </w:r>
          </w:p>
        </w:tc>
      </w:tr>
      <w:tr w:rsidR="00084F81" w:rsidRPr="001B6DBD" w:rsidTr="00974CDA">
        <w:trPr>
          <w:tblCellSpacing w:w="0" w:type="dxa"/>
          <w:jc w:val="right"/>
        </w:trPr>
        <w:tc>
          <w:tcPr>
            <w:tcW w:w="7848" w:type="dxa"/>
            <w:gridSpan w:val="3"/>
            <w:hideMark/>
          </w:tcPr>
          <w:p w:rsidR="00084F81" w:rsidRPr="001B6DBD" w:rsidRDefault="00084F81" w:rsidP="001B6DBD">
            <w:r w:rsidRPr="001B6DBD">
              <w:rPr>
                <w:rtl/>
              </w:rPr>
              <w:t xml:space="preserve">עובד זכאי </w:t>
            </w:r>
            <w:proofErr w:type="spellStart"/>
            <w:r w:rsidRPr="001B6DBD">
              <w:rPr>
                <w:rtl/>
              </w:rPr>
              <w:t>לקצובת</w:t>
            </w:r>
            <w:proofErr w:type="spellEnd"/>
            <w:r w:rsidRPr="001B6DBD">
              <w:rPr>
                <w:rtl/>
              </w:rPr>
              <w:t xml:space="preserve"> אש"ל על-פי הכללים הבאים:</w:t>
            </w:r>
          </w:p>
        </w:tc>
        <w:tc>
          <w:tcPr>
            <w:tcW w:w="1080" w:type="dxa"/>
            <w:gridSpan w:val="2"/>
            <w:hideMark/>
          </w:tcPr>
          <w:p w:rsidR="00084F81" w:rsidRPr="001B6DBD" w:rsidRDefault="00084F81" w:rsidP="001B6DBD">
            <w:r w:rsidRPr="001B6DBD">
              <w:rPr>
                <w:rtl/>
              </w:rPr>
              <w:t>26.942</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בוקר- אם לרגל תפקידו נאלץ העובד ללון מחוץ לביתו בלילה הקודם, או אם נאלץ לצאת מביתו, לפי דרישת הממונה עליו, אחרי השעה 04:00 אך לפחות חצי שעה לפני הזמן שבו היה צריך לצאת כדי להגיע למקום עבודתו הרגיל בשעה שנקבעה להתחלת העבודה;</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צהריים – אם לרגל תפקידו נאלץ העובד לשהות מחוץ למקום עבודתו הרגיל יותר מארבע שעות, ובכללן השעות שבין 12:30 ל-14:00 ואם חזר מתפקידו למקום עבודתו  הרגיל או למקום מגוריו חצי שעה או יותר לאחר סיום שעות העבודה הרגילות ביחידתו ובסוג עבודתו באותו יום;</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ערב – אם לרגל תפקידו נאלץ העובד ללון מחוץ לביתו בלילה לאחר מכן או אם נאלץ לשהות מחוץ למקום עבודתו הרגיל 4 שעות לפחות וחזר מתפקידו אחרי השעה 19:00;</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לילה – אם לרגל תפקידו נאלץ העובד לצאת אחרי השעה 21:00 אך לפני השעה 04:00 ושהה ארבע שעות לפחות בתפקיד;</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ערב וקצובה לארוחת לילה – אם לרגל תפקידו נאלץ העובד לעבוד מחוץ לביתו משעה 21:00 עד שעה 02:00 ;</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לילה וקצובה לארוחת בוקר – אם לרגל תפקידו יצא העובד אחרי השעה 21:00 אך לפני השעה 04:00, ונאלץ לשהות מחוץ לביתו לפחות חמש שעות וחזר אחרי השעה 06:30;</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קצובה לארוחת ערב, קצובה לארוחת לילה וקצובה לארוחת בוקר – אם לרגל תפקידו נאלץ העובד לעבוד מחוץ לביתו משעה 21:00 עד שעה 06:30;.</w:t>
            </w:r>
          </w:p>
        </w:tc>
      </w:tr>
      <w:tr w:rsidR="00084F81" w:rsidRPr="001B6DBD" w:rsidTr="00974CDA">
        <w:trPr>
          <w:tblCellSpacing w:w="0" w:type="dxa"/>
          <w:jc w:val="right"/>
        </w:trPr>
        <w:tc>
          <w:tcPr>
            <w:tcW w:w="8928" w:type="dxa"/>
            <w:gridSpan w:val="5"/>
            <w:hideMark/>
          </w:tcPr>
          <w:p w:rsidR="00084F81" w:rsidRPr="001B6DBD" w:rsidRDefault="00084F81" w:rsidP="001B6DBD"/>
        </w:tc>
      </w:tr>
      <w:tr w:rsidR="00084F81" w:rsidRPr="001B6DBD" w:rsidTr="00974CDA">
        <w:trPr>
          <w:tblCellSpacing w:w="0" w:type="dxa"/>
          <w:jc w:val="right"/>
        </w:trPr>
        <w:tc>
          <w:tcPr>
            <w:tcW w:w="7848" w:type="dxa"/>
            <w:gridSpan w:val="3"/>
            <w:hideMark/>
          </w:tcPr>
          <w:p w:rsidR="00084F81" w:rsidRPr="001B6DBD" w:rsidRDefault="00084F81" w:rsidP="001B6DBD">
            <w:r w:rsidRPr="001B6DBD">
              <w:rPr>
                <w:rtl/>
              </w:rPr>
              <w:t>פטור מחובת קבלות על כלכלה</w:t>
            </w:r>
          </w:p>
        </w:tc>
        <w:tc>
          <w:tcPr>
            <w:tcW w:w="1080" w:type="dxa"/>
            <w:gridSpan w:val="2"/>
            <w:hideMark/>
          </w:tcPr>
          <w:p w:rsidR="00084F81" w:rsidRPr="001B6DBD" w:rsidRDefault="00084F81" w:rsidP="001B6DBD">
            <w:r w:rsidRPr="001B6DBD">
              <w:rPr>
                <w:rtl/>
              </w:rPr>
              <w:t>26.943</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 xml:space="preserve">עובד התובע </w:t>
            </w:r>
            <w:proofErr w:type="spellStart"/>
            <w:r w:rsidRPr="001B6DBD">
              <w:rPr>
                <w:rtl/>
              </w:rPr>
              <w:t>קצובת</w:t>
            </w:r>
            <w:proofErr w:type="spellEnd"/>
            <w:r w:rsidRPr="001B6DBD">
              <w:rPr>
                <w:rtl/>
              </w:rPr>
              <w:t xml:space="preserve"> כלכלה אינו חייב להמציא קבלות על הוצאותיו אלו. עובד התובע לינה, זכאי להחזר הוצאותיו הממשיות, בכפיפות למירב הקבוע להלן, אם הוא מצרף לתביעתו קבלה שניתנה על-ידי מוסד אירוח מוכר, מלון או פנסיון. הגיש העובד קבלה שניתנה על-ידי אדם, שהוכח לשביעות רצון </w:t>
            </w:r>
            <w:r w:rsidR="00D716F6" w:rsidRPr="001B6DBD">
              <w:rPr>
                <w:rtl/>
              </w:rPr>
              <w:lastRenderedPageBreak/>
              <w:t xml:space="preserve">המעסיק </w:t>
            </w:r>
            <w:r w:rsidRPr="001B6DBD">
              <w:rPr>
                <w:rtl/>
              </w:rPr>
              <w:t xml:space="preserve">שמקור פרנסתו הוא השכרת חדרים, זכאי העובד להחזר הוצאותיו הממשיות בעד לינה כנקוב בקבלה, אך לא יותר מן השיעור הנקוב להלן. כללה הקבלה תשלום בעד ארוחת בוקר, זכאי העובד להחזר הוצאותיו בעד לינה, בצירוף השיעור בעד ארוחת בוקר. עובד התובע </w:t>
            </w:r>
            <w:proofErr w:type="spellStart"/>
            <w:r w:rsidRPr="001B6DBD">
              <w:rPr>
                <w:rtl/>
              </w:rPr>
              <w:t>קצובת</w:t>
            </w:r>
            <w:proofErr w:type="spellEnd"/>
            <w:r w:rsidRPr="001B6DBD">
              <w:rPr>
                <w:rtl/>
              </w:rPr>
              <w:t xml:space="preserve"> לינה שלא הביא קבלה כנ"ל, זכאי להחזר הוצאותיו הממשיות אך לא יותר מן השיעור הנקוב להלן.</w:t>
            </w:r>
          </w:p>
        </w:tc>
      </w:tr>
      <w:tr w:rsidR="00084F81" w:rsidRPr="001B6DBD" w:rsidTr="00974CDA">
        <w:trPr>
          <w:tblCellSpacing w:w="0" w:type="dxa"/>
          <w:jc w:val="right"/>
        </w:trPr>
        <w:tc>
          <w:tcPr>
            <w:tcW w:w="8928" w:type="dxa"/>
            <w:gridSpan w:val="5"/>
            <w:hideMark/>
          </w:tcPr>
          <w:p w:rsidR="00084F81" w:rsidRPr="001B6DBD" w:rsidRDefault="00084F81" w:rsidP="001B6DBD"/>
        </w:tc>
      </w:tr>
      <w:tr w:rsidR="00084F81" w:rsidRPr="001B6DBD" w:rsidTr="00974CDA">
        <w:trPr>
          <w:tblCellSpacing w:w="0" w:type="dxa"/>
          <w:jc w:val="right"/>
        </w:trPr>
        <w:tc>
          <w:tcPr>
            <w:tcW w:w="7848" w:type="dxa"/>
            <w:gridSpan w:val="3"/>
            <w:hideMark/>
          </w:tcPr>
          <w:p w:rsidR="00084F81" w:rsidRPr="001B6DBD" w:rsidRDefault="00084F81" w:rsidP="001B6DBD">
            <w:r w:rsidRPr="001B6DBD">
              <w:rPr>
                <w:rtl/>
              </w:rPr>
              <w:t>מתן אש"ל בהשתלמות</w:t>
            </w:r>
          </w:p>
        </w:tc>
        <w:tc>
          <w:tcPr>
            <w:tcW w:w="1080" w:type="dxa"/>
            <w:gridSpan w:val="2"/>
            <w:hideMark/>
          </w:tcPr>
          <w:p w:rsidR="00084F81" w:rsidRPr="001B6DBD" w:rsidRDefault="00084F81" w:rsidP="001B6DBD">
            <w:r w:rsidRPr="001B6DBD">
              <w:rPr>
                <w:rtl/>
              </w:rPr>
              <w:t>26.944</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 xml:space="preserve">עובד הנמצא בהשתלמות בארץ, שלא במקום מגוריו הקבוע וההשתלמות כוללת כלכלה ולינה, אינו זכאי </w:t>
            </w:r>
            <w:proofErr w:type="spellStart"/>
            <w:r w:rsidRPr="001B6DBD">
              <w:rPr>
                <w:rtl/>
              </w:rPr>
              <w:t>לקצובת</w:t>
            </w:r>
            <w:proofErr w:type="spellEnd"/>
            <w:r w:rsidRPr="001B6DBD">
              <w:rPr>
                <w:rtl/>
              </w:rPr>
              <w:t xml:space="preserve"> אש"ל בעד תקופת שהותו בהשתלמות.</w:t>
            </w:r>
          </w:p>
        </w:tc>
      </w:tr>
      <w:tr w:rsidR="00084F81" w:rsidRPr="001B6DBD" w:rsidTr="00974CDA">
        <w:trPr>
          <w:tblCellSpacing w:w="0" w:type="dxa"/>
          <w:jc w:val="right"/>
        </w:trPr>
        <w:tc>
          <w:tcPr>
            <w:tcW w:w="8928" w:type="dxa"/>
            <w:gridSpan w:val="5"/>
            <w:hideMark/>
          </w:tcPr>
          <w:p w:rsidR="00084F81" w:rsidRPr="001B6DBD" w:rsidRDefault="00084F81" w:rsidP="001B6DBD"/>
        </w:tc>
      </w:tr>
      <w:tr w:rsidR="00084F81" w:rsidRPr="001B6DBD" w:rsidTr="00974CDA">
        <w:trPr>
          <w:tblCellSpacing w:w="0" w:type="dxa"/>
          <w:jc w:val="right"/>
        </w:trPr>
        <w:tc>
          <w:tcPr>
            <w:tcW w:w="7848" w:type="dxa"/>
            <w:gridSpan w:val="3"/>
            <w:hideMark/>
          </w:tcPr>
          <w:p w:rsidR="00084F81" w:rsidRPr="001B6DBD" w:rsidRDefault="00084F81" w:rsidP="001B6DBD">
            <w:r w:rsidRPr="001B6DBD">
              <w:rPr>
                <w:rtl/>
              </w:rPr>
              <w:t xml:space="preserve">שיעורי </w:t>
            </w:r>
            <w:proofErr w:type="spellStart"/>
            <w:r w:rsidRPr="001B6DBD">
              <w:rPr>
                <w:rtl/>
              </w:rPr>
              <w:t>קצובת</w:t>
            </w:r>
            <w:proofErr w:type="spellEnd"/>
            <w:r w:rsidRPr="001B6DBD">
              <w:rPr>
                <w:rtl/>
              </w:rPr>
              <w:t xml:space="preserve"> אש"ל וכלכלה</w:t>
            </w:r>
          </w:p>
        </w:tc>
        <w:tc>
          <w:tcPr>
            <w:tcW w:w="1080" w:type="dxa"/>
            <w:gridSpan w:val="2"/>
            <w:hideMark/>
          </w:tcPr>
          <w:p w:rsidR="00084F81" w:rsidRPr="001B6DBD" w:rsidRDefault="00084F81" w:rsidP="001B6DBD">
            <w:r w:rsidRPr="001B6DBD">
              <w:rPr>
                <w:rtl/>
              </w:rPr>
              <w:t>26.945</w:t>
            </w:r>
          </w:p>
        </w:tc>
      </w:tr>
      <w:tr w:rsidR="00084F81" w:rsidRPr="001B6DBD" w:rsidTr="00974CDA">
        <w:trPr>
          <w:tblCellSpacing w:w="0" w:type="dxa"/>
          <w:jc w:val="right"/>
        </w:trPr>
        <w:tc>
          <w:tcPr>
            <w:tcW w:w="8317" w:type="dxa"/>
            <w:gridSpan w:val="4"/>
            <w:hideMark/>
          </w:tcPr>
          <w:p w:rsidR="00084F81" w:rsidRPr="001B6DBD" w:rsidRDefault="00084F81" w:rsidP="001B6DBD">
            <w:r w:rsidRPr="001B6DBD">
              <w:rPr>
                <w:rtl/>
              </w:rPr>
              <w:t xml:space="preserve">להלן שיעורי </w:t>
            </w:r>
            <w:proofErr w:type="spellStart"/>
            <w:r w:rsidRPr="001B6DBD">
              <w:rPr>
                <w:rtl/>
              </w:rPr>
              <w:t>קצובת</w:t>
            </w:r>
            <w:proofErr w:type="spellEnd"/>
            <w:r w:rsidRPr="001B6DBD">
              <w:rPr>
                <w:rtl/>
              </w:rPr>
              <w:t xml:space="preserve"> האש"ל</w:t>
            </w:r>
          </w:p>
        </w:tc>
        <w:tc>
          <w:tcPr>
            <w:tcW w:w="611" w:type="dxa"/>
            <w:hideMark/>
          </w:tcPr>
          <w:p w:rsidR="00084F81" w:rsidRPr="001B6DBD" w:rsidRDefault="00084F81" w:rsidP="001B6DBD">
            <w:r w:rsidRPr="001B6DBD">
              <w:rPr>
                <w:rtl/>
              </w:rPr>
              <w:t>א.</w:t>
            </w:r>
          </w:p>
        </w:tc>
      </w:tr>
      <w:tr w:rsidR="00084F81" w:rsidRPr="001B6DBD" w:rsidTr="00974CDA">
        <w:trPr>
          <w:tblCellSpacing w:w="0" w:type="dxa"/>
          <w:jc w:val="right"/>
        </w:trPr>
        <w:tc>
          <w:tcPr>
            <w:tcW w:w="8317" w:type="dxa"/>
            <w:gridSpan w:val="4"/>
            <w:hideMark/>
          </w:tcPr>
          <w:p w:rsidR="002677DE" w:rsidRPr="001B6DBD" w:rsidRDefault="00084F81" w:rsidP="001B6DBD">
            <w:r w:rsidRPr="001B6DBD">
              <w:rPr>
                <w:rtl/>
              </w:rPr>
              <w:t> </w:t>
            </w:r>
          </w:p>
          <w:tbl>
            <w:tblPr>
              <w:bidiVisual/>
              <w:tblW w:w="6720" w:type="dxa"/>
              <w:tblLook w:val="04A0" w:firstRow="1" w:lastRow="0" w:firstColumn="1" w:lastColumn="0" w:noHBand="0" w:noVBand="1"/>
            </w:tblPr>
            <w:tblGrid>
              <w:gridCol w:w="2140"/>
              <w:gridCol w:w="2540"/>
              <w:gridCol w:w="2040"/>
            </w:tblGrid>
            <w:tr w:rsidR="002677DE" w:rsidRPr="001B6DBD" w:rsidTr="002677DE">
              <w:trPr>
                <w:trHeight w:val="645"/>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b/>
                      <w:bCs/>
                      <w:color w:val="000000"/>
                    </w:rPr>
                  </w:pPr>
                  <w:r w:rsidRPr="001B6DBD">
                    <w:rPr>
                      <w:rFonts w:eastAsia="Times New Roman"/>
                      <w:b/>
                      <w:bCs/>
                      <w:color w:val="000000"/>
                      <w:rtl/>
                    </w:rPr>
                    <w:t> </w:t>
                  </w:r>
                </w:p>
              </w:tc>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b/>
                      <w:bCs/>
                      <w:color w:val="000000"/>
                      <w:rtl/>
                    </w:rPr>
                  </w:pPr>
                  <w:r w:rsidRPr="001B6DBD">
                    <w:rPr>
                      <w:rFonts w:eastAsia="Times New Roman"/>
                      <w:b/>
                      <w:bCs/>
                      <w:color w:val="000000"/>
                      <w:rtl/>
                    </w:rPr>
                    <w:t>שם התוספת</w:t>
                  </w:r>
                </w:p>
              </w:tc>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b/>
                      <w:bCs/>
                      <w:color w:val="000000"/>
                      <w:rtl/>
                    </w:rPr>
                  </w:pPr>
                  <w:r w:rsidRPr="001B6DBD">
                    <w:rPr>
                      <w:rFonts w:eastAsia="Times New Roman"/>
                      <w:b/>
                      <w:bCs/>
                      <w:color w:val="000000"/>
                      <w:rtl/>
                    </w:rPr>
                    <w:t>הסכום בש"ח (מעודכן ל- 1/6/2000)</w:t>
                  </w:r>
                </w:p>
              </w:tc>
            </w:tr>
            <w:tr w:rsidR="002677DE" w:rsidRPr="001B6DBD" w:rsidTr="002677DE">
              <w:trPr>
                <w:trHeight w:val="315"/>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 xml:space="preserve">אשל </w:t>
                  </w:r>
                </w:p>
              </w:tc>
              <w:tc>
                <w:tcPr>
                  <w:tcW w:w="25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ארוחת בוקר</w:t>
                  </w:r>
                </w:p>
              </w:tc>
              <w:tc>
                <w:tcPr>
                  <w:tcW w:w="20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13.4</w:t>
                  </w:r>
                </w:p>
              </w:tc>
            </w:tr>
            <w:tr w:rsidR="002677DE" w:rsidRPr="001B6DBD" w:rsidTr="002677DE">
              <w:trPr>
                <w:trHeight w:val="315"/>
              </w:trPr>
              <w:tc>
                <w:tcPr>
                  <w:tcW w:w="2140" w:type="dxa"/>
                  <w:vMerge/>
                  <w:tcBorders>
                    <w:top w:val="nil"/>
                    <w:left w:val="single" w:sz="8" w:space="0" w:color="auto"/>
                    <w:bottom w:val="single" w:sz="8" w:space="0" w:color="000000"/>
                    <w:right w:val="single" w:sz="8" w:space="0" w:color="auto"/>
                  </w:tcBorders>
                  <w:vAlign w:val="center"/>
                  <w:hideMark/>
                </w:tcPr>
                <w:p w:rsidR="002677DE" w:rsidRPr="001B6DBD" w:rsidRDefault="002677DE" w:rsidP="001B6DBD">
                  <w:pPr>
                    <w:spacing w:after="0"/>
                    <w:ind w:left="0"/>
                    <w:jc w:val="left"/>
                    <w:rPr>
                      <w:rFonts w:eastAsia="Times New Roman"/>
                      <w:color w:val="000000"/>
                    </w:rPr>
                  </w:pPr>
                </w:p>
              </w:tc>
              <w:tc>
                <w:tcPr>
                  <w:tcW w:w="25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ארוחת צהרים</w:t>
                  </w:r>
                </w:p>
              </w:tc>
              <w:tc>
                <w:tcPr>
                  <w:tcW w:w="20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38.1</w:t>
                  </w:r>
                </w:p>
              </w:tc>
            </w:tr>
            <w:tr w:rsidR="002677DE" w:rsidRPr="001B6DBD" w:rsidTr="002677DE">
              <w:trPr>
                <w:trHeight w:val="315"/>
              </w:trPr>
              <w:tc>
                <w:tcPr>
                  <w:tcW w:w="2140" w:type="dxa"/>
                  <w:vMerge/>
                  <w:tcBorders>
                    <w:top w:val="nil"/>
                    <w:left w:val="single" w:sz="8" w:space="0" w:color="auto"/>
                    <w:bottom w:val="single" w:sz="8" w:space="0" w:color="000000"/>
                    <w:right w:val="single" w:sz="8" w:space="0" w:color="auto"/>
                  </w:tcBorders>
                  <w:vAlign w:val="center"/>
                  <w:hideMark/>
                </w:tcPr>
                <w:p w:rsidR="002677DE" w:rsidRPr="001B6DBD" w:rsidRDefault="002677DE" w:rsidP="001B6DBD">
                  <w:pPr>
                    <w:spacing w:after="0"/>
                    <w:ind w:left="0"/>
                    <w:jc w:val="left"/>
                    <w:rPr>
                      <w:rFonts w:eastAsia="Times New Roman"/>
                      <w:color w:val="000000"/>
                    </w:rPr>
                  </w:pPr>
                </w:p>
              </w:tc>
              <w:tc>
                <w:tcPr>
                  <w:tcW w:w="25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ארוחת ערב</w:t>
                  </w:r>
                </w:p>
              </w:tc>
              <w:tc>
                <w:tcPr>
                  <w:tcW w:w="20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16.8</w:t>
                  </w:r>
                </w:p>
              </w:tc>
            </w:tr>
            <w:tr w:rsidR="002677DE" w:rsidRPr="001B6DBD" w:rsidTr="002677DE">
              <w:trPr>
                <w:trHeight w:val="330"/>
              </w:trPr>
              <w:tc>
                <w:tcPr>
                  <w:tcW w:w="2140" w:type="dxa"/>
                  <w:vMerge/>
                  <w:tcBorders>
                    <w:top w:val="nil"/>
                    <w:left w:val="single" w:sz="8" w:space="0" w:color="auto"/>
                    <w:bottom w:val="single" w:sz="8" w:space="0" w:color="000000"/>
                    <w:right w:val="single" w:sz="8" w:space="0" w:color="auto"/>
                  </w:tcBorders>
                  <w:vAlign w:val="center"/>
                  <w:hideMark/>
                </w:tcPr>
                <w:p w:rsidR="002677DE" w:rsidRPr="001B6DBD" w:rsidRDefault="002677DE" w:rsidP="001B6DBD">
                  <w:pPr>
                    <w:spacing w:after="0"/>
                    <w:ind w:left="0"/>
                    <w:jc w:val="left"/>
                    <w:rPr>
                      <w:rFonts w:eastAsia="Times New Roman"/>
                      <w:color w:val="000000"/>
                    </w:rPr>
                  </w:pPr>
                </w:p>
              </w:tc>
              <w:tc>
                <w:tcPr>
                  <w:tcW w:w="2540" w:type="dxa"/>
                  <w:tcBorders>
                    <w:top w:val="nil"/>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ארוחת לילה</w:t>
                  </w:r>
                </w:p>
              </w:tc>
              <w:tc>
                <w:tcPr>
                  <w:tcW w:w="2040" w:type="dxa"/>
                  <w:tcBorders>
                    <w:top w:val="nil"/>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16.8</w:t>
                  </w:r>
                </w:p>
              </w:tc>
            </w:tr>
            <w:tr w:rsidR="002677DE" w:rsidRPr="001B6DBD" w:rsidTr="002677DE">
              <w:trPr>
                <w:trHeight w:val="630"/>
              </w:trPr>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 xml:space="preserve">לינה </w:t>
                  </w:r>
                </w:p>
              </w:tc>
              <w:tc>
                <w:tcPr>
                  <w:tcW w:w="25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הוצאות לינה בחדר שכור ללילה</w:t>
                  </w:r>
                </w:p>
              </w:tc>
              <w:tc>
                <w:tcPr>
                  <w:tcW w:w="20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27.7</w:t>
                  </w:r>
                </w:p>
              </w:tc>
            </w:tr>
            <w:tr w:rsidR="002677DE" w:rsidRPr="001B6DBD" w:rsidTr="002677DE">
              <w:trPr>
                <w:trHeight w:val="630"/>
              </w:trPr>
              <w:tc>
                <w:tcPr>
                  <w:tcW w:w="2140" w:type="dxa"/>
                  <w:vMerge/>
                  <w:tcBorders>
                    <w:top w:val="nil"/>
                    <w:left w:val="single" w:sz="8" w:space="0" w:color="auto"/>
                    <w:bottom w:val="single" w:sz="8" w:space="0" w:color="000000"/>
                    <w:right w:val="single" w:sz="8" w:space="0" w:color="auto"/>
                  </w:tcBorders>
                  <w:vAlign w:val="center"/>
                  <w:hideMark/>
                </w:tcPr>
                <w:p w:rsidR="002677DE" w:rsidRPr="001B6DBD" w:rsidRDefault="002677DE" w:rsidP="001B6DBD">
                  <w:pPr>
                    <w:spacing w:after="0"/>
                    <w:ind w:left="0"/>
                    <w:jc w:val="left"/>
                    <w:rPr>
                      <w:rFonts w:eastAsia="Times New Roman"/>
                      <w:color w:val="000000"/>
                    </w:rPr>
                  </w:pPr>
                </w:p>
              </w:tc>
              <w:tc>
                <w:tcPr>
                  <w:tcW w:w="25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הוצאות לינה ללא קבלה ללילה</w:t>
                  </w:r>
                </w:p>
              </w:tc>
              <w:tc>
                <w:tcPr>
                  <w:tcW w:w="2040" w:type="dxa"/>
                  <w:tcBorders>
                    <w:top w:val="nil"/>
                    <w:left w:val="single" w:sz="8" w:space="0" w:color="auto"/>
                    <w:bottom w:val="nil"/>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16.8</w:t>
                  </w:r>
                </w:p>
              </w:tc>
            </w:tr>
            <w:tr w:rsidR="002677DE" w:rsidRPr="001B6DBD" w:rsidTr="002677DE">
              <w:trPr>
                <w:trHeight w:val="645"/>
              </w:trPr>
              <w:tc>
                <w:tcPr>
                  <w:tcW w:w="2140" w:type="dxa"/>
                  <w:vMerge/>
                  <w:tcBorders>
                    <w:top w:val="nil"/>
                    <w:left w:val="single" w:sz="8" w:space="0" w:color="auto"/>
                    <w:bottom w:val="single" w:sz="8" w:space="0" w:color="000000"/>
                    <w:right w:val="single" w:sz="8" w:space="0" w:color="auto"/>
                  </w:tcBorders>
                  <w:vAlign w:val="center"/>
                  <w:hideMark/>
                </w:tcPr>
                <w:p w:rsidR="002677DE" w:rsidRPr="001B6DBD" w:rsidRDefault="002677DE" w:rsidP="001B6DBD">
                  <w:pPr>
                    <w:spacing w:after="0"/>
                    <w:ind w:left="0"/>
                    <w:jc w:val="left"/>
                    <w:rPr>
                      <w:rFonts w:eastAsia="Times New Roman"/>
                      <w:color w:val="000000"/>
                    </w:rPr>
                  </w:pPr>
                </w:p>
              </w:tc>
              <w:tc>
                <w:tcPr>
                  <w:tcW w:w="2540" w:type="dxa"/>
                  <w:tcBorders>
                    <w:top w:val="nil"/>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הוצאות לינה בחדר שכור ללילה על בסיס חודשי</w:t>
                  </w:r>
                </w:p>
              </w:tc>
              <w:tc>
                <w:tcPr>
                  <w:tcW w:w="2040" w:type="dxa"/>
                  <w:tcBorders>
                    <w:top w:val="nil"/>
                    <w:left w:val="single" w:sz="8" w:space="0" w:color="auto"/>
                    <w:bottom w:val="single" w:sz="8" w:space="0" w:color="auto"/>
                    <w:right w:val="single" w:sz="8" w:space="0" w:color="auto"/>
                  </w:tcBorders>
                  <w:shd w:val="clear" w:color="auto" w:fill="auto"/>
                  <w:vAlign w:val="center"/>
                  <w:hideMark/>
                </w:tcPr>
                <w:p w:rsidR="002677DE" w:rsidRPr="001B6DBD" w:rsidRDefault="002677DE" w:rsidP="001B6DBD">
                  <w:pPr>
                    <w:spacing w:after="0"/>
                    <w:ind w:left="0"/>
                    <w:jc w:val="center"/>
                    <w:rPr>
                      <w:rFonts w:eastAsia="Times New Roman"/>
                      <w:color w:val="000000"/>
                      <w:rtl/>
                    </w:rPr>
                  </w:pPr>
                  <w:r w:rsidRPr="001B6DBD">
                    <w:rPr>
                      <w:rFonts w:eastAsia="Times New Roman"/>
                      <w:color w:val="000000"/>
                      <w:rtl/>
                    </w:rPr>
                    <w:t>20.3</w:t>
                  </w:r>
                </w:p>
              </w:tc>
            </w:tr>
          </w:tbl>
          <w:p w:rsidR="00084F81" w:rsidRPr="001B6DBD" w:rsidRDefault="00084F81" w:rsidP="001B6DBD"/>
        </w:tc>
        <w:tc>
          <w:tcPr>
            <w:tcW w:w="611" w:type="dxa"/>
            <w:hideMark/>
          </w:tcPr>
          <w:p w:rsidR="00084F81" w:rsidRPr="001B6DBD" w:rsidRDefault="00084F81" w:rsidP="001B6DBD">
            <w:r w:rsidRPr="001B6DBD">
              <w:rPr>
                <w:rtl/>
              </w:rPr>
              <w:t> </w:t>
            </w:r>
          </w:p>
        </w:tc>
      </w:tr>
      <w:tr w:rsidR="00084F81" w:rsidRPr="001B6DBD" w:rsidTr="00974CDA">
        <w:trPr>
          <w:tblCellSpacing w:w="0" w:type="dxa"/>
          <w:jc w:val="right"/>
        </w:trPr>
        <w:tc>
          <w:tcPr>
            <w:tcW w:w="8317" w:type="dxa"/>
            <w:gridSpan w:val="4"/>
            <w:hideMark/>
          </w:tcPr>
          <w:p w:rsidR="00084F81" w:rsidRPr="001B6DBD" w:rsidRDefault="00084F81" w:rsidP="001B6DBD">
            <w:r w:rsidRPr="001B6DBD">
              <w:rPr>
                <w:rtl/>
              </w:rPr>
              <w:t>להלן שיעורי דמי הכלכלה לעובדים המועסקים בשעות נוספות, או בעבודה בתחום המשמרת השלישית.</w:t>
            </w:r>
          </w:p>
        </w:tc>
        <w:tc>
          <w:tcPr>
            <w:tcW w:w="611" w:type="dxa"/>
            <w:hideMark/>
          </w:tcPr>
          <w:p w:rsidR="00084F81" w:rsidRPr="001B6DBD" w:rsidRDefault="00084F81" w:rsidP="001B6DBD">
            <w:r w:rsidRPr="001B6DBD">
              <w:rPr>
                <w:rtl/>
              </w:rPr>
              <w:t>ב.</w:t>
            </w:r>
          </w:p>
        </w:tc>
      </w:tr>
      <w:tr w:rsidR="00084F81" w:rsidRPr="001B6DBD" w:rsidTr="00974CDA">
        <w:trPr>
          <w:tblCellSpacing w:w="0" w:type="dxa"/>
          <w:jc w:val="right"/>
        </w:trPr>
        <w:tc>
          <w:tcPr>
            <w:tcW w:w="2215" w:type="dxa"/>
            <w:hideMark/>
          </w:tcPr>
          <w:p w:rsidR="00084F81" w:rsidRPr="001B6DBD" w:rsidRDefault="00084F81" w:rsidP="001B6DBD">
            <w:r w:rsidRPr="001B6DBD">
              <w:rPr>
                <w:rtl/>
              </w:rPr>
              <w:t>13.30</w:t>
            </w:r>
          </w:p>
        </w:tc>
        <w:tc>
          <w:tcPr>
            <w:tcW w:w="4638" w:type="dxa"/>
            <w:hideMark/>
          </w:tcPr>
          <w:p w:rsidR="00084F81" w:rsidRPr="001B6DBD" w:rsidRDefault="00084F81" w:rsidP="001B6DBD">
            <w:r w:rsidRPr="001B6DBD">
              <w:rPr>
                <w:rtl/>
              </w:rPr>
              <w:t>דמי כלכלה לעובד המועסק ב-2 שעות נוספות לפחות</w:t>
            </w:r>
          </w:p>
        </w:tc>
        <w:tc>
          <w:tcPr>
            <w:tcW w:w="1464" w:type="dxa"/>
            <w:gridSpan w:val="2"/>
            <w:hideMark/>
          </w:tcPr>
          <w:p w:rsidR="00084F81" w:rsidRPr="001B6DBD" w:rsidRDefault="00084F81" w:rsidP="001B6DBD">
            <w:r w:rsidRPr="001B6DBD">
              <w:rPr>
                <w:rtl/>
              </w:rPr>
              <w:t>כלכלה -</w:t>
            </w:r>
          </w:p>
        </w:tc>
        <w:tc>
          <w:tcPr>
            <w:tcW w:w="611" w:type="dxa"/>
            <w:hideMark/>
          </w:tcPr>
          <w:p w:rsidR="00084F81" w:rsidRPr="001B6DBD" w:rsidRDefault="00084F81" w:rsidP="001B6DBD">
            <w:r w:rsidRPr="001B6DBD">
              <w:rPr>
                <w:rtl/>
              </w:rPr>
              <w:t> </w:t>
            </w:r>
          </w:p>
        </w:tc>
      </w:tr>
      <w:tr w:rsidR="00084F81" w:rsidRPr="001B6DBD" w:rsidTr="00974CDA">
        <w:trPr>
          <w:tblCellSpacing w:w="0" w:type="dxa"/>
          <w:jc w:val="right"/>
        </w:trPr>
        <w:tc>
          <w:tcPr>
            <w:tcW w:w="2215" w:type="dxa"/>
            <w:hideMark/>
          </w:tcPr>
          <w:p w:rsidR="00084F81" w:rsidRPr="001B6DBD" w:rsidRDefault="00084F81" w:rsidP="001B6DBD">
            <w:r w:rsidRPr="001B6DBD">
              <w:rPr>
                <w:rtl/>
              </w:rPr>
              <w:t>7.90</w:t>
            </w:r>
          </w:p>
        </w:tc>
        <w:tc>
          <w:tcPr>
            <w:tcW w:w="4638" w:type="dxa"/>
            <w:hideMark/>
          </w:tcPr>
          <w:p w:rsidR="00084F81" w:rsidRPr="001B6DBD" w:rsidRDefault="00084F81" w:rsidP="001B6DBD">
            <w:r w:rsidRPr="001B6DBD">
              <w:rPr>
                <w:rtl/>
              </w:rPr>
              <w:t>דמי כלכלה לעובד המועסק בתחום המשמרת השלישית 4 שעות לפחות</w:t>
            </w:r>
          </w:p>
        </w:tc>
        <w:tc>
          <w:tcPr>
            <w:tcW w:w="1464" w:type="dxa"/>
            <w:gridSpan w:val="2"/>
            <w:hideMark/>
          </w:tcPr>
          <w:p w:rsidR="00084F81" w:rsidRPr="001B6DBD" w:rsidRDefault="00084F81" w:rsidP="001B6DBD">
            <w:r w:rsidRPr="001B6DBD">
              <w:rPr>
                <w:rtl/>
              </w:rPr>
              <w:t> </w:t>
            </w:r>
          </w:p>
        </w:tc>
        <w:tc>
          <w:tcPr>
            <w:tcW w:w="611" w:type="dxa"/>
            <w:hideMark/>
          </w:tcPr>
          <w:p w:rsidR="00084F81" w:rsidRPr="001B6DBD" w:rsidRDefault="00084F81" w:rsidP="001B6DBD">
            <w:r w:rsidRPr="001B6DBD">
              <w:rPr>
                <w:rtl/>
              </w:rPr>
              <w:t> </w:t>
            </w:r>
          </w:p>
        </w:tc>
      </w:tr>
      <w:tr w:rsidR="00084F81" w:rsidRPr="001B6DBD" w:rsidTr="00974CDA">
        <w:trPr>
          <w:tblCellSpacing w:w="0" w:type="dxa"/>
          <w:jc w:val="right"/>
        </w:trPr>
        <w:tc>
          <w:tcPr>
            <w:tcW w:w="6853" w:type="dxa"/>
            <w:gridSpan w:val="2"/>
            <w:hideMark/>
          </w:tcPr>
          <w:p w:rsidR="00084F81" w:rsidRPr="001B6DBD" w:rsidRDefault="00084F81" w:rsidP="001B6DBD">
            <w:r w:rsidRPr="001B6DBD">
              <w:rPr>
                <w:rtl/>
              </w:rPr>
              <w:t> </w:t>
            </w:r>
          </w:p>
        </w:tc>
        <w:tc>
          <w:tcPr>
            <w:tcW w:w="1464" w:type="dxa"/>
            <w:gridSpan w:val="2"/>
            <w:hideMark/>
          </w:tcPr>
          <w:p w:rsidR="00084F81" w:rsidRPr="001B6DBD" w:rsidRDefault="00084F81" w:rsidP="001B6DBD">
            <w:r w:rsidRPr="001B6DBD">
              <w:rPr>
                <w:rtl/>
              </w:rPr>
              <w:t> </w:t>
            </w:r>
          </w:p>
        </w:tc>
        <w:tc>
          <w:tcPr>
            <w:tcW w:w="611" w:type="dxa"/>
            <w:hideMark/>
          </w:tcPr>
          <w:p w:rsidR="00084F81" w:rsidRPr="001B6DBD" w:rsidRDefault="00084F81" w:rsidP="001B6DBD">
            <w:r w:rsidRPr="001B6DBD">
              <w:rPr>
                <w:rtl/>
              </w:rPr>
              <w:t> </w:t>
            </w:r>
          </w:p>
        </w:tc>
      </w:tr>
      <w:tr w:rsidR="00084F81" w:rsidRPr="001B6DBD" w:rsidTr="00974CDA">
        <w:trPr>
          <w:tblCellSpacing w:w="0" w:type="dxa"/>
          <w:jc w:val="right"/>
        </w:trPr>
        <w:tc>
          <w:tcPr>
            <w:tcW w:w="6853" w:type="dxa"/>
            <w:gridSpan w:val="2"/>
            <w:hideMark/>
          </w:tcPr>
          <w:p w:rsidR="00084F81" w:rsidRPr="001B6DBD" w:rsidRDefault="00084F81" w:rsidP="001B6DBD">
            <w:r w:rsidRPr="001B6DBD">
              <w:rPr>
                <w:rtl/>
              </w:rPr>
              <w:t xml:space="preserve">שעות נוספות </w:t>
            </w:r>
            <w:proofErr w:type="spellStart"/>
            <w:r w:rsidRPr="001B6DBD">
              <w:rPr>
                <w:rtl/>
              </w:rPr>
              <w:t>לענין</w:t>
            </w:r>
            <w:proofErr w:type="spellEnd"/>
            <w:r w:rsidRPr="001B6DBD">
              <w:rPr>
                <w:rtl/>
              </w:rPr>
              <w:t xml:space="preserve"> סעיף זה, פירושו עבודה רצופה של יום רגיל והשעות הנוספות לאחר מכן.</w:t>
            </w:r>
          </w:p>
        </w:tc>
        <w:tc>
          <w:tcPr>
            <w:tcW w:w="1464" w:type="dxa"/>
            <w:gridSpan w:val="2"/>
            <w:hideMark/>
          </w:tcPr>
          <w:p w:rsidR="00084F81" w:rsidRPr="001B6DBD" w:rsidRDefault="00084F81" w:rsidP="001B6DBD">
            <w:r w:rsidRPr="001B6DBD">
              <w:rPr>
                <w:rtl/>
              </w:rPr>
              <w:t>להבהרה:</w:t>
            </w:r>
          </w:p>
        </w:tc>
        <w:tc>
          <w:tcPr>
            <w:tcW w:w="611" w:type="dxa"/>
            <w:hideMark/>
          </w:tcPr>
          <w:p w:rsidR="00084F81" w:rsidRPr="001B6DBD" w:rsidRDefault="00084F81" w:rsidP="001B6DBD">
            <w:r w:rsidRPr="001B6DBD">
              <w:rPr>
                <w:rtl/>
              </w:rPr>
              <w:t> </w:t>
            </w:r>
          </w:p>
        </w:tc>
      </w:tr>
      <w:tr w:rsidR="00084F81" w:rsidRPr="001B6DBD" w:rsidTr="00974CDA">
        <w:trPr>
          <w:tblCellSpacing w:w="0" w:type="dxa"/>
          <w:jc w:val="right"/>
        </w:trPr>
        <w:tc>
          <w:tcPr>
            <w:tcW w:w="7848" w:type="dxa"/>
            <w:gridSpan w:val="3"/>
            <w:hideMark/>
          </w:tcPr>
          <w:p w:rsidR="00084F81" w:rsidRPr="001B6DBD" w:rsidRDefault="00084F81" w:rsidP="001B6DBD">
            <w:r w:rsidRPr="001B6DBD">
              <w:rPr>
                <w:rtl/>
              </w:rPr>
              <w:lastRenderedPageBreak/>
              <w:t>דמי כלכלה, בעבודת שעות נוספות</w:t>
            </w:r>
          </w:p>
        </w:tc>
        <w:tc>
          <w:tcPr>
            <w:tcW w:w="1080" w:type="dxa"/>
            <w:gridSpan w:val="2"/>
            <w:hideMark/>
          </w:tcPr>
          <w:p w:rsidR="00084F81" w:rsidRPr="001B6DBD" w:rsidRDefault="00084F81" w:rsidP="001B6DBD">
            <w:r w:rsidRPr="001B6DBD">
              <w:rPr>
                <w:rtl/>
              </w:rPr>
              <w:t>26.946</w:t>
            </w:r>
          </w:p>
        </w:tc>
      </w:tr>
      <w:tr w:rsidR="00084F81" w:rsidRPr="001B6DBD" w:rsidTr="00974CDA">
        <w:trPr>
          <w:tblCellSpacing w:w="0" w:type="dxa"/>
          <w:jc w:val="right"/>
        </w:trPr>
        <w:tc>
          <w:tcPr>
            <w:tcW w:w="8928" w:type="dxa"/>
            <w:gridSpan w:val="5"/>
            <w:hideMark/>
          </w:tcPr>
          <w:p w:rsidR="00084F81" w:rsidRPr="001B6DBD" w:rsidRDefault="00084F81" w:rsidP="001B6DBD">
            <w:r w:rsidRPr="001B6DBD">
              <w:rPr>
                <w:rtl/>
              </w:rPr>
              <w:t>תשלום לפי סעיף זה איננו ניתן על עבודה שבעדה משתלמת לעובד תוספת הגבוהה מ-50% משכרו הרגיל (כגון עבודה ביום מנוחה שבועי, ביום העצמאות או ביום מועד).</w:t>
            </w:r>
          </w:p>
          <w:p w:rsidR="00084F81" w:rsidRPr="001B6DBD" w:rsidRDefault="00084F81" w:rsidP="001B6DBD">
            <w:pPr>
              <w:rPr>
                <w:rtl/>
              </w:rPr>
            </w:pPr>
            <w:r w:rsidRPr="001B6DBD">
              <w:rPr>
                <w:rtl/>
              </w:rPr>
              <w:t xml:space="preserve">עובד שהועסק שעתיים נוספות לפחות, בהמשך ליום עבודתו הרגיל, בעדן הוא זכאי לתשלום, וכתוצאה מכך הועסק 10 שעות רצופות או יותר, מקבל דמי כלכלה בשיעור כמפורט </w:t>
            </w:r>
            <w:proofErr w:type="spellStart"/>
            <w:r w:rsidRPr="001B6DBD">
              <w:rPr>
                <w:rtl/>
              </w:rPr>
              <w:t>בטבלא</w:t>
            </w:r>
            <w:proofErr w:type="spellEnd"/>
            <w:r w:rsidRPr="001B6DBD">
              <w:rPr>
                <w:rtl/>
              </w:rPr>
              <w:t xml:space="preserve"> לעיל.</w:t>
            </w:r>
          </w:p>
          <w:p w:rsidR="00084F81" w:rsidRPr="001B6DBD" w:rsidRDefault="00084F81" w:rsidP="001B6DBD">
            <w:pPr>
              <w:rPr>
                <w:rtl/>
              </w:rPr>
            </w:pPr>
            <w:r w:rsidRPr="001B6DBD">
              <w:rPr>
                <w:rtl/>
              </w:rPr>
              <w:t>לצורכי סעיף זה, אין הפסקת צהריים של חצי שעה מפסיקה את רציפות ההעסקה באותם ימים, ואולם אין זמן ההפסקה נחשב כזמן עבודה.</w:t>
            </w:r>
          </w:p>
          <w:p w:rsidR="00084F81" w:rsidRPr="001B6DBD" w:rsidRDefault="00084F81" w:rsidP="001B6DBD">
            <w:pPr>
              <w:rPr>
                <w:rtl/>
              </w:rPr>
            </w:pPr>
            <w:r w:rsidRPr="001B6DBD">
              <w:rPr>
                <w:rtl/>
              </w:rPr>
              <w:t>עובד המועסק 7 שעות לפחות בתחום המשמרת השלישית (בין השעות 22:00 בערב ו-06:00 למחרת בבוקר) , מקבל ארוחת לילה (שני כריכים ומשקה קר או חם).</w:t>
            </w:r>
          </w:p>
          <w:p w:rsidR="00084F81" w:rsidRPr="001B6DBD" w:rsidRDefault="00084F81" w:rsidP="001B6DBD">
            <w:pPr>
              <w:rPr>
                <w:rtl/>
              </w:rPr>
            </w:pPr>
            <w:r w:rsidRPr="001B6DBD">
              <w:rPr>
                <w:rtl/>
              </w:rPr>
              <w:t>ואם לא סופקה לו ארוחה כאמור, יקבל דמי כלכלה, בשיעור הנקוב להלן, לכל לילה שבו הועסק כאמור.</w:t>
            </w:r>
          </w:p>
          <w:p w:rsidR="00084F81" w:rsidRPr="001B6DBD" w:rsidRDefault="00084F81" w:rsidP="001B6DBD">
            <w:pPr>
              <w:rPr>
                <w:rtl/>
              </w:rPr>
            </w:pPr>
            <w:r w:rsidRPr="001B6DBD">
              <w:rPr>
                <w:rtl/>
              </w:rPr>
              <w:t>עובד המועסק בתחום משמרת שלישית כנ"ל, 4 שעות לפחות, אך פחות מ-7 שעות, מקבל, ארוחת לילה (כריך ומשקה קר או חם) ואם לא סופקה לו ארוחה כאמור, יקבל דמי כלכלה בשיעור הנקוב להלן, לכל לילה שבו הועסק העובד.</w:t>
            </w:r>
          </w:p>
          <w:p w:rsidR="00084F81" w:rsidRPr="001B6DBD" w:rsidRDefault="00084F81" w:rsidP="001B6DBD">
            <w:r w:rsidRPr="001B6DBD">
              <w:rPr>
                <w:rtl/>
              </w:rPr>
              <w:t>עובד כנ"ל, מקבל הטבה אחת בלבד והיא הגדולה מבין השתיים.</w:t>
            </w:r>
          </w:p>
        </w:tc>
      </w:tr>
    </w:tbl>
    <w:p w:rsidR="00571AA9" w:rsidRPr="001B6DBD" w:rsidRDefault="000B53BF" w:rsidP="001B6DBD">
      <w:pPr>
        <w:rPr>
          <w:rtl/>
        </w:rPr>
      </w:pPr>
      <w:r w:rsidRPr="001B6DBD">
        <w:rPr>
          <w:rtl/>
        </w:rPr>
        <w:t xml:space="preserve"> </w:t>
      </w:r>
    </w:p>
    <w:p w:rsidR="00081EB2" w:rsidRPr="001B6DBD" w:rsidRDefault="00081EB2" w:rsidP="001B6DBD">
      <w:pPr>
        <w:pStyle w:val="2"/>
        <w:rPr>
          <w:rtl/>
        </w:rPr>
      </w:pPr>
      <w:bookmarkStart w:id="172" w:name="_Toc437762935"/>
      <w:bookmarkStart w:id="173" w:name="_Toc472341414"/>
      <w:r w:rsidRPr="001B6DBD">
        <w:rPr>
          <w:rtl/>
        </w:rPr>
        <w:t>החזר דמי חברות באגודות מקצועיות</w:t>
      </w:r>
      <w:bookmarkEnd w:id="172"/>
      <w:bookmarkEnd w:id="173"/>
    </w:p>
    <w:p w:rsidR="00081EB2" w:rsidRPr="001B6DBD" w:rsidRDefault="00081EB2" w:rsidP="00B807E3">
      <w:pPr>
        <w:pStyle w:val="3"/>
        <w:rPr>
          <w:rtl/>
        </w:rPr>
      </w:pPr>
      <w:bookmarkStart w:id="174" w:name="_Toc472341415"/>
      <w:r w:rsidRPr="001B6DBD">
        <w:rPr>
          <w:rtl/>
        </w:rPr>
        <w:t>סעיף 31 להסכם</w:t>
      </w:r>
      <w:r w:rsidR="00675A14" w:rsidRPr="001B6DBD">
        <w:rPr>
          <w:rtl/>
        </w:rPr>
        <w:t xml:space="preserve"> מיום 10.6.1977</w:t>
      </w:r>
      <w:r w:rsidRPr="001B6DBD">
        <w:rPr>
          <w:rtl/>
        </w:rPr>
        <w:t xml:space="preserve"> 1977/0569</w:t>
      </w:r>
      <w:bookmarkEnd w:id="174"/>
    </w:p>
    <w:p w:rsidR="00081EB2" w:rsidRPr="001B6DBD" w:rsidRDefault="00081EB2" w:rsidP="001B6DBD">
      <w:pPr>
        <w:rPr>
          <w:rtl/>
        </w:rPr>
      </w:pPr>
      <w:r w:rsidRPr="001B6DBD">
        <w:rPr>
          <w:rtl/>
        </w:rPr>
        <w:t>31</w:t>
      </w:r>
      <w:bookmarkStart w:id="175" w:name="ס_31_1977_0569"/>
      <w:r w:rsidRPr="001B6DBD">
        <w:rPr>
          <w:rtl/>
        </w:rPr>
        <w:t>.  </w:t>
      </w:r>
      <w:r w:rsidRPr="001B6DBD">
        <w:rPr>
          <w:u w:val="single"/>
          <w:rtl/>
        </w:rPr>
        <w:t>דמי חברות באגודות מקצועיות</w:t>
      </w:r>
    </w:p>
    <w:bookmarkEnd w:id="175"/>
    <w:p w:rsidR="00081EB2" w:rsidRPr="001B6DBD" w:rsidRDefault="00081EB2" w:rsidP="001B6DBD">
      <w:pPr>
        <w:rPr>
          <w:color w:val="000000"/>
          <w:rtl/>
        </w:rPr>
      </w:pPr>
      <w:r w:rsidRPr="001B6DBD">
        <w:rPr>
          <w:color w:val="000000"/>
          <w:rtl/>
        </w:rPr>
        <w:t>עובד, יהיה  זכאי  לתשלום  מהמעסיק  עבור  דמי  חברות שנתיים באגודות פרופסיונליות שאינן איגוד מקצועי, אליהן משתייך העובד ואשר  הינן בתחום עיסוקו, או מקצועו - ובלבד שמספרן לא יעלה על שתי אגודות.  האמור בסעיף זה אנו מונע מלאשר  החזר  הוצאות  עבור  חברות  באגודה  בחו"ל במוסדות שם נהוגה השתתפות כזו. כמו-כן אין הוא מונע לאשר החזר הוצאות עבור חברות באגודת בחו"ל גם במוסדות אחרים, לפי שיקול דעות המעסיק הנוגע בדבר.</w:t>
      </w:r>
      <w:r w:rsidR="000B53BF" w:rsidRPr="001B6DBD">
        <w:rPr>
          <w:color w:val="000000"/>
          <w:rtl/>
        </w:rPr>
        <w:t xml:space="preserve"> </w:t>
      </w:r>
    </w:p>
    <w:p w:rsidR="00675A14" w:rsidRPr="001B6DBD" w:rsidRDefault="0063005B" w:rsidP="00B807E3">
      <w:pPr>
        <w:pStyle w:val="3"/>
        <w:rPr>
          <w:rtl/>
        </w:rPr>
      </w:pPr>
      <w:bookmarkStart w:id="176" w:name="_Toc472341416"/>
      <w:r w:rsidRPr="001B6DBD">
        <w:rPr>
          <w:rtl/>
        </w:rPr>
        <w:t xml:space="preserve">הודעה בענייני עובדים </w:t>
      </w:r>
      <w:r w:rsidR="00675A14" w:rsidRPr="001B6DBD">
        <w:rPr>
          <w:rtl/>
        </w:rPr>
        <w:t>מרכז השלטון המקומי מיום 21.1.201</w:t>
      </w:r>
      <w:r w:rsidR="00B542CA" w:rsidRPr="001B6DBD">
        <w:rPr>
          <w:rtl/>
        </w:rPr>
        <w:t>6 (מ"ר 2016/7009</w:t>
      </w:r>
      <w:r w:rsidR="00675A14" w:rsidRPr="001B6DBD">
        <w:rPr>
          <w:rtl/>
        </w:rPr>
        <w:t>)</w:t>
      </w:r>
      <w:bookmarkEnd w:id="176"/>
    </w:p>
    <w:p w:rsidR="00675A14" w:rsidRPr="001B6DBD" w:rsidRDefault="00675A14" w:rsidP="001B6DBD">
      <w:pPr>
        <w:jc w:val="center"/>
        <w:rPr>
          <w:rtl/>
        </w:rPr>
      </w:pPr>
      <w:r w:rsidRPr="001B6DBD">
        <w:rPr>
          <w:rtl/>
        </w:rPr>
        <w:br/>
        <w:t>הודעה בענייני עובדים מס 3/201</w:t>
      </w:r>
      <w:r w:rsidR="00B542CA" w:rsidRPr="001B6DBD">
        <w:rPr>
          <w:rtl/>
        </w:rPr>
        <w:t>6</w:t>
      </w:r>
      <w:r w:rsidRPr="001B6DBD">
        <w:rPr>
          <w:rtl/>
        </w:rPr>
        <w:t> </w:t>
      </w:r>
    </w:p>
    <w:p w:rsidR="00675A14" w:rsidRPr="001B6DBD" w:rsidRDefault="00675A14" w:rsidP="00F16923">
      <w:pPr>
        <w:rPr>
          <w:rtl/>
        </w:rPr>
      </w:pPr>
      <w:r w:rsidRPr="001B6DBD">
        <w:rPr>
          <w:rtl/>
        </w:rPr>
        <w:t> השתתפות המעסיק בדמי החבר באגודות מקצו</w:t>
      </w:r>
      <w:r w:rsidR="00B542CA" w:rsidRPr="001B6DBD">
        <w:rPr>
          <w:rtl/>
        </w:rPr>
        <w:t>עיות, תעודכן ותעמוד על סכום של 387</w:t>
      </w:r>
      <w:r w:rsidRPr="001B6DBD">
        <w:rPr>
          <w:rtl/>
        </w:rPr>
        <w:t xml:space="preserve"> ₪ לשנה (לאגודה אחת) </w:t>
      </w:r>
    </w:p>
    <w:p w:rsidR="00675A14" w:rsidRPr="001B6DBD" w:rsidRDefault="00675A14" w:rsidP="001B6DBD">
      <w:pPr>
        <w:rPr>
          <w:rtl/>
        </w:rPr>
      </w:pPr>
      <w:r w:rsidRPr="001B6DBD">
        <w:rPr>
          <w:rtl/>
        </w:rPr>
        <w:t>השתתפות המעסיק בדמי החבר הינה עבור שתי אגודות מקצועיות.</w:t>
      </w:r>
    </w:p>
    <w:p w:rsidR="00B93E88" w:rsidRPr="001B6DBD" w:rsidRDefault="00936092" w:rsidP="001B6DBD">
      <w:pPr>
        <w:pStyle w:val="1"/>
        <w:rPr>
          <w:rtl/>
        </w:rPr>
      </w:pPr>
      <w:bookmarkStart w:id="177" w:name="_Toc472341417"/>
      <w:bookmarkStart w:id="178" w:name="_Toc437762938"/>
      <w:bookmarkStart w:id="179" w:name="ס_26_0141_79"/>
      <w:r w:rsidRPr="001B6DBD">
        <w:rPr>
          <w:rtl/>
        </w:rPr>
        <w:lastRenderedPageBreak/>
        <w:t>הפרשות לפנסיה וקרן השתלמות</w:t>
      </w:r>
      <w:bookmarkEnd w:id="177"/>
    </w:p>
    <w:p w:rsidR="006D695A" w:rsidRDefault="006D695A" w:rsidP="001B6DBD">
      <w:pPr>
        <w:pStyle w:val="2"/>
        <w:rPr>
          <w:rtl/>
        </w:rPr>
      </w:pPr>
      <w:bookmarkStart w:id="180" w:name="_Toc472341418"/>
      <w:r w:rsidRPr="001B6DBD">
        <w:rPr>
          <w:rtl/>
        </w:rPr>
        <w:t>פנסיה</w:t>
      </w:r>
      <w:r w:rsidR="00D631DF" w:rsidRPr="001B6DBD">
        <w:rPr>
          <w:rtl/>
        </w:rPr>
        <w:t xml:space="preserve"> ופיצויי</w:t>
      </w:r>
      <w:r w:rsidR="00D3454D" w:rsidRPr="001B6DBD">
        <w:rPr>
          <w:rtl/>
        </w:rPr>
        <w:t xml:space="preserve"> פיטורים</w:t>
      </w:r>
      <w:bookmarkEnd w:id="180"/>
    </w:p>
    <w:p w:rsidR="00065C4B" w:rsidRPr="00065C4B" w:rsidRDefault="00065C4B" w:rsidP="00065C4B">
      <w:pPr>
        <w:rPr>
          <w:b/>
          <w:bCs/>
          <w:rtl/>
        </w:rPr>
      </w:pPr>
    </w:p>
    <w:p w:rsidR="00A26CA6" w:rsidRPr="001B6DBD" w:rsidRDefault="008B10FE" w:rsidP="00B807E3">
      <w:pPr>
        <w:pStyle w:val="3"/>
        <w:rPr>
          <w:rtl/>
        </w:rPr>
      </w:pPr>
      <w:bookmarkStart w:id="181" w:name="_Toc472341419"/>
      <w:r>
        <w:rPr>
          <w:rFonts w:hint="cs"/>
          <w:rtl/>
        </w:rPr>
        <w:t xml:space="preserve">פרקים ב' </w:t>
      </w:r>
      <w:r w:rsidR="00C33176">
        <w:rPr>
          <w:rFonts w:hint="cs"/>
          <w:rtl/>
        </w:rPr>
        <w:t>ו- ד'</w:t>
      </w:r>
      <w:r>
        <w:rPr>
          <w:rtl/>
        </w:rPr>
        <w:t>–</w:t>
      </w:r>
      <w:r>
        <w:rPr>
          <w:rFonts w:hint="cs"/>
          <w:rtl/>
        </w:rPr>
        <w:t xml:space="preserve"> ט' ל</w:t>
      </w:r>
      <w:r w:rsidR="00E863E5" w:rsidRPr="001B6DBD">
        <w:rPr>
          <w:rtl/>
        </w:rPr>
        <w:t>הסכם מיום 3.3.1999 (מ"ר 2002/7043)</w:t>
      </w:r>
      <w:bookmarkEnd w:id="181"/>
      <w:r w:rsidR="000D3068" w:rsidRPr="001B6DBD">
        <w:rPr>
          <w:rtl/>
        </w:rPr>
        <w:t xml:space="preserve"> </w:t>
      </w:r>
    </w:p>
    <w:tbl>
      <w:tblPr>
        <w:tblW w:w="0" w:type="auto"/>
        <w:jc w:val="right"/>
        <w:tblCellMar>
          <w:left w:w="0" w:type="dxa"/>
          <w:right w:w="0" w:type="dxa"/>
        </w:tblCellMar>
        <w:tblLook w:val="04A0" w:firstRow="1" w:lastRow="0" w:firstColumn="1" w:lastColumn="0" w:noHBand="0" w:noVBand="1"/>
      </w:tblPr>
      <w:tblGrid>
        <w:gridCol w:w="5059"/>
        <w:gridCol w:w="320"/>
        <w:gridCol w:w="971"/>
        <w:gridCol w:w="621"/>
        <w:gridCol w:w="256"/>
        <w:gridCol w:w="260"/>
        <w:gridCol w:w="451"/>
        <w:gridCol w:w="48"/>
        <w:gridCol w:w="320"/>
      </w:tblGrid>
      <w:tr w:rsidR="009F3743" w:rsidRPr="00082A41" w:rsidTr="00124473">
        <w:trPr>
          <w:jc w:val="right"/>
        </w:trPr>
        <w:tc>
          <w:tcPr>
            <w:tcW w:w="7986" w:type="dxa"/>
            <w:gridSpan w:val="8"/>
            <w:hideMark/>
          </w:tcPr>
          <w:p w:rsidR="009F3743" w:rsidRPr="001B6DBD" w:rsidRDefault="009F3743" w:rsidP="001B6DBD">
            <w:pPr>
              <w:rPr>
                <w:rtl/>
              </w:rPr>
            </w:pPr>
            <w:r w:rsidRPr="001B6DBD">
              <w:rPr>
                <w:rStyle w:val="ac"/>
                <w:b/>
                <w:bCs/>
                <w:u w:val="single"/>
                <w:rtl/>
              </w:rPr>
              <w:t>פרק ב – הגדרות:</w:t>
            </w:r>
          </w:p>
        </w:tc>
        <w:tc>
          <w:tcPr>
            <w:tcW w:w="320" w:type="dxa"/>
          </w:tcPr>
          <w:p w:rsidR="009F3743" w:rsidRPr="001B6DBD" w:rsidRDefault="009F3743" w:rsidP="001B6DBD">
            <w:pPr>
              <w:rPr>
                <w:rStyle w:val="ac"/>
                <w:b/>
                <w:bCs/>
                <w:u w:val="single"/>
                <w:rtl/>
              </w:rPr>
            </w:pPr>
          </w:p>
        </w:tc>
      </w:tr>
      <w:tr w:rsidR="009F3743" w:rsidRPr="001B6DBD" w:rsidTr="00124473">
        <w:trPr>
          <w:jc w:val="right"/>
        </w:trPr>
        <w:tc>
          <w:tcPr>
            <w:tcW w:w="7227" w:type="dxa"/>
            <w:gridSpan w:val="5"/>
            <w:hideMark/>
          </w:tcPr>
          <w:p w:rsidR="009F3743" w:rsidRPr="00C33176" w:rsidRDefault="006341CF" w:rsidP="001B6DBD">
            <w:pPr>
              <w:rPr>
                <w:rtl/>
              </w:rPr>
            </w:pPr>
            <w:r w:rsidRPr="00C33176">
              <w:rPr>
                <w:rFonts w:hint="cs"/>
                <w:sz w:val="26"/>
                <w:rtl/>
              </w:rPr>
              <w:t>לא הורחב.</w:t>
            </w:r>
          </w:p>
        </w:tc>
        <w:tc>
          <w:tcPr>
            <w:tcW w:w="759" w:type="dxa"/>
            <w:gridSpan w:val="3"/>
            <w:hideMark/>
          </w:tcPr>
          <w:p w:rsidR="009F3743" w:rsidRPr="00C33176" w:rsidRDefault="009F3743" w:rsidP="001B6DBD">
            <w:pPr>
              <w:pStyle w:val="af"/>
              <w:spacing w:line="360" w:lineRule="auto"/>
              <w:rPr>
                <w:rFonts w:ascii="David" w:hAnsi="David" w:cs="David"/>
                <w:rtl/>
              </w:rPr>
            </w:pPr>
            <w:r w:rsidRPr="00C33176">
              <w:rPr>
                <w:rStyle w:val="ac"/>
                <w:rFonts w:ascii="David" w:hAnsi="David" w:cs="David"/>
                <w:rtl/>
              </w:rPr>
              <w:t>1.</w:t>
            </w:r>
            <w:r w:rsidR="003A03D4" w:rsidRPr="00C33176">
              <w:rPr>
                <w:rFonts w:ascii="David" w:hAnsi="David" w:cs="David" w:hint="cs"/>
                <w:rtl/>
              </w:rPr>
              <w:t xml:space="preserve"> </w:t>
            </w:r>
          </w:p>
        </w:tc>
        <w:tc>
          <w:tcPr>
            <w:tcW w:w="320" w:type="dxa"/>
          </w:tcPr>
          <w:p w:rsidR="009F3743" w:rsidRPr="001B6DBD" w:rsidRDefault="009F3743"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6341CF" w:rsidP="00082A41">
            <w:pPr>
              <w:pStyle w:val="af"/>
              <w:spacing w:line="360" w:lineRule="auto"/>
              <w:rPr>
                <w:rFonts w:ascii="David" w:hAnsi="David" w:cs="David"/>
                <w:rtl/>
              </w:rPr>
            </w:pPr>
            <w:r w:rsidRPr="00C33176">
              <w:rPr>
                <w:rFonts w:cs="David" w:hint="eastAsia"/>
                <w:sz w:val="26"/>
                <w:rtl/>
              </w:rPr>
              <w:t>לא</w:t>
            </w:r>
            <w:r w:rsidRPr="00C33176">
              <w:rPr>
                <w:rFonts w:cs="David"/>
                <w:sz w:val="26"/>
                <w:rtl/>
              </w:rPr>
              <w:t xml:space="preserve"> </w:t>
            </w:r>
            <w:r w:rsidRPr="00C33176">
              <w:rPr>
                <w:rFonts w:cs="David" w:hint="eastAsia"/>
                <w:sz w:val="26"/>
                <w:rtl/>
              </w:rPr>
              <w:t>הורחב</w:t>
            </w:r>
            <w:r w:rsidRPr="00C33176">
              <w:rPr>
                <w:rFonts w:cs="David"/>
                <w:sz w:val="26"/>
                <w:rtl/>
              </w:rPr>
              <w:t xml:space="preserve"> </w:t>
            </w:r>
            <w:r w:rsidRPr="00C33176">
              <w:rPr>
                <w:rFonts w:cs="David" w:hint="cs"/>
                <w:sz w:val="26"/>
                <w:rtl/>
              </w:rPr>
              <w:t>.</w:t>
            </w:r>
          </w:p>
        </w:tc>
        <w:tc>
          <w:tcPr>
            <w:tcW w:w="451" w:type="dxa"/>
          </w:tcPr>
          <w:p w:rsidR="0003043D" w:rsidRPr="001B6DBD" w:rsidRDefault="0003043D" w:rsidP="00082A41">
            <w:pPr>
              <w:ind w:left="0"/>
              <w:rPr>
                <w:rtl/>
              </w:rPr>
            </w:pPr>
            <w:r w:rsidRPr="001B6DBD">
              <w:rPr>
                <w:rStyle w:val="ac"/>
                <w:rtl/>
              </w:rPr>
              <w:t>2.</w:t>
            </w:r>
          </w:p>
        </w:tc>
        <w:tc>
          <w:tcPr>
            <w:tcW w:w="368" w:type="dxa"/>
            <w:gridSpan w:val="2"/>
          </w:tcPr>
          <w:p w:rsidR="0003043D" w:rsidRPr="001B6DBD" w:rsidRDefault="0003043D" w:rsidP="001B6DBD">
            <w:pPr>
              <w:rPr>
                <w:rStyle w:val="ac"/>
                <w:rtl/>
              </w:rPr>
            </w:pPr>
          </w:p>
        </w:tc>
      </w:tr>
      <w:tr w:rsidR="0003043D" w:rsidRPr="001B6DBD" w:rsidTr="00124473">
        <w:trPr>
          <w:jc w:val="right"/>
        </w:trPr>
        <w:tc>
          <w:tcPr>
            <w:tcW w:w="7487" w:type="dxa"/>
            <w:gridSpan w:val="6"/>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u w:val="single"/>
                <w:rtl/>
              </w:rPr>
              <w:t>"הסדר פנסיה צוברת"</w:t>
            </w:r>
          </w:p>
        </w:tc>
        <w:tc>
          <w:tcPr>
            <w:tcW w:w="451" w:type="dxa"/>
          </w:tcPr>
          <w:p w:rsidR="0003043D" w:rsidRPr="001B6DBD" w:rsidRDefault="0003043D" w:rsidP="001B6DBD">
            <w:pPr>
              <w:rPr>
                <w:rtl/>
              </w:rPr>
            </w:pPr>
            <w:r w:rsidRPr="001B6DBD">
              <w:rPr>
                <w:rStyle w:val="ac"/>
                <w:rtl/>
              </w:rPr>
              <w:t>3.</w:t>
            </w:r>
          </w:p>
        </w:tc>
        <w:tc>
          <w:tcPr>
            <w:tcW w:w="368" w:type="dxa"/>
            <w:gridSpan w:val="2"/>
          </w:tcPr>
          <w:p w:rsidR="0003043D" w:rsidRPr="001B6DBD" w:rsidRDefault="0003043D" w:rsidP="001B6DBD">
            <w:pPr>
              <w:rPr>
                <w:rStyle w:val="ac"/>
                <w:rtl/>
              </w:rPr>
            </w:pPr>
          </w:p>
        </w:tc>
      </w:tr>
      <w:tr w:rsidR="0003043D" w:rsidRPr="001B6DBD" w:rsidTr="00124473">
        <w:trPr>
          <w:jc w:val="right"/>
        </w:trPr>
        <w:tc>
          <w:tcPr>
            <w:tcW w:w="6971" w:type="dxa"/>
            <w:gridSpan w:val="4"/>
          </w:tcPr>
          <w:p w:rsidR="0003043D" w:rsidRPr="001B6DBD" w:rsidRDefault="0003043D" w:rsidP="00601031">
            <w:pPr>
              <w:pStyle w:val="af"/>
              <w:spacing w:line="360" w:lineRule="auto"/>
              <w:rPr>
                <w:rFonts w:ascii="David" w:hAnsi="David" w:cs="David"/>
                <w:rtl/>
              </w:rPr>
            </w:pPr>
            <w:r w:rsidRPr="001B6DBD">
              <w:rPr>
                <w:rStyle w:val="ac"/>
                <w:rFonts w:ascii="David" w:hAnsi="David" w:cs="David"/>
                <w:rtl/>
              </w:rPr>
              <w:t xml:space="preserve">לגבי העובדים אשר חל עליהם הסכם זה, למעט עובדים כאמור </w:t>
            </w:r>
            <w:proofErr w:type="spellStart"/>
            <w:r w:rsidRPr="001B6DBD">
              <w:rPr>
                <w:rStyle w:val="ac"/>
                <w:rFonts w:ascii="David" w:hAnsi="David" w:cs="David"/>
                <w:rtl/>
              </w:rPr>
              <w:t>בס"ק</w:t>
            </w:r>
            <w:proofErr w:type="spellEnd"/>
            <w:r w:rsidRPr="001B6DBD">
              <w:rPr>
                <w:rStyle w:val="ac"/>
                <w:rFonts w:ascii="David" w:hAnsi="David" w:cs="David"/>
                <w:rtl/>
              </w:rPr>
              <w:t xml:space="preserve"> ב שלהלן – קופת גמל לקצבה, כהגדרתה בתקנות מס הכנסה (כללים לאישור ולניהול קופת גמל), </w:t>
            </w:r>
            <w:proofErr w:type="spellStart"/>
            <w:r w:rsidRPr="001B6DBD">
              <w:rPr>
                <w:rStyle w:val="ac"/>
                <w:rFonts w:ascii="David" w:hAnsi="David" w:cs="David"/>
                <w:rtl/>
              </w:rPr>
              <w:t>התשכ"ד</w:t>
            </w:r>
            <w:proofErr w:type="spellEnd"/>
            <w:r w:rsidRPr="001B6DBD">
              <w:rPr>
                <w:rStyle w:val="ac"/>
                <w:rFonts w:ascii="David" w:hAnsi="David" w:cs="David"/>
                <w:rtl/>
              </w:rPr>
              <w:t xml:space="preserve"> – 1964, שאינה קופת ביטוח.</w:t>
            </w:r>
          </w:p>
        </w:tc>
        <w:tc>
          <w:tcPr>
            <w:tcW w:w="516" w:type="dxa"/>
            <w:gridSpan w:val="2"/>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w:t>
            </w:r>
          </w:p>
        </w:tc>
        <w:tc>
          <w:tcPr>
            <w:tcW w:w="451" w:type="dxa"/>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 xml:space="preserve">לגבי עובד אשר ערב חתימת הסכם זה היה מבוטח פעיל בקופת גמל לקצבה כהגדרתה בתקנות מס הכנסה (כללים לאישור ולניהול קופת גמל), </w:t>
            </w:r>
            <w:proofErr w:type="spellStart"/>
            <w:r w:rsidRPr="001B6DBD">
              <w:rPr>
                <w:rStyle w:val="ac"/>
                <w:rFonts w:ascii="David" w:hAnsi="David" w:cs="David"/>
                <w:rtl/>
              </w:rPr>
              <w:t>התשכ"ד</w:t>
            </w:r>
            <w:proofErr w:type="spellEnd"/>
            <w:r w:rsidRPr="001B6DBD">
              <w:rPr>
                <w:rStyle w:val="ac"/>
                <w:rFonts w:ascii="David" w:hAnsi="David" w:cs="David"/>
                <w:rtl/>
              </w:rPr>
              <w:t xml:space="preserve"> – 1964 שהינה קופת ביטוח (להלן: "ביטוח מנהלים"), ולגבי עובד חדש אשר ערב כניסתו לשירות אצל מי מהמעסיקים היה מבוטח פעיל בבטוח מנהלים – קופת גמל לקצבה כהגדרתה בתקנות מס הכנסה (כללים לאישור ולניהול קופת גמל) </w:t>
            </w:r>
            <w:proofErr w:type="spellStart"/>
            <w:r w:rsidRPr="001B6DBD">
              <w:rPr>
                <w:rStyle w:val="ac"/>
                <w:rFonts w:ascii="David" w:hAnsi="David" w:cs="David"/>
                <w:rtl/>
              </w:rPr>
              <w:t>התשכ"ד</w:t>
            </w:r>
            <w:proofErr w:type="spellEnd"/>
            <w:r w:rsidRPr="001B6DBD">
              <w:rPr>
                <w:rStyle w:val="ac"/>
                <w:rFonts w:ascii="David" w:hAnsi="David" w:cs="David"/>
                <w:rtl/>
              </w:rPr>
              <w:t xml:space="preserve"> – 1964 (שהינה קופת ביטוח או שאינה קופת ביטוח).</w:t>
            </w:r>
          </w:p>
        </w:tc>
        <w:tc>
          <w:tcPr>
            <w:tcW w:w="516" w:type="dxa"/>
            <w:gridSpan w:val="2"/>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w:t>
            </w:r>
          </w:p>
        </w:tc>
        <w:tc>
          <w:tcPr>
            <w:tcW w:w="451" w:type="dxa"/>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לעניין זה יראו עובד כמבוטח פעיל אם בוצעו הפרשות לגביו לביטוח מנהלים בשלושת החודשים האחרונים שלפני המועד הקובע ויראו עובד חדש כמבוטח פעיל אם בוצעו הפרשות לגביו לביטוח מנהלים בשלושת החודשים האחרונים שלפני כניסתו לשירות המעסיק.</w:t>
            </w:r>
          </w:p>
        </w:tc>
        <w:tc>
          <w:tcPr>
            <w:tcW w:w="516" w:type="dxa"/>
            <w:gridSpan w:val="2"/>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7487" w:type="dxa"/>
            <w:gridSpan w:val="6"/>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u w:val="single"/>
                <w:rtl/>
              </w:rPr>
              <w:t>"מסלול פנסיה תקציבית"</w:t>
            </w:r>
          </w:p>
        </w:tc>
        <w:tc>
          <w:tcPr>
            <w:tcW w:w="451" w:type="dxa"/>
          </w:tcPr>
          <w:p w:rsidR="0003043D" w:rsidRPr="001B6DBD" w:rsidRDefault="0003043D" w:rsidP="001B6DBD">
            <w:pPr>
              <w:rPr>
                <w:rtl/>
              </w:rPr>
            </w:pPr>
            <w:r w:rsidRPr="001B6DBD">
              <w:rPr>
                <w:rStyle w:val="ac"/>
                <w:rtl/>
              </w:rPr>
              <w:t>4.</w:t>
            </w:r>
          </w:p>
        </w:tc>
        <w:tc>
          <w:tcPr>
            <w:tcW w:w="368" w:type="dxa"/>
            <w:gridSpan w:val="2"/>
          </w:tcPr>
          <w:p w:rsidR="0003043D" w:rsidRPr="001B6DBD" w:rsidRDefault="0003043D" w:rsidP="001B6DBD">
            <w:pPr>
              <w:rPr>
                <w:rStyle w:val="ac"/>
                <w:rtl/>
              </w:rPr>
            </w:pPr>
          </w:p>
        </w:tc>
      </w:tr>
      <w:tr w:rsidR="0003043D" w:rsidRPr="001B6DBD" w:rsidTr="00124473">
        <w:trPr>
          <w:jc w:val="right"/>
        </w:trPr>
        <w:tc>
          <w:tcPr>
            <w:tcW w:w="6971" w:type="dxa"/>
            <w:gridSpan w:val="4"/>
            <w:hideMark/>
          </w:tcPr>
          <w:p w:rsidR="0003043D" w:rsidRPr="00082A41" w:rsidRDefault="006341CF" w:rsidP="001B6DBD">
            <w:pPr>
              <w:pStyle w:val="af"/>
              <w:spacing w:line="360" w:lineRule="auto"/>
              <w:rPr>
                <w:rFonts w:ascii="David" w:hAnsi="David" w:cs="David"/>
                <w:rtl/>
              </w:rPr>
            </w:pPr>
            <w:r w:rsidRPr="00082A41">
              <w:rPr>
                <w:rFonts w:ascii="David" w:hAnsi="David" w:cs="David"/>
                <w:sz w:val="26"/>
                <w:rtl/>
              </w:rPr>
              <w:t>לא הורחב</w:t>
            </w:r>
            <w:r w:rsidRPr="00082A41">
              <w:rPr>
                <w:rFonts w:ascii="David" w:hAnsi="David" w:cs="David" w:hint="cs"/>
                <w:sz w:val="26"/>
                <w:rtl/>
              </w:rPr>
              <w:t>.</w:t>
            </w:r>
          </w:p>
        </w:tc>
        <w:tc>
          <w:tcPr>
            <w:tcW w:w="516" w:type="dxa"/>
            <w:gridSpan w:val="2"/>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w:t>
            </w:r>
          </w:p>
        </w:tc>
        <w:tc>
          <w:tcPr>
            <w:tcW w:w="451" w:type="dxa"/>
          </w:tcPr>
          <w:p w:rsidR="0003043D" w:rsidRPr="001B6DBD" w:rsidRDefault="0003043D" w:rsidP="001B6DBD">
            <w:pPr>
              <w:rPr>
                <w:rtl/>
              </w:rPr>
            </w:pP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hideMark/>
          </w:tcPr>
          <w:p w:rsidR="0003043D" w:rsidRPr="001B6DBD" w:rsidRDefault="00F94D2B" w:rsidP="001B6DBD">
            <w:pPr>
              <w:pStyle w:val="af"/>
              <w:spacing w:line="360" w:lineRule="auto"/>
              <w:rPr>
                <w:rFonts w:ascii="David" w:hAnsi="David" w:cs="David"/>
                <w:rtl/>
              </w:rPr>
            </w:pPr>
            <w:r>
              <w:rPr>
                <w:rStyle w:val="ac"/>
                <w:rFonts w:ascii="David" w:hAnsi="David" w:cs="David" w:hint="cs"/>
                <w:rtl/>
              </w:rPr>
              <w:t xml:space="preserve">במעסיק - </w:t>
            </w:r>
            <w:r w:rsidR="0003043D" w:rsidRPr="001B6DBD">
              <w:rPr>
                <w:rStyle w:val="ac"/>
                <w:rFonts w:ascii="David" w:hAnsi="David" w:cs="David"/>
                <w:rtl/>
              </w:rPr>
              <w:t>סעיף</w:t>
            </w:r>
            <w:r w:rsidR="0003043D" w:rsidRPr="001B6DBD">
              <w:rPr>
                <w:rStyle w:val="apple-converted-space"/>
                <w:rFonts w:ascii="David" w:hAnsi="David" w:cs="David"/>
                <w:b/>
                <w:bCs/>
                <w:rtl/>
              </w:rPr>
              <w:t> </w:t>
            </w:r>
            <w:r w:rsidR="0003043D" w:rsidRPr="001B6DBD">
              <w:rPr>
                <w:rStyle w:val="ac"/>
                <w:rFonts w:ascii="David" w:hAnsi="David" w:cs="David"/>
                <w:rtl/>
              </w:rPr>
              <w:t>79 לחוקת העבודה לעובדי הרשויות המקומיות.</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w:t>
            </w:r>
          </w:p>
        </w:tc>
        <w:tc>
          <w:tcPr>
            <w:tcW w:w="451" w:type="dxa"/>
          </w:tcPr>
          <w:p w:rsidR="0003043D" w:rsidRPr="001B6DBD" w:rsidRDefault="0003043D" w:rsidP="001B6DBD">
            <w:pPr>
              <w:rPr>
                <w:rtl/>
              </w:rPr>
            </w:pP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082A41" w:rsidRDefault="006341CF" w:rsidP="001B6DBD">
            <w:pPr>
              <w:pStyle w:val="af"/>
              <w:spacing w:line="360" w:lineRule="auto"/>
              <w:rPr>
                <w:rFonts w:ascii="David" w:hAnsi="David" w:cs="David"/>
                <w:rtl/>
              </w:rPr>
            </w:pPr>
            <w:r w:rsidRPr="00082A41">
              <w:rPr>
                <w:rFonts w:ascii="David" w:hAnsi="David" w:cs="David"/>
                <w:sz w:val="26"/>
                <w:rtl/>
              </w:rPr>
              <w:t>לא הורחב</w:t>
            </w:r>
            <w:r w:rsidRPr="00082A41">
              <w:rPr>
                <w:rStyle w:val="ac"/>
                <w:rFonts w:ascii="David" w:hAnsi="David" w:cs="David" w:hint="cs"/>
                <w:b/>
                <w:bCs/>
                <w:rtl/>
              </w:rPr>
              <w:t>.</w:t>
            </w:r>
          </w:p>
        </w:tc>
        <w:tc>
          <w:tcPr>
            <w:tcW w:w="516" w:type="dxa"/>
            <w:gridSpan w:val="2"/>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ג.</w:t>
            </w:r>
          </w:p>
        </w:tc>
        <w:tc>
          <w:tcPr>
            <w:tcW w:w="451" w:type="dxa"/>
            <w:hideMark/>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082A41" w:rsidRDefault="006341CF" w:rsidP="001B6DBD">
            <w:pPr>
              <w:pStyle w:val="af"/>
              <w:spacing w:line="360" w:lineRule="auto"/>
              <w:rPr>
                <w:rFonts w:ascii="David" w:hAnsi="David" w:cs="David"/>
                <w:rtl/>
              </w:rPr>
            </w:pPr>
            <w:r w:rsidRPr="00082A41">
              <w:rPr>
                <w:rFonts w:ascii="David" w:hAnsi="David" w:cs="David"/>
                <w:sz w:val="26"/>
                <w:rtl/>
              </w:rPr>
              <w:t>לא הורחב</w:t>
            </w:r>
            <w:r w:rsidRPr="00082A41">
              <w:rPr>
                <w:rStyle w:val="ac"/>
                <w:rFonts w:ascii="David" w:hAnsi="David" w:cs="David" w:hint="cs"/>
                <w:b/>
                <w:bCs/>
                <w:rtl/>
              </w:rPr>
              <w:t>.</w:t>
            </w:r>
          </w:p>
        </w:tc>
        <w:tc>
          <w:tcPr>
            <w:tcW w:w="516" w:type="dxa"/>
            <w:gridSpan w:val="2"/>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ד.</w:t>
            </w:r>
          </w:p>
        </w:tc>
        <w:tc>
          <w:tcPr>
            <w:tcW w:w="451" w:type="dxa"/>
            <w:hideMark/>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082A41" w:rsidRDefault="00D15B10" w:rsidP="001B6DBD">
            <w:pPr>
              <w:pStyle w:val="af"/>
              <w:spacing w:line="360" w:lineRule="auto"/>
              <w:rPr>
                <w:rFonts w:ascii="David" w:hAnsi="David" w:cs="David"/>
                <w:rtl/>
              </w:rPr>
            </w:pPr>
            <w:r w:rsidRPr="00082A41">
              <w:rPr>
                <w:rFonts w:ascii="David" w:hAnsi="David" w:cs="David"/>
                <w:sz w:val="26"/>
                <w:rtl/>
              </w:rPr>
              <w:t>לא הורחב</w:t>
            </w:r>
            <w:r w:rsidRPr="00082A41">
              <w:rPr>
                <w:rStyle w:val="ac"/>
                <w:rFonts w:ascii="David" w:hAnsi="David" w:cs="David" w:hint="cs"/>
                <w:b/>
                <w:bCs/>
                <w:rtl/>
              </w:rPr>
              <w:t>.</w:t>
            </w:r>
          </w:p>
        </w:tc>
        <w:tc>
          <w:tcPr>
            <w:tcW w:w="516" w:type="dxa"/>
            <w:gridSpan w:val="2"/>
          </w:tcPr>
          <w:p w:rsidR="0003043D" w:rsidRPr="001B6DBD" w:rsidRDefault="0003043D" w:rsidP="001B6DBD">
            <w:pPr>
              <w:pStyle w:val="af"/>
              <w:spacing w:line="360" w:lineRule="auto"/>
              <w:ind w:right="-618"/>
              <w:rPr>
                <w:rFonts w:ascii="David" w:hAnsi="David" w:cs="David"/>
                <w:rtl/>
              </w:rPr>
            </w:pPr>
            <w:r w:rsidRPr="001B6DBD">
              <w:rPr>
                <w:rStyle w:val="ac"/>
                <w:rFonts w:ascii="David" w:hAnsi="David" w:cs="David"/>
                <w:rtl/>
              </w:rPr>
              <w:t>ה.  </w:t>
            </w:r>
          </w:p>
        </w:tc>
        <w:tc>
          <w:tcPr>
            <w:tcW w:w="451" w:type="dxa"/>
            <w:hideMark/>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082A41" w:rsidRDefault="00D15B10" w:rsidP="001B6DBD">
            <w:pPr>
              <w:pStyle w:val="af"/>
              <w:spacing w:line="360" w:lineRule="auto"/>
              <w:rPr>
                <w:rFonts w:ascii="David" w:hAnsi="David" w:cs="David"/>
                <w:rtl/>
              </w:rPr>
            </w:pPr>
            <w:r w:rsidRPr="00082A41">
              <w:rPr>
                <w:rFonts w:ascii="David" w:hAnsi="David" w:cs="David"/>
                <w:sz w:val="26"/>
                <w:rtl/>
              </w:rPr>
              <w:t>לא הורחב</w:t>
            </w:r>
            <w:r w:rsidRPr="00082A41">
              <w:rPr>
                <w:rFonts w:ascii="David" w:hAnsi="David" w:cs="David" w:hint="cs"/>
                <w:sz w:val="26"/>
                <w:rtl/>
              </w:rPr>
              <w:t>.</w:t>
            </w:r>
          </w:p>
        </w:tc>
        <w:tc>
          <w:tcPr>
            <w:tcW w:w="516" w:type="dxa"/>
            <w:gridSpan w:val="2"/>
          </w:tcPr>
          <w:p w:rsidR="0003043D" w:rsidRPr="001B6DBD" w:rsidRDefault="0003043D" w:rsidP="001B6DBD">
            <w:pPr>
              <w:pStyle w:val="af"/>
              <w:spacing w:line="360" w:lineRule="auto"/>
              <w:ind w:right="-618"/>
              <w:rPr>
                <w:rFonts w:ascii="David" w:hAnsi="David" w:cs="David"/>
                <w:rtl/>
              </w:rPr>
            </w:pPr>
            <w:r w:rsidRPr="001B6DBD">
              <w:rPr>
                <w:rStyle w:val="ac"/>
                <w:rFonts w:ascii="David" w:hAnsi="David" w:cs="David"/>
                <w:rtl/>
              </w:rPr>
              <w:t>ן.</w:t>
            </w:r>
          </w:p>
        </w:tc>
        <w:tc>
          <w:tcPr>
            <w:tcW w:w="451" w:type="dxa"/>
            <w:hideMark/>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6971" w:type="dxa"/>
            <w:gridSpan w:val="4"/>
          </w:tcPr>
          <w:p w:rsidR="0003043D" w:rsidRPr="00082A41" w:rsidRDefault="00D15B10" w:rsidP="001B6DBD">
            <w:pPr>
              <w:pStyle w:val="af"/>
              <w:spacing w:line="360" w:lineRule="auto"/>
              <w:rPr>
                <w:rFonts w:ascii="David" w:hAnsi="David" w:cs="David"/>
                <w:rtl/>
              </w:rPr>
            </w:pPr>
            <w:r w:rsidRPr="00082A41">
              <w:rPr>
                <w:rFonts w:ascii="David" w:hAnsi="David" w:cs="David"/>
                <w:sz w:val="26"/>
                <w:rtl/>
              </w:rPr>
              <w:t>לא הורחב</w:t>
            </w:r>
            <w:r w:rsidRPr="00082A41">
              <w:rPr>
                <w:rFonts w:ascii="David" w:hAnsi="David" w:cs="David" w:hint="cs"/>
                <w:sz w:val="26"/>
                <w:rtl/>
              </w:rPr>
              <w:t>.</w:t>
            </w:r>
          </w:p>
        </w:tc>
        <w:tc>
          <w:tcPr>
            <w:tcW w:w="516" w:type="dxa"/>
            <w:gridSpan w:val="2"/>
          </w:tcPr>
          <w:p w:rsidR="0003043D" w:rsidRPr="001B6DBD" w:rsidRDefault="0003043D" w:rsidP="001B6DBD">
            <w:pPr>
              <w:pStyle w:val="af"/>
              <w:spacing w:line="360" w:lineRule="auto"/>
              <w:ind w:right="-618"/>
              <w:rPr>
                <w:rFonts w:ascii="David" w:hAnsi="David" w:cs="David"/>
                <w:rtl/>
              </w:rPr>
            </w:pPr>
            <w:r w:rsidRPr="001B6DBD">
              <w:rPr>
                <w:rStyle w:val="ac"/>
                <w:rFonts w:ascii="David" w:hAnsi="David" w:cs="David"/>
                <w:rtl/>
              </w:rPr>
              <w:t>ז.</w:t>
            </w:r>
          </w:p>
        </w:tc>
        <w:tc>
          <w:tcPr>
            <w:tcW w:w="451" w:type="dxa"/>
            <w:hideMark/>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5379" w:type="dxa"/>
            <w:gridSpan w:val="2"/>
            <w:vMerge w:val="restart"/>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כל החזר הוצאות לרבות החזר הוצאות רכב קבועות או משתנות, ביטוח חובה לרכב, ביטוח מקיף לרכב, אגרת רישוי לרכב, החזר הוצאות נסיעה, אש"ל, כלכלה </w:t>
            </w:r>
            <w:proofErr w:type="spellStart"/>
            <w:r w:rsidRPr="001B6DBD">
              <w:rPr>
                <w:rStyle w:val="ac"/>
                <w:rFonts w:ascii="David" w:hAnsi="David" w:cs="David"/>
                <w:rtl/>
              </w:rPr>
              <w:t>וכיוצ"ב</w:t>
            </w:r>
            <w:proofErr w:type="spellEnd"/>
            <w:r w:rsidRPr="001B6DBD">
              <w:rPr>
                <w:rStyle w:val="ac"/>
                <w:rFonts w:ascii="David" w:hAnsi="David" w:cs="David"/>
                <w:rtl/>
              </w:rPr>
              <w:t>.</w:t>
            </w:r>
          </w:p>
          <w:p w:rsidR="0003043D" w:rsidRPr="001B6DBD" w:rsidRDefault="0003043D" w:rsidP="001B6DBD">
            <w:pPr>
              <w:pStyle w:val="af"/>
              <w:spacing w:line="360" w:lineRule="auto"/>
              <w:rPr>
                <w:rFonts w:ascii="David" w:hAnsi="David" w:cs="David"/>
                <w:rtl/>
              </w:rPr>
            </w:pPr>
          </w:p>
        </w:tc>
        <w:tc>
          <w:tcPr>
            <w:tcW w:w="2108" w:type="dxa"/>
            <w:gridSpan w:val="4"/>
            <w:vMerge w:val="restart"/>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rtl/>
              </w:rPr>
              <w:lastRenderedPageBreak/>
              <w:t>"החזר הוצאות" -</w:t>
            </w:r>
          </w:p>
        </w:tc>
        <w:tc>
          <w:tcPr>
            <w:tcW w:w="451" w:type="dxa"/>
            <w:hideMark/>
          </w:tcPr>
          <w:p w:rsidR="0003043D" w:rsidRPr="001B6DBD" w:rsidRDefault="0003043D" w:rsidP="001B6DBD">
            <w:pPr>
              <w:rPr>
                <w:rtl/>
              </w:rPr>
            </w:pPr>
            <w:r w:rsidRPr="001B6DBD">
              <w:rPr>
                <w:rStyle w:val="ac"/>
                <w:rtl/>
              </w:rPr>
              <w:t>5.</w:t>
            </w:r>
          </w:p>
        </w:tc>
        <w:tc>
          <w:tcPr>
            <w:tcW w:w="368" w:type="dxa"/>
            <w:gridSpan w:val="2"/>
          </w:tcPr>
          <w:p w:rsidR="0003043D" w:rsidRPr="001B6DBD" w:rsidRDefault="0003043D" w:rsidP="001B6DBD">
            <w:pPr>
              <w:rPr>
                <w:rStyle w:val="ac"/>
                <w:rtl/>
              </w:rPr>
            </w:pPr>
          </w:p>
        </w:tc>
      </w:tr>
      <w:tr w:rsidR="0003043D" w:rsidRPr="001B6DBD" w:rsidTr="00124473">
        <w:trPr>
          <w:jc w:val="right"/>
        </w:trPr>
        <w:tc>
          <w:tcPr>
            <w:tcW w:w="5379" w:type="dxa"/>
            <w:gridSpan w:val="2"/>
            <w:vMerge/>
            <w:vAlign w:val="center"/>
            <w:hideMark/>
          </w:tcPr>
          <w:p w:rsidR="0003043D" w:rsidRPr="001B6DBD" w:rsidRDefault="0003043D" w:rsidP="001B6DBD"/>
        </w:tc>
        <w:tc>
          <w:tcPr>
            <w:tcW w:w="2108" w:type="dxa"/>
            <w:gridSpan w:val="4"/>
            <w:vMerge/>
            <w:vAlign w:val="center"/>
            <w:hideMark/>
          </w:tcPr>
          <w:p w:rsidR="0003043D" w:rsidRPr="001B6DBD" w:rsidRDefault="0003043D" w:rsidP="001B6DBD"/>
        </w:tc>
        <w:tc>
          <w:tcPr>
            <w:tcW w:w="451" w:type="dxa"/>
            <w:hideMark/>
          </w:tcPr>
          <w:p w:rsidR="0003043D" w:rsidRPr="001B6DBD" w:rsidRDefault="0003043D" w:rsidP="001B6DBD">
            <w:pPr>
              <w:rPr>
                <w:rtl/>
              </w:rPr>
            </w:pPr>
            <w:r w:rsidRPr="001B6DBD">
              <w:rPr>
                <w:rtl/>
              </w:rPr>
              <w:t> </w:t>
            </w:r>
          </w:p>
        </w:tc>
        <w:tc>
          <w:tcPr>
            <w:tcW w:w="368" w:type="dxa"/>
            <w:gridSpan w:val="2"/>
          </w:tcPr>
          <w:p w:rsidR="0003043D" w:rsidRPr="001B6DBD" w:rsidRDefault="0003043D" w:rsidP="001B6DBD">
            <w:pPr>
              <w:rPr>
                <w:rtl/>
              </w:rPr>
            </w:pPr>
          </w:p>
        </w:tc>
      </w:tr>
      <w:tr w:rsidR="0003043D" w:rsidRPr="001B6DBD" w:rsidTr="00124473">
        <w:trPr>
          <w:jc w:val="right"/>
        </w:trPr>
        <w:tc>
          <w:tcPr>
            <w:tcW w:w="5059"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lastRenderedPageBreak/>
              <w:t xml:space="preserve">קופת גמל </w:t>
            </w:r>
            <w:proofErr w:type="spellStart"/>
            <w:r w:rsidRPr="001B6DBD">
              <w:rPr>
                <w:rStyle w:val="ac"/>
                <w:rFonts w:ascii="David" w:hAnsi="David" w:cs="David"/>
                <w:rtl/>
              </w:rPr>
              <w:t>לקיצבה</w:t>
            </w:r>
            <w:proofErr w:type="spellEnd"/>
            <w:r w:rsidRPr="001B6DBD">
              <w:rPr>
                <w:rStyle w:val="ac"/>
                <w:rFonts w:ascii="David" w:hAnsi="David" w:cs="David"/>
                <w:rtl/>
              </w:rPr>
              <w:t xml:space="preserve"> שאינה קופת ביטוח שאושרה לראשונה לפני יום כ"ט בטבת </w:t>
            </w:r>
            <w:proofErr w:type="spellStart"/>
            <w:r w:rsidRPr="001B6DBD">
              <w:rPr>
                <w:rStyle w:val="ac"/>
                <w:rFonts w:ascii="David" w:hAnsi="David" w:cs="David"/>
                <w:rtl/>
              </w:rPr>
              <w:t>התשנ"ה</w:t>
            </w:r>
            <w:proofErr w:type="spellEnd"/>
            <w:r w:rsidRPr="001B6DBD">
              <w:rPr>
                <w:rStyle w:val="ac"/>
                <w:rFonts w:ascii="David" w:hAnsi="David" w:cs="David"/>
                <w:rtl/>
              </w:rPr>
              <w:t xml:space="preserve"> (1 בינואר 1995).</w:t>
            </w:r>
          </w:p>
        </w:tc>
        <w:tc>
          <w:tcPr>
            <w:tcW w:w="2428" w:type="dxa"/>
            <w:gridSpan w:val="5"/>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rtl/>
              </w:rPr>
              <w:t>"קרן פנסיה צוברת ותיקה"-</w:t>
            </w:r>
          </w:p>
        </w:tc>
        <w:tc>
          <w:tcPr>
            <w:tcW w:w="451" w:type="dxa"/>
          </w:tcPr>
          <w:p w:rsidR="0003043D" w:rsidRPr="001B6DBD" w:rsidRDefault="0003043D" w:rsidP="001B6DBD">
            <w:pPr>
              <w:rPr>
                <w:rtl/>
              </w:rPr>
            </w:pPr>
            <w:r w:rsidRPr="001B6DBD">
              <w:rPr>
                <w:rStyle w:val="ac"/>
                <w:rtl/>
              </w:rPr>
              <w:t>6.</w:t>
            </w:r>
          </w:p>
        </w:tc>
        <w:tc>
          <w:tcPr>
            <w:tcW w:w="368" w:type="dxa"/>
            <w:gridSpan w:val="2"/>
          </w:tcPr>
          <w:p w:rsidR="0003043D" w:rsidRPr="001B6DBD" w:rsidRDefault="0003043D" w:rsidP="001B6DBD">
            <w:pPr>
              <w:rPr>
                <w:rStyle w:val="ac"/>
                <w:rtl/>
              </w:rPr>
            </w:pPr>
          </w:p>
        </w:tc>
      </w:tr>
      <w:tr w:rsidR="0003043D" w:rsidRPr="00D15B10" w:rsidTr="00124473">
        <w:trPr>
          <w:jc w:val="right"/>
        </w:trPr>
        <w:tc>
          <w:tcPr>
            <w:tcW w:w="5059"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קופת גמל </w:t>
            </w:r>
            <w:proofErr w:type="spellStart"/>
            <w:r w:rsidRPr="001B6DBD">
              <w:rPr>
                <w:rStyle w:val="ac"/>
                <w:rFonts w:ascii="David" w:hAnsi="David" w:cs="David"/>
                <w:rtl/>
              </w:rPr>
              <w:t>לקיצבה</w:t>
            </w:r>
            <w:proofErr w:type="spellEnd"/>
            <w:r w:rsidRPr="001B6DBD">
              <w:rPr>
                <w:rStyle w:val="ac"/>
                <w:rFonts w:ascii="David" w:hAnsi="David" w:cs="David"/>
                <w:rtl/>
              </w:rPr>
              <w:t xml:space="preserve"> שאינה קופת ביטוח שאושרה לראשונה אחרי יום כ"ט בטבת </w:t>
            </w:r>
            <w:proofErr w:type="spellStart"/>
            <w:r w:rsidRPr="001B6DBD">
              <w:rPr>
                <w:rStyle w:val="ac"/>
                <w:rFonts w:ascii="David" w:hAnsi="David" w:cs="David"/>
                <w:rtl/>
              </w:rPr>
              <w:t>התשנ"ה</w:t>
            </w:r>
            <w:proofErr w:type="spellEnd"/>
            <w:r w:rsidRPr="001B6DBD">
              <w:rPr>
                <w:rStyle w:val="ac"/>
                <w:rFonts w:ascii="David" w:hAnsi="David" w:cs="David"/>
                <w:rtl/>
              </w:rPr>
              <w:t xml:space="preserve"> (1 בינואר 1995) ושנקבע לגביה כי היא זכאית לרכוש איגרות חוב מסוג "ערד".</w:t>
            </w:r>
          </w:p>
        </w:tc>
        <w:tc>
          <w:tcPr>
            <w:tcW w:w="2428" w:type="dxa"/>
            <w:gridSpan w:val="5"/>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rtl/>
              </w:rPr>
              <w:t>"קרן פנסיה צוברת חדשה"-</w:t>
            </w:r>
          </w:p>
        </w:tc>
        <w:tc>
          <w:tcPr>
            <w:tcW w:w="451" w:type="dxa"/>
          </w:tcPr>
          <w:p w:rsidR="0003043D" w:rsidRPr="001B6DBD" w:rsidRDefault="0003043D" w:rsidP="001B6DBD">
            <w:pPr>
              <w:rPr>
                <w:rtl/>
              </w:rPr>
            </w:pPr>
            <w:r w:rsidRPr="001B6DBD">
              <w:rPr>
                <w:rStyle w:val="ac"/>
                <w:rtl/>
              </w:rPr>
              <w:t>7.</w:t>
            </w:r>
          </w:p>
        </w:tc>
        <w:tc>
          <w:tcPr>
            <w:tcW w:w="368" w:type="dxa"/>
            <w:gridSpan w:val="2"/>
          </w:tcPr>
          <w:p w:rsidR="0003043D" w:rsidRPr="001B6DBD" w:rsidRDefault="0003043D" w:rsidP="001B6DBD">
            <w:pPr>
              <w:rPr>
                <w:rStyle w:val="ac"/>
                <w:rtl/>
              </w:rPr>
            </w:pPr>
          </w:p>
        </w:tc>
      </w:tr>
      <w:tr w:rsidR="0003043D" w:rsidRPr="001B6DBD" w:rsidTr="00124473">
        <w:trPr>
          <w:jc w:val="right"/>
        </w:trPr>
        <w:tc>
          <w:tcPr>
            <w:tcW w:w="5059"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קופת גמל </w:t>
            </w:r>
            <w:proofErr w:type="spellStart"/>
            <w:r w:rsidRPr="001B6DBD">
              <w:rPr>
                <w:rStyle w:val="ac"/>
                <w:rFonts w:ascii="David" w:hAnsi="David" w:cs="David"/>
                <w:rtl/>
              </w:rPr>
              <w:t>לקיצבה</w:t>
            </w:r>
            <w:proofErr w:type="spellEnd"/>
            <w:r w:rsidRPr="001B6DBD">
              <w:rPr>
                <w:rStyle w:val="ac"/>
                <w:rFonts w:ascii="David" w:hAnsi="David" w:cs="David"/>
                <w:rtl/>
              </w:rPr>
              <w:t xml:space="preserve"> שאינה קופת ביטוח, שאושרה לראשונה אחרי יום כ"ט בטבת </w:t>
            </w:r>
            <w:proofErr w:type="spellStart"/>
            <w:r w:rsidRPr="001B6DBD">
              <w:rPr>
                <w:rStyle w:val="ac"/>
                <w:rFonts w:ascii="David" w:hAnsi="David" w:cs="David"/>
                <w:rtl/>
              </w:rPr>
              <w:t>התשנ"ה</w:t>
            </w:r>
            <w:proofErr w:type="spellEnd"/>
            <w:r w:rsidRPr="001B6DBD">
              <w:rPr>
                <w:rStyle w:val="ac"/>
                <w:rFonts w:ascii="David" w:hAnsi="David" w:cs="David"/>
                <w:rtl/>
              </w:rPr>
              <w:t xml:space="preserve"> (1 בינואר 1995) ושנקבע לגביה כי אינה זכאית לרכוש אגרות חוב מיועדות.</w:t>
            </w:r>
          </w:p>
        </w:tc>
        <w:tc>
          <w:tcPr>
            <w:tcW w:w="2428" w:type="dxa"/>
            <w:gridSpan w:val="5"/>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rtl/>
              </w:rPr>
              <w:t>"קרן חדשה כללית" -</w:t>
            </w:r>
          </w:p>
        </w:tc>
        <w:tc>
          <w:tcPr>
            <w:tcW w:w="451" w:type="dxa"/>
          </w:tcPr>
          <w:p w:rsidR="0003043D" w:rsidRPr="001B6DBD" w:rsidRDefault="0003043D" w:rsidP="001B6DBD">
            <w:pPr>
              <w:rPr>
                <w:rtl/>
              </w:rPr>
            </w:pPr>
            <w:r w:rsidRPr="001B6DBD">
              <w:rPr>
                <w:rStyle w:val="ac"/>
                <w:rtl/>
              </w:rPr>
              <w:t>8.</w:t>
            </w:r>
          </w:p>
        </w:tc>
        <w:tc>
          <w:tcPr>
            <w:tcW w:w="368" w:type="dxa"/>
            <w:gridSpan w:val="2"/>
          </w:tcPr>
          <w:p w:rsidR="0003043D" w:rsidRPr="001B6DBD" w:rsidRDefault="0003043D" w:rsidP="001B6DBD">
            <w:pPr>
              <w:rPr>
                <w:rStyle w:val="ac"/>
                <w:rtl/>
              </w:rPr>
            </w:pPr>
          </w:p>
        </w:tc>
      </w:tr>
      <w:tr w:rsidR="0003043D" w:rsidRPr="001B6DBD" w:rsidTr="00124473">
        <w:trPr>
          <w:jc w:val="right"/>
        </w:trPr>
        <w:tc>
          <w:tcPr>
            <w:tcW w:w="5059"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קרן פנסיה צוברת ותיקה או קרן פנסיה צוברת חדשה או קרן חדשה כללית והכל בהתאם לכללים שנקבעו בהסכם זה.</w:t>
            </w:r>
          </w:p>
        </w:tc>
        <w:tc>
          <w:tcPr>
            <w:tcW w:w="2428" w:type="dxa"/>
            <w:gridSpan w:val="5"/>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rtl/>
              </w:rPr>
              <w:t>"קרן פנסיה צוברת" -</w:t>
            </w:r>
          </w:p>
        </w:tc>
        <w:tc>
          <w:tcPr>
            <w:tcW w:w="451" w:type="dxa"/>
          </w:tcPr>
          <w:p w:rsidR="0003043D" w:rsidRPr="001B6DBD" w:rsidRDefault="0003043D" w:rsidP="001B6DBD">
            <w:pPr>
              <w:rPr>
                <w:rtl/>
              </w:rPr>
            </w:pPr>
            <w:r w:rsidRPr="001B6DBD">
              <w:rPr>
                <w:rStyle w:val="ac"/>
                <w:rtl/>
              </w:rPr>
              <w:t>9.</w:t>
            </w:r>
          </w:p>
        </w:tc>
        <w:tc>
          <w:tcPr>
            <w:tcW w:w="368" w:type="dxa"/>
            <w:gridSpan w:val="2"/>
          </w:tcPr>
          <w:p w:rsidR="0003043D" w:rsidRPr="001B6DBD" w:rsidRDefault="0003043D" w:rsidP="001B6DBD">
            <w:pPr>
              <w:rPr>
                <w:rStyle w:val="ac"/>
                <w:rtl/>
              </w:rPr>
            </w:pPr>
          </w:p>
        </w:tc>
      </w:tr>
      <w:tr w:rsidR="0003043D" w:rsidRPr="00D54A9C"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u w:val="single"/>
                <w:rtl/>
              </w:rPr>
              <w:t>פרק ד –:</w:t>
            </w:r>
          </w:p>
        </w:tc>
        <w:tc>
          <w:tcPr>
            <w:tcW w:w="368" w:type="dxa"/>
            <w:gridSpan w:val="2"/>
          </w:tcPr>
          <w:p w:rsidR="0003043D" w:rsidRPr="001B6DBD" w:rsidRDefault="0003043D" w:rsidP="001B6DBD">
            <w:pPr>
              <w:pStyle w:val="af"/>
              <w:spacing w:line="360" w:lineRule="auto"/>
              <w:rPr>
                <w:rStyle w:val="ac"/>
                <w:rFonts w:ascii="David" w:hAnsi="David" w:cs="David"/>
                <w:b/>
                <w:bCs/>
                <w:u w:val="single"/>
                <w:rtl/>
              </w:rPr>
            </w:pPr>
          </w:p>
        </w:tc>
      </w:tr>
      <w:tr w:rsidR="0003043D" w:rsidRPr="001B6DBD" w:rsidTr="00124473">
        <w:trPr>
          <w:jc w:val="right"/>
        </w:trPr>
        <w:tc>
          <w:tcPr>
            <w:tcW w:w="7487" w:type="dxa"/>
            <w:gridSpan w:val="6"/>
          </w:tcPr>
          <w:p w:rsidR="0003043D" w:rsidRPr="001B6DBD" w:rsidRDefault="00CE5B8F" w:rsidP="001B6DBD">
            <w:pPr>
              <w:pStyle w:val="af"/>
              <w:spacing w:line="360" w:lineRule="auto"/>
              <w:rPr>
                <w:rFonts w:ascii="David" w:hAnsi="David" w:cs="David"/>
                <w:rtl/>
              </w:rPr>
            </w:pPr>
            <w:r w:rsidRPr="00C33176">
              <w:rPr>
                <w:rFonts w:ascii="David" w:hAnsi="David" w:cs="David"/>
                <w:sz w:val="26"/>
                <w:rtl/>
              </w:rPr>
              <w:t>לא הורחב</w:t>
            </w:r>
            <w:r>
              <w:rPr>
                <w:rStyle w:val="ac"/>
                <w:rFonts w:ascii="David" w:hAnsi="David" w:cs="David" w:hint="cs"/>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1.</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"משכורת קובעת לפנסיה תקציבית" – משכורת קובעת במסלול פנסיה תקציבית ולרבות הבראה, ביגוד ומענק יובל, המשולמים לגמלאים במסלול פנסיה תקציבית.</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2.</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971" w:type="dxa"/>
            <w:gridSpan w:val="4"/>
          </w:tcPr>
          <w:p w:rsidR="0003043D" w:rsidRPr="00C33176" w:rsidRDefault="006C02AD" w:rsidP="00F16923">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tc>
        <w:tc>
          <w:tcPr>
            <w:tcW w:w="516" w:type="dxa"/>
            <w:gridSpan w:val="2"/>
          </w:tcPr>
          <w:p w:rsidR="0003043D" w:rsidRPr="00C33176" w:rsidRDefault="0003043D" w:rsidP="001B6DBD">
            <w:pPr>
              <w:pStyle w:val="af"/>
              <w:spacing w:line="360" w:lineRule="auto"/>
              <w:rPr>
                <w:rFonts w:ascii="David" w:hAnsi="David" w:cs="David"/>
                <w:rtl/>
              </w:rPr>
            </w:pP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3.</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6C02AD" w:rsidP="001B6DBD">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4.</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6C02AD" w:rsidP="001B6DBD">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5</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971" w:type="dxa"/>
            <w:gridSpan w:val="4"/>
          </w:tcPr>
          <w:p w:rsidR="0003043D" w:rsidRPr="00C33176" w:rsidRDefault="006C02AD" w:rsidP="001B6DBD">
            <w:pPr>
              <w:pStyle w:val="af"/>
              <w:spacing w:line="360" w:lineRule="auto"/>
              <w:rPr>
                <w:rFonts w:ascii="David" w:hAnsi="David" w:cs="David"/>
                <w:rtl/>
              </w:rPr>
            </w:pPr>
            <w:r w:rsidRPr="00C33176">
              <w:rPr>
                <w:rFonts w:ascii="David" w:hAnsi="David" w:cs="David"/>
                <w:sz w:val="26"/>
                <w:rtl/>
              </w:rPr>
              <w:t>לא הורחב</w:t>
            </w:r>
            <w:r w:rsidRPr="00C33176">
              <w:rPr>
                <w:rStyle w:val="ac"/>
                <w:rFonts w:ascii="David" w:hAnsi="David" w:cs="David" w:hint="cs"/>
                <w:rtl/>
              </w:rPr>
              <w:t>.</w:t>
            </w:r>
          </w:p>
        </w:tc>
        <w:tc>
          <w:tcPr>
            <w:tcW w:w="516" w:type="dxa"/>
            <w:gridSpan w:val="2"/>
          </w:tcPr>
          <w:p w:rsidR="0003043D" w:rsidRPr="00C33176" w:rsidRDefault="0003043D" w:rsidP="001B6DBD">
            <w:pPr>
              <w:pStyle w:val="af"/>
              <w:spacing w:line="360" w:lineRule="auto"/>
              <w:rPr>
                <w:rFonts w:ascii="David" w:hAnsi="David" w:cs="David"/>
                <w:rtl/>
              </w:rPr>
            </w:pP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6</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661261" w:rsidP="001B6DBD">
            <w:pPr>
              <w:pStyle w:val="af"/>
              <w:spacing w:line="360" w:lineRule="auto"/>
              <w:rPr>
                <w:rFonts w:ascii="David" w:hAnsi="David" w:cs="David"/>
                <w:rtl/>
              </w:rPr>
            </w:pPr>
            <w:r w:rsidRPr="00C33176">
              <w:rPr>
                <w:rFonts w:ascii="David" w:hAnsi="David" w:cs="David"/>
                <w:sz w:val="26"/>
                <w:rtl/>
              </w:rPr>
              <w:t>לא הורחב</w:t>
            </w:r>
            <w:r w:rsidRPr="00C33176">
              <w:rPr>
                <w:rStyle w:val="ac"/>
                <w:rFonts w:ascii="David" w:hAnsi="David" w:cs="David" w:hint="cs"/>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7</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67316A" w:rsidP="001B6DBD">
            <w:pPr>
              <w:pStyle w:val="af"/>
              <w:spacing w:line="360" w:lineRule="auto"/>
              <w:rPr>
                <w:rFonts w:ascii="David" w:hAnsi="David" w:cs="David"/>
                <w:rtl/>
              </w:rPr>
            </w:pPr>
            <w:r w:rsidRPr="00C33176">
              <w:rPr>
                <w:rFonts w:ascii="David" w:hAnsi="David" w:cs="David"/>
                <w:sz w:val="26"/>
                <w:rtl/>
              </w:rPr>
              <w:t>לא הורחב</w:t>
            </w:r>
            <w:r w:rsidRPr="00C33176">
              <w:rPr>
                <w:rStyle w:val="ac"/>
                <w:rFonts w:ascii="David" w:hAnsi="David" w:cs="David" w:hint="cs"/>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8</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0628E4" w:rsidP="001B6DBD">
            <w:pPr>
              <w:pStyle w:val="af"/>
              <w:spacing w:line="360" w:lineRule="auto"/>
              <w:rPr>
                <w:rFonts w:ascii="David" w:hAnsi="David" w:cs="David"/>
                <w:rtl/>
              </w:rPr>
            </w:pPr>
            <w:r w:rsidRPr="00C33176">
              <w:rPr>
                <w:rFonts w:ascii="David" w:hAnsi="David" w:cs="David"/>
                <w:sz w:val="26"/>
                <w:rtl/>
              </w:rPr>
              <w:t>לא הורחב</w:t>
            </w:r>
            <w:r w:rsidRPr="00C33176">
              <w:rPr>
                <w:rStyle w:val="ac"/>
                <w:rFonts w:ascii="David" w:hAnsi="David" w:cs="David" w:hint="cs"/>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9</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9E4A33" w:rsidP="001B6DBD">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p w:rsidR="003A2EB8" w:rsidRPr="00C33176" w:rsidRDefault="003A2EB8" w:rsidP="001B6DBD">
            <w:pPr>
              <w:pStyle w:val="af"/>
              <w:spacing w:line="360" w:lineRule="auto"/>
              <w:rPr>
                <w:rFonts w:ascii="David" w:hAnsi="David" w:cs="David"/>
                <w:rtl/>
              </w:rPr>
            </w:pPr>
          </w:p>
        </w:tc>
        <w:tc>
          <w:tcPr>
            <w:tcW w:w="451" w:type="dxa"/>
          </w:tcPr>
          <w:p w:rsidR="0003043D" w:rsidRPr="001B6DBD" w:rsidRDefault="0003043D" w:rsidP="001B6DBD">
            <w:pPr>
              <w:pStyle w:val="af"/>
              <w:spacing w:line="360" w:lineRule="auto"/>
              <w:ind w:right="-542"/>
              <w:rPr>
                <w:rFonts w:ascii="David" w:hAnsi="David" w:cs="David"/>
                <w:rtl/>
              </w:rPr>
            </w:pPr>
            <w:r w:rsidRPr="001B6DBD">
              <w:rPr>
                <w:rStyle w:val="ac"/>
                <w:rFonts w:ascii="David" w:hAnsi="David" w:cs="David"/>
                <w:rtl/>
              </w:rPr>
              <w:t>10</w:t>
            </w:r>
          </w:p>
        </w:tc>
        <w:tc>
          <w:tcPr>
            <w:tcW w:w="368" w:type="dxa"/>
            <w:gridSpan w:val="2"/>
          </w:tcPr>
          <w:p w:rsidR="0003043D" w:rsidRPr="001B6DBD" w:rsidRDefault="0003043D" w:rsidP="001B6DBD">
            <w:pPr>
              <w:pStyle w:val="af"/>
              <w:spacing w:line="360" w:lineRule="auto"/>
              <w:ind w:right="-542"/>
              <w:rPr>
                <w:rStyle w:val="ac"/>
                <w:rFonts w:ascii="David" w:hAnsi="David" w:cs="David"/>
                <w:rtl/>
              </w:rPr>
            </w:pPr>
          </w:p>
        </w:tc>
      </w:tr>
      <w:tr w:rsidR="0003043D" w:rsidRPr="001B6DBD" w:rsidTr="00124473">
        <w:trPr>
          <w:jc w:val="right"/>
        </w:trPr>
        <w:tc>
          <w:tcPr>
            <w:tcW w:w="7938" w:type="dxa"/>
            <w:gridSpan w:val="7"/>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b/>
                <w:bCs/>
                <w:u w:val="single"/>
                <w:rtl/>
              </w:rPr>
              <w:t xml:space="preserve">פרק ה – </w:t>
            </w:r>
          </w:p>
        </w:tc>
        <w:tc>
          <w:tcPr>
            <w:tcW w:w="368" w:type="dxa"/>
            <w:gridSpan w:val="2"/>
          </w:tcPr>
          <w:p w:rsidR="0003043D" w:rsidRPr="001B6DBD" w:rsidRDefault="0003043D" w:rsidP="001B6DBD">
            <w:pPr>
              <w:pStyle w:val="af"/>
              <w:spacing w:line="360" w:lineRule="auto"/>
              <w:rPr>
                <w:rStyle w:val="ac"/>
                <w:rFonts w:ascii="David" w:hAnsi="David" w:cs="David"/>
                <w:b/>
                <w:bCs/>
                <w:u w:val="single"/>
                <w:rtl/>
              </w:rPr>
            </w:pPr>
          </w:p>
        </w:tc>
      </w:tr>
      <w:tr w:rsidR="0003043D" w:rsidRPr="001B6DBD" w:rsidTr="00124473">
        <w:trPr>
          <w:jc w:val="right"/>
        </w:trPr>
        <w:tc>
          <w:tcPr>
            <w:tcW w:w="7487" w:type="dxa"/>
            <w:gridSpan w:val="6"/>
            <w:hideMark/>
          </w:tcPr>
          <w:p w:rsidR="0003043D" w:rsidRPr="00C33176" w:rsidRDefault="009E4A33" w:rsidP="001B6DBD">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1.</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7652EF" w:rsidTr="00124473">
        <w:trPr>
          <w:jc w:val="right"/>
        </w:trPr>
        <w:tc>
          <w:tcPr>
            <w:tcW w:w="7487" w:type="dxa"/>
            <w:gridSpan w:val="6"/>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עובדים חדשים יבוטחו בפנסיה מקיפה בקרן פנסיה צוברת.</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2.</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7652EF" w:rsidTr="00124473">
        <w:trPr>
          <w:jc w:val="right"/>
        </w:trPr>
        <w:tc>
          <w:tcPr>
            <w:tcW w:w="6971" w:type="dxa"/>
            <w:gridSpan w:val="4"/>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עובד קיים אשר ערב </w:t>
            </w:r>
            <w:r w:rsidR="00D82E4E" w:rsidRPr="001B6DBD">
              <w:rPr>
                <w:rStyle w:val="ac"/>
                <w:rFonts w:ascii="David" w:hAnsi="David" w:cs="David"/>
                <w:rtl/>
              </w:rPr>
              <w:t>כניסתו לתוקף של צו ההרחבה</w:t>
            </w:r>
            <w:r w:rsidRPr="001B6DBD">
              <w:rPr>
                <w:rStyle w:val="ac"/>
                <w:rFonts w:ascii="David" w:hAnsi="David" w:cs="David"/>
                <w:rtl/>
              </w:rPr>
              <w:t xml:space="preserve"> היה מבוטח פעיל בקופת גמל </w:t>
            </w:r>
            <w:proofErr w:type="spellStart"/>
            <w:r w:rsidRPr="001B6DBD">
              <w:rPr>
                <w:rStyle w:val="ac"/>
                <w:rFonts w:ascii="David" w:hAnsi="David" w:cs="David"/>
                <w:rtl/>
              </w:rPr>
              <w:t>לקיצבה</w:t>
            </w:r>
            <w:proofErr w:type="spellEnd"/>
            <w:r w:rsidRPr="001B6DBD">
              <w:rPr>
                <w:rStyle w:val="ac"/>
                <w:rFonts w:ascii="David" w:hAnsi="David" w:cs="David"/>
                <w:rtl/>
              </w:rPr>
              <w:t xml:space="preserve"> שהינה קופת ביטוח (להלן – "ביטוח מנהלים") כהגדרתה בתקנות מס הכנסה כללים לאישור ולניהול קופות גמל), </w:t>
            </w:r>
            <w:proofErr w:type="spellStart"/>
            <w:r w:rsidRPr="001B6DBD">
              <w:rPr>
                <w:rStyle w:val="ac"/>
                <w:rFonts w:ascii="David" w:hAnsi="David" w:cs="David"/>
                <w:rtl/>
              </w:rPr>
              <w:t>התשכ"ד</w:t>
            </w:r>
            <w:proofErr w:type="spellEnd"/>
            <w:r w:rsidRPr="001B6DBD">
              <w:rPr>
                <w:rStyle w:val="ac"/>
                <w:rFonts w:ascii="David" w:hAnsi="David" w:cs="David"/>
                <w:rtl/>
              </w:rPr>
              <w:t xml:space="preserve"> – 1964 , או עובד חדש אשר ערב כניסתו לשירות היה מבוטח פעיל בביטוח מנהלים כאמור ויודיע על כך למעסיק בכתב, תוך 14 יום מיום כניסתו לשירות, ימשיך להיות מבוטח באותה קופת ביטוח ולא יחולו לגביו הוראות פרק י להסכם זה.</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3.</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971" w:type="dxa"/>
            <w:gridSpan w:val="4"/>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עובד כמשמעותו </w:t>
            </w:r>
            <w:proofErr w:type="spellStart"/>
            <w:r w:rsidRPr="001B6DBD">
              <w:rPr>
                <w:rStyle w:val="ac"/>
                <w:rFonts w:ascii="David" w:hAnsi="David" w:cs="David"/>
                <w:rtl/>
              </w:rPr>
              <w:t>בס"ק</w:t>
            </w:r>
            <w:proofErr w:type="spellEnd"/>
            <w:r w:rsidRPr="001B6DBD">
              <w:rPr>
                <w:rStyle w:val="ac"/>
                <w:rFonts w:ascii="David" w:hAnsi="David" w:cs="David"/>
                <w:rtl/>
              </w:rPr>
              <w:t xml:space="preserve"> א </w:t>
            </w:r>
            <w:r w:rsidRPr="001B6DBD">
              <w:rPr>
                <w:rStyle w:val="apple-converted-space"/>
                <w:rFonts w:ascii="David" w:hAnsi="David" w:cs="David"/>
                <w:rtl/>
              </w:rPr>
              <w:t> </w:t>
            </w:r>
            <w:r w:rsidRPr="001B6DBD">
              <w:rPr>
                <w:rStyle w:val="ac"/>
                <w:rFonts w:ascii="David" w:hAnsi="David" w:cs="David"/>
                <w:rtl/>
              </w:rPr>
              <w:t>יהא רשאי להודיע למעסיק בכתב בכל עת על רצונו להיות מבוטח בקרן פנסיה צוברת. הודיע עובד כאמור, יהיה זכאי להיות מבוטח בקרן פנסיה צוברת על פי הכללים בפרק י, החל מה-1 לחודש שלאחר החודש שבו ניתנה הודעתו.</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971" w:type="dxa"/>
            <w:gridSpan w:val="4"/>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lastRenderedPageBreak/>
              <w:t>על עובד המבוטח בביטוח מנהלים יחולו הוראות הסכם זה בהתאמה לרבות בעניינים המפורטים להלן:</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Pr>
            </w:pPr>
            <w:r w:rsidRPr="001B6DBD">
              <w:rPr>
                <w:rStyle w:val="ac"/>
                <w:rFonts w:ascii="David" w:hAnsi="David" w:cs="David"/>
                <w:rtl/>
              </w:rPr>
              <w:t>הכללת רכיבים נוספים לביטוח הפנסיוני.</w:t>
            </w:r>
          </w:p>
        </w:tc>
        <w:tc>
          <w:tcPr>
            <w:tcW w:w="62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(1)</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התנאים בהם יהיה רשאי המעסיק לדרוש החזר כספים מקופת הביטוח כאמור בפרק ט להלן.</w:t>
            </w:r>
          </w:p>
        </w:tc>
        <w:tc>
          <w:tcPr>
            <w:tcW w:w="62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(2)</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בכל מקרה בו הפרשת המעסיק הינה או תהא בהתאם לצו אשר הוצא</w:t>
            </w:r>
          </w:p>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על-ידי שר העבודה והרווחה ואשר פורסם </w:t>
            </w:r>
            <w:proofErr w:type="spellStart"/>
            <w:r w:rsidRPr="001B6DBD">
              <w:rPr>
                <w:rStyle w:val="ac"/>
                <w:rFonts w:ascii="David" w:hAnsi="David" w:cs="David"/>
                <w:rtl/>
              </w:rPr>
              <w:t>בי"פ</w:t>
            </w:r>
            <w:proofErr w:type="spellEnd"/>
            <w:r w:rsidRPr="001B6DBD">
              <w:rPr>
                <w:rStyle w:val="ac"/>
                <w:rFonts w:ascii="David" w:hAnsi="David" w:cs="David"/>
                <w:rtl/>
              </w:rPr>
              <w:t xml:space="preserve"> 4659 , </w:t>
            </w:r>
            <w:proofErr w:type="spellStart"/>
            <w:r w:rsidRPr="001B6DBD">
              <w:rPr>
                <w:rStyle w:val="ac"/>
                <w:rFonts w:ascii="David" w:hAnsi="David" w:cs="David"/>
                <w:rtl/>
              </w:rPr>
              <w:t>התשנ"ח</w:t>
            </w:r>
            <w:proofErr w:type="spellEnd"/>
            <w:r w:rsidRPr="001B6DBD">
              <w:rPr>
                <w:rStyle w:val="ac"/>
                <w:rFonts w:ascii="David" w:hAnsi="David" w:cs="David"/>
                <w:rtl/>
              </w:rPr>
              <w:t xml:space="preserve">, </w:t>
            </w:r>
            <w:proofErr w:type="spellStart"/>
            <w:r w:rsidRPr="001B6DBD">
              <w:rPr>
                <w:rStyle w:val="ac"/>
                <w:rFonts w:ascii="David" w:hAnsi="David" w:cs="David"/>
                <w:rtl/>
              </w:rPr>
              <w:t>עמ</w:t>
            </w:r>
            <w:proofErr w:type="spellEnd"/>
            <w:r w:rsidRPr="001B6DBD">
              <w:rPr>
                <w:rStyle w:val="ac"/>
                <w:rFonts w:ascii="David" w:hAnsi="David" w:cs="David"/>
                <w:rtl/>
              </w:rPr>
              <w:t xml:space="preserve"> 4394 (להלן – "הצו"), יהיו הפרשות המעסיק לביטוח מנהלים, על פי הסכם זה, במקום פיצויי </w:t>
            </w:r>
            <w:proofErr w:type="spellStart"/>
            <w:r w:rsidRPr="001B6DBD">
              <w:rPr>
                <w:rStyle w:val="ac"/>
                <w:rFonts w:ascii="David" w:hAnsi="David" w:cs="David"/>
                <w:rtl/>
              </w:rPr>
              <w:t>פטורין</w:t>
            </w:r>
            <w:proofErr w:type="spellEnd"/>
            <w:r w:rsidRPr="001B6DBD">
              <w:rPr>
                <w:rStyle w:val="ac"/>
                <w:rFonts w:ascii="David" w:hAnsi="David" w:cs="David"/>
                <w:rtl/>
              </w:rPr>
              <w:t xml:space="preserve"> וזאת בהתאם ובכפוף לתנאים הקבועים בצו.</w:t>
            </w:r>
          </w:p>
        </w:tc>
        <w:tc>
          <w:tcPr>
            <w:tcW w:w="62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(3)</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לעניין עובד המבוטח כאמור בביטוח מנהלים בכל מקום בו נאמר בהסכם זה "קרן פנסיה צוברת" ייקרא כאילו נאמר בו "ביטוח מנהלים" בהתאמה ובשינויים </w:t>
            </w:r>
            <w:proofErr w:type="spellStart"/>
            <w:r w:rsidRPr="001B6DBD">
              <w:rPr>
                <w:rStyle w:val="ac"/>
                <w:rFonts w:ascii="David" w:hAnsi="David" w:cs="David"/>
                <w:rtl/>
              </w:rPr>
              <w:t>המחוייבים</w:t>
            </w:r>
            <w:proofErr w:type="spellEnd"/>
            <w:r w:rsidRPr="001B6DBD">
              <w:rPr>
                <w:rStyle w:val="ac"/>
                <w:rFonts w:ascii="David" w:hAnsi="David" w:cs="David"/>
                <w:rtl/>
              </w:rPr>
              <w:t xml:space="preserve"> למעט </w:t>
            </w:r>
            <w:proofErr w:type="spellStart"/>
            <w:r w:rsidRPr="001B6DBD">
              <w:rPr>
                <w:rStyle w:val="ac"/>
                <w:rFonts w:ascii="David" w:hAnsi="David" w:cs="David"/>
                <w:rtl/>
              </w:rPr>
              <w:t>בענינים</w:t>
            </w:r>
            <w:proofErr w:type="spellEnd"/>
            <w:r w:rsidRPr="001B6DBD">
              <w:rPr>
                <w:rStyle w:val="ac"/>
                <w:rFonts w:ascii="David" w:hAnsi="David" w:cs="David"/>
                <w:rtl/>
              </w:rPr>
              <w:t xml:space="preserve"> שהוסדרו בסעיף זה.</w:t>
            </w:r>
          </w:p>
        </w:tc>
        <w:tc>
          <w:tcPr>
            <w:tcW w:w="62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המעסיק יהיה רשאי לנכות משכר עובד כאמור את חלקו בביטוח מנהלים.</w:t>
            </w:r>
          </w:p>
        </w:tc>
        <w:tc>
          <w:tcPr>
            <w:tcW w:w="62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7938" w:type="dxa"/>
            <w:gridSpan w:val="7"/>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b/>
                <w:bCs/>
                <w:u w:val="single"/>
                <w:rtl/>
              </w:rPr>
              <w:t>פרק ו- הבסיס להפרשה לקרן פנסיה צוברת:</w:t>
            </w:r>
          </w:p>
        </w:tc>
        <w:tc>
          <w:tcPr>
            <w:tcW w:w="368" w:type="dxa"/>
            <w:gridSpan w:val="2"/>
          </w:tcPr>
          <w:p w:rsidR="0003043D" w:rsidRPr="001B6DBD" w:rsidRDefault="0003043D" w:rsidP="001B6DBD">
            <w:pPr>
              <w:pStyle w:val="af"/>
              <w:spacing w:line="360" w:lineRule="auto"/>
              <w:rPr>
                <w:rStyle w:val="ac"/>
                <w:rFonts w:ascii="David" w:hAnsi="David" w:cs="David"/>
                <w:b/>
                <w:bCs/>
                <w:u w:val="single"/>
                <w:rtl/>
              </w:rPr>
            </w:pPr>
          </w:p>
        </w:tc>
      </w:tr>
      <w:tr w:rsidR="0003043D" w:rsidRPr="001B6DBD" w:rsidTr="00124473">
        <w:trPr>
          <w:jc w:val="right"/>
        </w:trPr>
        <w:tc>
          <w:tcPr>
            <w:tcW w:w="6971" w:type="dxa"/>
            <w:gridSpan w:val="4"/>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הבסיס להפרשה לקרן פנסיה צוברת יהיה כאמור בסעיפים קטנים (1) ו- (2) להלן במצטבר:</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1.</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המשכורת הקובעת לפנסיה תקציבית </w:t>
            </w:r>
            <w:r w:rsidR="00DB6B64" w:rsidRPr="00974CDA">
              <w:rPr>
                <w:rStyle w:val="ac"/>
                <w:rFonts w:ascii="David" w:hAnsi="David" w:cs="David" w:hint="eastAsia"/>
                <w:rtl/>
              </w:rPr>
              <w:t>כהגדרתה</w:t>
            </w:r>
            <w:r w:rsidR="00DB6B64" w:rsidRPr="00974CDA">
              <w:rPr>
                <w:rStyle w:val="ac"/>
                <w:rFonts w:ascii="David" w:hAnsi="David" w:cs="David"/>
                <w:rtl/>
              </w:rPr>
              <w:t xml:space="preserve"> לעיל </w:t>
            </w:r>
            <w:r w:rsidRPr="001B6DBD">
              <w:rPr>
                <w:rStyle w:val="ac"/>
                <w:rFonts w:ascii="David" w:hAnsi="David" w:cs="David"/>
                <w:rtl/>
              </w:rPr>
              <w:t>, למעט תשלום בגין ביגוד ולרבות תשלום בגין מענק יובל והבראה.</w:t>
            </w:r>
            <w:r w:rsidR="00D82E4E" w:rsidRPr="001B6DBD">
              <w:rPr>
                <w:rStyle w:val="ac"/>
                <w:rFonts w:ascii="David" w:hAnsi="David" w:cs="David"/>
                <w:rtl/>
              </w:rPr>
              <w:t xml:space="preserve"> </w:t>
            </w:r>
          </w:p>
        </w:tc>
        <w:tc>
          <w:tcPr>
            <w:tcW w:w="621" w:type="dxa"/>
            <w:hideMark/>
          </w:tcPr>
          <w:p w:rsidR="0003043D" w:rsidRPr="001B6DBD" w:rsidRDefault="0003043D" w:rsidP="001B6DBD">
            <w:pPr>
              <w:pStyle w:val="af"/>
              <w:spacing w:line="360" w:lineRule="auto"/>
              <w:ind w:right="-496"/>
              <w:rPr>
                <w:rFonts w:ascii="David" w:hAnsi="David" w:cs="David"/>
                <w:rtl/>
              </w:rPr>
            </w:pPr>
            <w:r w:rsidRPr="001B6DBD">
              <w:rPr>
                <w:rStyle w:val="ac"/>
                <w:rFonts w:ascii="David" w:hAnsi="David" w:cs="David"/>
                <w:rtl/>
              </w:rPr>
              <w:t>(1).  </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350" w:type="dxa"/>
            <w:gridSpan w:val="3"/>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כל רכיבי המשכורת אשר אינם נכללים בבסיס השכר הפנסיוני כאמור בסעיף קטן א ואשר אינם בגדר החזר הוצאות, גילום מס וזקיפת הטבה למס ולמעט תשלום בגין ביגוד.</w:t>
            </w:r>
          </w:p>
        </w:tc>
        <w:tc>
          <w:tcPr>
            <w:tcW w:w="621" w:type="dxa"/>
            <w:hideMark/>
          </w:tcPr>
          <w:p w:rsidR="0003043D" w:rsidRPr="001B6DBD" w:rsidRDefault="0003043D" w:rsidP="001B6DBD">
            <w:pPr>
              <w:pStyle w:val="af"/>
              <w:spacing w:line="360" w:lineRule="auto"/>
              <w:ind w:right="-496"/>
              <w:rPr>
                <w:rFonts w:ascii="David" w:hAnsi="David" w:cs="David"/>
                <w:rtl/>
              </w:rPr>
            </w:pPr>
            <w:r w:rsidRPr="001B6DBD">
              <w:rPr>
                <w:rStyle w:val="ac"/>
                <w:rFonts w:ascii="David" w:hAnsi="David" w:cs="David"/>
                <w:rtl/>
              </w:rPr>
              <w:t>(2)</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971" w:type="dxa"/>
            <w:gridSpan w:val="4"/>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אין בהוראות סעיף קטן (א) (2) כדי למנוע מהצדדים לדון באפיק אליו יתבצעו הפרשות (קרן פנסיה או קופת גמל לשכירים) בגין רכיבים חדשים שאינם קיימים במועד הקובע.</w:t>
            </w:r>
          </w:p>
        </w:tc>
        <w:tc>
          <w:tcPr>
            <w:tcW w:w="516" w:type="dxa"/>
            <w:gridSpan w:val="2"/>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7487" w:type="dxa"/>
            <w:gridSpan w:val="6"/>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עובדים המבוטחים בקרן פנסיה צוברת ותיקה יהיו מבוטחים באותה קרן פנסיה צוברת ותיקה גם בגין הרכיבים הנוספים כאמור בסעיף 1 (א) (2) לפרק זה.</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2.</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971" w:type="dxa"/>
            <w:gridSpan w:val="4"/>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הוראות סעיף 1 (א) (2) לפרק זה בעניין הפרשות לפנסיה צוברת באות במקום ההוראות שבהסכם הגמל בדבר הפרשות לקופת גמל לתגמולים (שכירים), לגבי הרכיבים אשר בגינם מבוצעת הפרשה לפנסיה צוברת על-פי סעיף 1 (א) (2) וזאת ממועד תחילת ביצוע ההפרשה על-פי סעיף 1 (א) (2).</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3.</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971" w:type="dxa"/>
            <w:gridSpan w:val="4"/>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מובהר כי תימשך /תבוצע ההפרשה לקופת גמל לתגמולים (לשכירים ) על-פי הסכם הגמל בגין כל החזר הוצאות לרבות תשלום בגין ביגוד ולמעט גילום מס וזקיפת הטבה למס.</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971" w:type="dxa"/>
            <w:gridSpan w:val="4"/>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האמור לעיל בלא לפגוע בהוראות האחרות של הסכם הגמל למעט השינויים המפורטים בהסכם זה.</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971" w:type="dxa"/>
            <w:gridSpan w:val="4"/>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למען הסר ספק מובהר בזאת כי לא יתבצע כפל הפרשה מכוח הסכם הגמל ו/או הסכם זה, בגין רכיב </w:t>
            </w:r>
            <w:proofErr w:type="spellStart"/>
            <w:r w:rsidRPr="001B6DBD">
              <w:rPr>
                <w:rStyle w:val="ac"/>
                <w:rFonts w:ascii="David" w:hAnsi="David" w:cs="David"/>
                <w:rtl/>
              </w:rPr>
              <w:t>מסויים</w:t>
            </w:r>
            <w:proofErr w:type="spellEnd"/>
            <w:r w:rsidRPr="001B6DBD">
              <w:rPr>
                <w:rStyle w:val="ac"/>
                <w:rFonts w:ascii="David" w:hAnsi="David" w:cs="David"/>
                <w:rtl/>
              </w:rPr>
              <w:t xml:space="preserve"> גם לקופת גמל לתגמולים (לשכירים ) וגם לקרן </w:t>
            </w:r>
            <w:r w:rsidRPr="001B6DBD">
              <w:rPr>
                <w:rStyle w:val="ac"/>
                <w:rFonts w:ascii="David" w:hAnsi="David" w:cs="David"/>
                <w:rtl/>
              </w:rPr>
              <w:lastRenderedPageBreak/>
              <w:t>פנסיה צוברת, לגבי אותה תקופת עבודה.</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lastRenderedPageBreak/>
              <w:t>(ג)</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6971" w:type="dxa"/>
            <w:gridSpan w:val="4"/>
          </w:tcPr>
          <w:p w:rsidR="0003043D" w:rsidRPr="00C33176" w:rsidRDefault="009E4A33" w:rsidP="001B6DBD">
            <w:pPr>
              <w:pStyle w:val="af"/>
              <w:spacing w:line="360" w:lineRule="auto"/>
              <w:rPr>
                <w:rFonts w:ascii="David" w:hAnsi="David" w:cs="David"/>
                <w:rtl/>
              </w:rPr>
            </w:pPr>
            <w:r w:rsidRPr="00C33176">
              <w:rPr>
                <w:rFonts w:ascii="David" w:hAnsi="David" w:cs="David"/>
                <w:sz w:val="26"/>
                <w:rtl/>
              </w:rPr>
              <w:lastRenderedPageBreak/>
              <w:t>לא הורחב</w:t>
            </w:r>
            <w:r w:rsidRPr="00C33176">
              <w:rPr>
                <w:rFonts w:ascii="David" w:hAnsi="David" w:cs="David" w:hint="cs"/>
                <w:sz w:val="26"/>
                <w:rtl/>
              </w:rPr>
              <w:t>.</w:t>
            </w:r>
          </w:p>
        </w:tc>
        <w:tc>
          <w:tcPr>
            <w:tcW w:w="516" w:type="dxa"/>
            <w:gridSpan w:val="2"/>
          </w:tcPr>
          <w:p w:rsidR="0003043D" w:rsidRPr="00C33176" w:rsidRDefault="0003043D" w:rsidP="001B6DBD">
            <w:pPr>
              <w:pStyle w:val="af"/>
              <w:spacing w:line="360" w:lineRule="auto"/>
              <w:rPr>
                <w:rFonts w:ascii="David" w:hAnsi="David" w:cs="David"/>
                <w:rtl/>
              </w:rPr>
            </w:pPr>
            <w:r w:rsidRPr="00C33176">
              <w:rPr>
                <w:rStyle w:val="ac"/>
                <w:rFonts w:ascii="David" w:hAnsi="David" w:cs="David"/>
                <w:rtl/>
              </w:rPr>
              <w:t>(ד)</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7487" w:type="dxa"/>
            <w:gridSpan w:val="6"/>
          </w:tcPr>
          <w:p w:rsidR="0003043D" w:rsidRPr="00C33176" w:rsidRDefault="009E4A33" w:rsidP="001B6DBD">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4.</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u w:val="single"/>
                <w:rtl/>
              </w:rPr>
              <w:t>פרק ז – ההפרשות לקרן פנסיה צוברת:</w:t>
            </w:r>
          </w:p>
        </w:tc>
        <w:tc>
          <w:tcPr>
            <w:tcW w:w="368" w:type="dxa"/>
            <w:gridSpan w:val="2"/>
          </w:tcPr>
          <w:p w:rsidR="0003043D" w:rsidRPr="001B6DBD" w:rsidRDefault="0003043D" w:rsidP="001B6DBD">
            <w:pPr>
              <w:pStyle w:val="af"/>
              <w:spacing w:line="360" w:lineRule="auto"/>
              <w:rPr>
                <w:rStyle w:val="ac"/>
                <w:rFonts w:ascii="David" w:hAnsi="David" w:cs="David"/>
                <w:b/>
                <w:bCs/>
                <w:u w:val="single"/>
                <w:rtl/>
              </w:rPr>
            </w:pPr>
          </w:p>
        </w:tc>
      </w:tr>
      <w:tr w:rsidR="0003043D" w:rsidRPr="001B6DBD" w:rsidTr="00124473">
        <w:trPr>
          <w:jc w:val="right"/>
        </w:trPr>
        <w:tc>
          <w:tcPr>
            <w:tcW w:w="6971" w:type="dxa"/>
            <w:gridSpan w:val="4"/>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המעסיק יפריש לקרן פנסיה צוברת מדי חודש בחודשו, 12% מהשכר המבוטח לפנסיה צוברת, כאמור בסעיף 1 (א) לפרק ו על חשבון תגמולים ובמקום פיצויים בשיעורים על פי תקנות מס הכנסה.</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א.</w:t>
            </w:r>
          </w:p>
        </w:tc>
        <w:tc>
          <w:tcPr>
            <w:tcW w:w="451" w:type="dxa"/>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1.</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6971" w:type="dxa"/>
            <w:gridSpan w:val="4"/>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 xml:space="preserve">המעסיק ינכה מידי חודש בחודשו 5.5% מהשכר המבוטח, כמשמעותו </w:t>
            </w:r>
            <w:proofErr w:type="spellStart"/>
            <w:r w:rsidRPr="001B6DBD">
              <w:rPr>
                <w:rStyle w:val="ac"/>
                <w:rFonts w:ascii="David" w:hAnsi="David" w:cs="David"/>
                <w:rtl/>
              </w:rPr>
              <w:t>בס"ק</w:t>
            </w:r>
            <w:proofErr w:type="spellEnd"/>
            <w:r w:rsidRPr="001B6DBD">
              <w:rPr>
                <w:rStyle w:val="ac"/>
                <w:rFonts w:ascii="David" w:hAnsi="David" w:cs="David"/>
                <w:rtl/>
              </w:rPr>
              <w:t xml:space="preserve"> א דלעיל, של עובד ויעבירם לקרן פנסיה צוברת.</w:t>
            </w:r>
          </w:p>
        </w:tc>
        <w:tc>
          <w:tcPr>
            <w:tcW w:w="516" w:type="dxa"/>
            <w:gridSpan w:val="2"/>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ב.</w:t>
            </w:r>
          </w:p>
        </w:tc>
        <w:tc>
          <w:tcPr>
            <w:tcW w:w="451" w:type="dxa"/>
            <w:hideMark/>
          </w:tcPr>
          <w:p w:rsidR="0003043D" w:rsidRPr="001B6DBD" w:rsidRDefault="0003043D" w:rsidP="001B6DBD">
            <w:pPr>
              <w:pStyle w:val="af"/>
              <w:spacing w:line="360" w:lineRule="auto"/>
              <w:rPr>
                <w:rFonts w:ascii="David" w:hAnsi="David" w:cs="David"/>
                <w:rtl/>
              </w:rPr>
            </w:pPr>
            <w:r w:rsidRPr="001B6DBD">
              <w:rPr>
                <w:rFonts w:ascii="David" w:hAnsi="David" w:cs="David"/>
                <w:rtl/>
              </w:rPr>
              <w:t> </w:t>
            </w:r>
          </w:p>
        </w:tc>
        <w:tc>
          <w:tcPr>
            <w:tcW w:w="368" w:type="dxa"/>
            <w:gridSpan w:val="2"/>
          </w:tcPr>
          <w:p w:rsidR="0003043D" w:rsidRPr="001B6DBD" w:rsidRDefault="0003043D" w:rsidP="001B6DBD">
            <w:pPr>
              <w:pStyle w:val="af"/>
              <w:spacing w:line="360" w:lineRule="auto"/>
              <w:rPr>
                <w:rFonts w:ascii="David" w:hAnsi="David" w:cs="David"/>
                <w:rtl/>
              </w:rPr>
            </w:pPr>
          </w:p>
        </w:tc>
      </w:tr>
      <w:tr w:rsidR="0003043D" w:rsidRPr="001B6DBD" w:rsidTr="00124473">
        <w:trPr>
          <w:jc w:val="right"/>
        </w:trPr>
        <w:tc>
          <w:tcPr>
            <w:tcW w:w="7487" w:type="dxa"/>
            <w:gridSpan w:val="6"/>
          </w:tcPr>
          <w:p w:rsidR="0003043D" w:rsidRPr="00C33176" w:rsidRDefault="00282F4B" w:rsidP="001B6DBD">
            <w:pPr>
              <w:pStyle w:val="af"/>
              <w:spacing w:line="360" w:lineRule="auto"/>
              <w:rPr>
                <w:rFonts w:ascii="David" w:hAnsi="David" w:cs="David"/>
                <w:rtl/>
              </w:rPr>
            </w:pPr>
            <w:r w:rsidRPr="00C33176">
              <w:rPr>
                <w:rFonts w:ascii="David" w:hAnsi="David" w:cs="David"/>
                <w:sz w:val="26"/>
                <w:rtl/>
              </w:rPr>
              <w:t>לא הורחב</w:t>
            </w:r>
            <w:r w:rsidRPr="00C33176">
              <w:rPr>
                <w:rFonts w:ascii="David" w:hAnsi="David" w:cs="David" w:hint="cs"/>
                <w:sz w:val="26"/>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2</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487" w:type="dxa"/>
            <w:gridSpan w:val="6"/>
          </w:tcPr>
          <w:p w:rsidR="0003043D" w:rsidRPr="00C33176" w:rsidRDefault="00282F4B" w:rsidP="001B6DBD">
            <w:pPr>
              <w:pStyle w:val="af"/>
              <w:spacing w:line="360" w:lineRule="auto"/>
              <w:rPr>
                <w:rFonts w:ascii="David" w:hAnsi="David" w:cs="David"/>
                <w:rtl/>
              </w:rPr>
            </w:pPr>
            <w:r w:rsidRPr="00C33176">
              <w:rPr>
                <w:rFonts w:ascii="David" w:hAnsi="David" w:cs="David"/>
                <w:sz w:val="26"/>
                <w:rtl/>
              </w:rPr>
              <w:t>לא הורחב</w:t>
            </w:r>
            <w:r w:rsidRPr="00C33176">
              <w:rPr>
                <w:rStyle w:val="ac"/>
                <w:rFonts w:ascii="David" w:hAnsi="David" w:cs="David" w:hint="cs"/>
                <w:rtl/>
              </w:rPr>
              <w:t>.</w:t>
            </w:r>
          </w:p>
        </w:tc>
        <w:tc>
          <w:tcPr>
            <w:tcW w:w="451" w:type="dxa"/>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3.</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u w:val="single"/>
                <w:rtl/>
              </w:rPr>
              <w:t>פרק ח – השלמה לפיצויי פיטורין:</w:t>
            </w:r>
          </w:p>
        </w:tc>
        <w:tc>
          <w:tcPr>
            <w:tcW w:w="368" w:type="dxa"/>
            <w:gridSpan w:val="2"/>
          </w:tcPr>
          <w:p w:rsidR="0003043D" w:rsidRPr="001B6DBD" w:rsidRDefault="0003043D" w:rsidP="001B6DBD">
            <w:pPr>
              <w:pStyle w:val="af"/>
              <w:spacing w:line="360" w:lineRule="auto"/>
              <w:rPr>
                <w:rStyle w:val="ac"/>
                <w:rFonts w:ascii="David" w:hAnsi="David" w:cs="David"/>
                <w:b/>
                <w:bCs/>
                <w:u w:val="single"/>
                <w:rtl/>
              </w:rPr>
            </w:pPr>
          </w:p>
        </w:tc>
      </w:tr>
      <w:tr w:rsidR="0003043D" w:rsidRPr="001B6DBD" w:rsidTr="00124473">
        <w:trPr>
          <w:jc w:val="right"/>
        </w:trPr>
        <w:tc>
          <w:tcPr>
            <w:tcW w:w="7487" w:type="dxa"/>
            <w:gridSpan w:val="6"/>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ההפרשה לקרן פנסיה צוברת במקום פיצויי פיטורים תבוא במקום מלוא 72% מפיצויי הפיטורים על-פי סעיף 14 לחוק פיצויי פיטורים תשכ"ג-1963 , בגין רכיבי המשכורת המובאים בחשבון לעניין חישוב פיצויי פיטורים, בהתאם להסכם זה ו/או כפי שיהיו מעת לעת, ואשר בגינם בוצעה הפרשה לקרן פנסיה צוברת.</w:t>
            </w:r>
          </w:p>
        </w:tc>
        <w:tc>
          <w:tcPr>
            <w:tcW w:w="451" w:type="dxa"/>
            <w:hideMark/>
          </w:tcPr>
          <w:p w:rsidR="0003043D" w:rsidRPr="001B6DBD" w:rsidRDefault="0003043D" w:rsidP="001B6DBD">
            <w:pPr>
              <w:pStyle w:val="af"/>
              <w:spacing w:line="360" w:lineRule="auto"/>
              <w:ind w:right="-542"/>
              <w:rPr>
                <w:rFonts w:ascii="David" w:hAnsi="David" w:cs="David"/>
                <w:rtl/>
              </w:rPr>
            </w:pPr>
            <w:r w:rsidRPr="001B6DBD">
              <w:rPr>
                <w:rStyle w:val="ac"/>
                <w:rFonts w:ascii="David" w:hAnsi="David" w:cs="David"/>
                <w:rtl/>
              </w:rPr>
              <w:t>(1)   </w:t>
            </w:r>
          </w:p>
        </w:tc>
        <w:tc>
          <w:tcPr>
            <w:tcW w:w="368" w:type="dxa"/>
            <w:gridSpan w:val="2"/>
          </w:tcPr>
          <w:p w:rsidR="0003043D" w:rsidRPr="001B6DBD" w:rsidRDefault="0003043D" w:rsidP="001B6DBD">
            <w:pPr>
              <w:pStyle w:val="af"/>
              <w:spacing w:line="360" w:lineRule="auto"/>
              <w:ind w:right="-542"/>
              <w:rPr>
                <w:rStyle w:val="ac"/>
                <w:rFonts w:ascii="David" w:hAnsi="David" w:cs="David"/>
                <w:rtl/>
              </w:rPr>
            </w:pPr>
          </w:p>
        </w:tc>
      </w:tr>
      <w:tr w:rsidR="0003043D" w:rsidRPr="001B6DBD" w:rsidTr="00124473">
        <w:trPr>
          <w:jc w:val="right"/>
        </w:trPr>
        <w:tc>
          <w:tcPr>
            <w:tcW w:w="7487" w:type="dxa"/>
            <w:gridSpan w:val="6"/>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 xml:space="preserve">המעסיק ישלם לעובד את יתרת פיצויי הפיטורים המגיעים לו בשיעור של 28% מרכיבי השכר במשכורתו האחרונה המובאים בחשבון לעניין חישוב פיצויי פיטורין בהתאם להסכם זה ו/או באם ישונו כפי שיהיו מעת לעת ואשר בגינם בוצעה הפרשה לקרן פנסיה צוברת, במכפלת </w:t>
            </w:r>
            <w:proofErr w:type="spellStart"/>
            <w:r w:rsidRPr="001B6DBD">
              <w:rPr>
                <w:rStyle w:val="ac"/>
                <w:rFonts w:ascii="David" w:hAnsi="David" w:cs="David"/>
                <w:rtl/>
              </w:rPr>
              <w:t>וותקו</w:t>
            </w:r>
            <w:proofErr w:type="spellEnd"/>
            <w:r w:rsidRPr="001B6DBD">
              <w:rPr>
                <w:rStyle w:val="ac"/>
                <w:rFonts w:ascii="David" w:hAnsi="David" w:cs="David"/>
                <w:rtl/>
              </w:rPr>
              <w:t xml:space="preserve"> וזאת במועד קרות </w:t>
            </w:r>
            <w:proofErr w:type="spellStart"/>
            <w:r w:rsidRPr="001B6DBD">
              <w:rPr>
                <w:rStyle w:val="ac"/>
                <w:rFonts w:ascii="David" w:hAnsi="David" w:cs="David"/>
                <w:rtl/>
              </w:rPr>
              <w:t>ארוע</w:t>
            </w:r>
            <w:proofErr w:type="spellEnd"/>
            <w:r w:rsidRPr="001B6DBD">
              <w:rPr>
                <w:rStyle w:val="ac"/>
                <w:rFonts w:ascii="David" w:hAnsi="David" w:cs="David"/>
                <w:rtl/>
              </w:rPr>
              <w:t xml:space="preserve"> המזכה בפיצויי פיטורים אצל כל אחד מהמעסיקים, ו/או סיום עבודה במקרה של זכאות לתשלום גמלה מקרן הפנסיה (</w:t>
            </w:r>
            <w:proofErr w:type="spellStart"/>
            <w:r w:rsidRPr="001B6DBD">
              <w:rPr>
                <w:rStyle w:val="ac"/>
                <w:rFonts w:ascii="David" w:hAnsi="David" w:cs="David"/>
                <w:rtl/>
              </w:rPr>
              <w:t>זיקנה</w:t>
            </w:r>
            <w:proofErr w:type="spellEnd"/>
            <w:r w:rsidRPr="001B6DBD">
              <w:rPr>
                <w:rStyle w:val="ac"/>
                <w:rFonts w:ascii="David" w:hAnsi="David" w:cs="David"/>
                <w:rtl/>
              </w:rPr>
              <w:t>, נכות או שארים) ובלבד שעובד שלא יהיה זכאי לתשלום גמלה מקרן פנסיה עקב כך שלא נצבר לטובתו מינימום המזכה לגמלה יהיה זכאי אף הוא לתשלום על- פי סעיף זה .</w:t>
            </w:r>
          </w:p>
        </w:tc>
        <w:tc>
          <w:tcPr>
            <w:tcW w:w="451" w:type="dxa"/>
            <w:hideMark/>
          </w:tcPr>
          <w:p w:rsidR="0003043D" w:rsidRPr="001B6DBD" w:rsidRDefault="0003043D" w:rsidP="001B6DBD">
            <w:pPr>
              <w:pStyle w:val="af"/>
              <w:spacing w:line="360" w:lineRule="auto"/>
              <w:ind w:right="-542"/>
              <w:rPr>
                <w:rFonts w:ascii="David" w:hAnsi="David" w:cs="David"/>
                <w:rtl/>
              </w:rPr>
            </w:pPr>
            <w:r w:rsidRPr="001B6DBD">
              <w:rPr>
                <w:rStyle w:val="ac"/>
                <w:rFonts w:ascii="David" w:hAnsi="David" w:cs="David"/>
                <w:rtl/>
              </w:rPr>
              <w:t>(2)</w:t>
            </w:r>
          </w:p>
        </w:tc>
        <w:tc>
          <w:tcPr>
            <w:tcW w:w="368" w:type="dxa"/>
            <w:gridSpan w:val="2"/>
          </w:tcPr>
          <w:p w:rsidR="0003043D" w:rsidRPr="001B6DBD" w:rsidRDefault="0003043D" w:rsidP="001B6DBD">
            <w:pPr>
              <w:pStyle w:val="af"/>
              <w:spacing w:line="360" w:lineRule="auto"/>
              <w:ind w:right="-542"/>
              <w:rPr>
                <w:rStyle w:val="ac"/>
                <w:rFonts w:ascii="David" w:hAnsi="David" w:cs="David"/>
                <w:rtl/>
              </w:rPr>
            </w:pPr>
          </w:p>
        </w:tc>
      </w:tr>
      <w:tr w:rsidR="0003043D" w:rsidRPr="001B6DBD" w:rsidTr="00124473">
        <w:trPr>
          <w:jc w:val="right"/>
        </w:trPr>
        <w:tc>
          <w:tcPr>
            <w:tcW w:w="7487" w:type="dxa"/>
            <w:gridSpan w:val="6"/>
            <w:hideMark/>
          </w:tcPr>
          <w:p w:rsidR="0003043D" w:rsidRPr="001B6DBD" w:rsidRDefault="0003043D" w:rsidP="00F16923">
            <w:pPr>
              <w:pStyle w:val="af"/>
              <w:spacing w:line="360" w:lineRule="auto"/>
              <w:rPr>
                <w:rFonts w:ascii="David" w:hAnsi="David" w:cs="David"/>
                <w:rtl/>
              </w:rPr>
            </w:pPr>
            <w:r w:rsidRPr="001B6DBD">
              <w:rPr>
                <w:rStyle w:val="ac"/>
                <w:rFonts w:ascii="David" w:hAnsi="David" w:cs="David"/>
                <w:rtl/>
              </w:rPr>
              <w:t>אין באמור בסעיף זה כדי לפגוע בזכותו של עובד הזכאי לפיצויי פיטורין על פי חוק, לקבל מלוא הפיצוי המגיע לו לפי החוק בגין רכיב אשר לא בוצעה כל הפרשה בגינו לקרן פנסיה צוברת.</w:t>
            </w:r>
          </w:p>
        </w:tc>
        <w:tc>
          <w:tcPr>
            <w:tcW w:w="451" w:type="dxa"/>
            <w:hideMark/>
          </w:tcPr>
          <w:p w:rsidR="0003043D" w:rsidRPr="001B6DBD" w:rsidRDefault="0003043D" w:rsidP="001B6DBD">
            <w:pPr>
              <w:pStyle w:val="af"/>
              <w:spacing w:line="360" w:lineRule="auto"/>
              <w:ind w:right="-542"/>
              <w:rPr>
                <w:rFonts w:ascii="David" w:hAnsi="David" w:cs="David"/>
                <w:rtl/>
              </w:rPr>
            </w:pPr>
            <w:r w:rsidRPr="001B6DBD">
              <w:rPr>
                <w:rStyle w:val="ac"/>
                <w:rFonts w:ascii="David" w:hAnsi="David" w:cs="David"/>
                <w:rtl/>
              </w:rPr>
              <w:t>(3)</w:t>
            </w:r>
          </w:p>
        </w:tc>
        <w:tc>
          <w:tcPr>
            <w:tcW w:w="368" w:type="dxa"/>
            <w:gridSpan w:val="2"/>
          </w:tcPr>
          <w:p w:rsidR="0003043D" w:rsidRPr="001B6DBD" w:rsidRDefault="0003043D" w:rsidP="001B6DBD">
            <w:pPr>
              <w:pStyle w:val="af"/>
              <w:spacing w:line="360" w:lineRule="auto"/>
              <w:ind w:right="-542"/>
              <w:rPr>
                <w:rStyle w:val="ac"/>
                <w:rFonts w:ascii="David" w:hAnsi="David" w:cs="David"/>
                <w:rtl/>
              </w:rPr>
            </w:pPr>
          </w:p>
        </w:tc>
      </w:tr>
      <w:tr w:rsidR="0003043D" w:rsidRPr="001B6DBD" w:rsidTr="00124473">
        <w:trPr>
          <w:jc w:val="right"/>
        </w:trPr>
        <w:tc>
          <w:tcPr>
            <w:tcW w:w="7487" w:type="dxa"/>
            <w:gridSpan w:val="6"/>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 xml:space="preserve">אין באמור בהסכם זה כדי לפגוע בזכותו של עובד לפיצויי פיטורין על פי החוק בגין תקופה שבה לא בוצעה כל הפרשה בגין כל רכיב שהוא לקרן פנסיה צוברת או בגין תקופה בה בוצעה הפרשה לקרן פנסיה צוברת בשיעורים המקובלים </w:t>
            </w:r>
            <w:proofErr w:type="spellStart"/>
            <w:r w:rsidRPr="001B6DBD">
              <w:rPr>
                <w:rStyle w:val="ac"/>
                <w:rFonts w:ascii="David" w:hAnsi="David" w:cs="David"/>
                <w:rtl/>
              </w:rPr>
              <w:t>בפנסית</w:t>
            </w:r>
            <w:proofErr w:type="spellEnd"/>
            <w:r w:rsidRPr="001B6DBD">
              <w:rPr>
                <w:rStyle w:val="ac"/>
                <w:rFonts w:ascii="David" w:hAnsi="David" w:cs="David"/>
                <w:rtl/>
              </w:rPr>
              <w:t xml:space="preserve"> יסוד.</w:t>
            </w:r>
          </w:p>
        </w:tc>
        <w:tc>
          <w:tcPr>
            <w:tcW w:w="451" w:type="dxa"/>
            <w:hideMark/>
          </w:tcPr>
          <w:p w:rsidR="0003043D" w:rsidRPr="001B6DBD" w:rsidRDefault="0003043D" w:rsidP="001B6DBD">
            <w:pPr>
              <w:pStyle w:val="af"/>
              <w:spacing w:line="360" w:lineRule="auto"/>
              <w:ind w:right="-542"/>
              <w:rPr>
                <w:rFonts w:ascii="David" w:hAnsi="David" w:cs="David"/>
                <w:rtl/>
              </w:rPr>
            </w:pPr>
            <w:r w:rsidRPr="001B6DBD">
              <w:rPr>
                <w:rStyle w:val="ac"/>
                <w:rFonts w:ascii="David" w:hAnsi="David" w:cs="David"/>
                <w:rtl/>
              </w:rPr>
              <w:t>(4)</w:t>
            </w:r>
          </w:p>
        </w:tc>
        <w:tc>
          <w:tcPr>
            <w:tcW w:w="368" w:type="dxa"/>
            <w:gridSpan w:val="2"/>
          </w:tcPr>
          <w:p w:rsidR="0003043D" w:rsidRPr="001B6DBD" w:rsidRDefault="0003043D" w:rsidP="001B6DBD">
            <w:pPr>
              <w:pStyle w:val="af"/>
              <w:spacing w:line="360" w:lineRule="auto"/>
              <w:ind w:right="-542"/>
              <w:rPr>
                <w:rStyle w:val="ac"/>
                <w:rFonts w:ascii="David" w:hAnsi="David" w:cs="David"/>
                <w:rtl/>
              </w:rPr>
            </w:pPr>
          </w:p>
        </w:tc>
      </w:tr>
      <w:tr w:rsidR="0003043D" w:rsidRPr="001B6DBD" w:rsidTr="00124473">
        <w:trPr>
          <w:jc w:val="right"/>
        </w:trPr>
        <w:tc>
          <w:tcPr>
            <w:tcW w:w="7487" w:type="dxa"/>
            <w:gridSpan w:val="6"/>
            <w:hideMark/>
          </w:tcPr>
          <w:p w:rsidR="0003043D" w:rsidRPr="00C33176" w:rsidRDefault="00282F4B" w:rsidP="001B6DBD">
            <w:pPr>
              <w:pStyle w:val="af"/>
              <w:spacing w:line="360" w:lineRule="auto"/>
              <w:rPr>
                <w:rFonts w:ascii="David" w:hAnsi="David" w:cs="David"/>
                <w:rtl/>
              </w:rPr>
            </w:pPr>
            <w:r w:rsidRPr="00C33176">
              <w:rPr>
                <w:rFonts w:ascii="David" w:hAnsi="David" w:cs="David"/>
                <w:sz w:val="26"/>
                <w:rtl/>
              </w:rPr>
              <w:t>לא הורחב</w:t>
            </w:r>
            <w:r w:rsidRPr="00C33176">
              <w:rPr>
                <w:rStyle w:val="ac"/>
                <w:rFonts w:ascii="David" w:hAnsi="David" w:cs="David" w:hint="cs"/>
                <w:rtl/>
              </w:rPr>
              <w:t>.</w:t>
            </w:r>
          </w:p>
        </w:tc>
        <w:tc>
          <w:tcPr>
            <w:tcW w:w="451" w:type="dxa"/>
            <w:hideMark/>
          </w:tcPr>
          <w:p w:rsidR="0003043D" w:rsidRPr="00C33176" w:rsidRDefault="0003043D" w:rsidP="001B6DBD">
            <w:pPr>
              <w:pStyle w:val="af"/>
              <w:spacing w:line="360" w:lineRule="auto"/>
              <w:ind w:right="-542"/>
              <w:rPr>
                <w:rFonts w:ascii="David" w:hAnsi="David" w:cs="David"/>
                <w:rtl/>
              </w:rPr>
            </w:pPr>
            <w:r w:rsidRPr="00C33176">
              <w:rPr>
                <w:rStyle w:val="ac"/>
                <w:rFonts w:ascii="David" w:hAnsi="David" w:cs="David"/>
                <w:rtl/>
              </w:rPr>
              <w:t>(5)</w:t>
            </w:r>
          </w:p>
        </w:tc>
        <w:tc>
          <w:tcPr>
            <w:tcW w:w="368" w:type="dxa"/>
            <w:gridSpan w:val="2"/>
          </w:tcPr>
          <w:p w:rsidR="0003043D" w:rsidRPr="001B6DBD" w:rsidRDefault="0003043D" w:rsidP="001B6DBD">
            <w:pPr>
              <w:pStyle w:val="af"/>
              <w:spacing w:line="360" w:lineRule="auto"/>
              <w:ind w:right="-542"/>
              <w:rPr>
                <w:rStyle w:val="ac"/>
                <w:rFonts w:ascii="David" w:hAnsi="David" w:cs="David"/>
                <w:rtl/>
              </w:rPr>
            </w:pPr>
          </w:p>
        </w:tc>
      </w:tr>
      <w:tr w:rsidR="0003043D" w:rsidRPr="001B6DBD"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b/>
                <w:bCs/>
                <w:u w:val="single"/>
                <w:rtl/>
              </w:rPr>
              <w:t>פרק ט – משיכת כספים מקרן הפנסיה ע"י המעסיק:</w:t>
            </w:r>
          </w:p>
        </w:tc>
        <w:tc>
          <w:tcPr>
            <w:tcW w:w="368" w:type="dxa"/>
            <w:gridSpan w:val="2"/>
          </w:tcPr>
          <w:p w:rsidR="0003043D" w:rsidRPr="001B6DBD" w:rsidRDefault="0003043D" w:rsidP="001B6DBD">
            <w:pPr>
              <w:pStyle w:val="af"/>
              <w:spacing w:line="360" w:lineRule="auto"/>
              <w:rPr>
                <w:rStyle w:val="ac"/>
                <w:rFonts w:ascii="David" w:hAnsi="David" w:cs="David"/>
                <w:b/>
                <w:bCs/>
                <w:u w:val="single"/>
                <w:rtl/>
              </w:rPr>
            </w:pPr>
          </w:p>
        </w:tc>
      </w:tr>
      <w:tr w:rsidR="0003043D" w:rsidRPr="001B6DBD"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קרן הפנסיה תחזיר למעסיק והמעסיק יהיה רשאי לדרוש החזר כספים בשיעור מחצית</w:t>
            </w:r>
          </w:p>
          <w:p w:rsidR="0003043D" w:rsidRPr="001B6DBD" w:rsidRDefault="0003043D" w:rsidP="001B6DBD">
            <w:pPr>
              <w:pStyle w:val="af"/>
              <w:spacing w:line="360" w:lineRule="auto"/>
              <w:rPr>
                <w:rFonts w:ascii="David" w:hAnsi="David" w:cs="David"/>
                <w:rtl/>
              </w:rPr>
            </w:pPr>
            <w:r w:rsidRPr="001B6DBD">
              <w:rPr>
                <w:rStyle w:val="ac"/>
                <w:rFonts w:ascii="David" w:hAnsi="David" w:cs="David"/>
                <w:rtl/>
              </w:rPr>
              <w:t>(6%) מתוך דמי הגמולים ששולמו על-ידי המעסיק בתנאים שנקבעו בתקנות מס הכנסה (כללים לאישור וניהול קופות גמל), בהתקיים כל התנאים שלהלן:</w:t>
            </w:r>
          </w:p>
        </w:tc>
        <w:tc>
          <w:tcPr>
            <w:tcW w:w="368" w:type="dxa"/>
            <w:gridSpan w:val="2"/>
          </w:tcPr>
          <w:p w:rsidR="0003043D" w:rsidRPr="001B6DBD" w:rsidRDefault="0003043D" w:rsidP="001B6DBD">
            <w:pPr>
              <w:pStyle w:val="af"/>
              <w:spacing w:line="360" w:lineRule="auto"/>
              <w:rPr>
                <w:rStyle w:val="ac"/>
                <w:rFonts w:ascii="David" w:hAnsi="David" w:cs="David"/>
                <w:rtl/>
              </w:rPr>
            </w:pPr>
          </w:p>
        </w:tc>
      </w:tr>
      <w:tr w:rsidR="0003043D" w:rsidRPr="001B6DBD" w:rsidTr="00124473">
        <w:trPr>
          <w:jc w:val="right"/>
        </w:trPr>
        <w:tc>
          <w:tcPr>
            <w:tcW w:w="7938" w:type="dxa"/>
            <w:gridSpan w:val="7"/>
            <w:hideMark/>
          </w:tcPr>
          <w:p w:rsidR="0003043D" w:rsidRPr="001B6DBD" w:rsidRDefault="0003043D" w:rsidP="001B6DBD">
            <w:pPr>
              <w:pStyle w:val="af"/>
              <w:spacing w:line="360" w:lineRule="auto"/>
              <w:rPr>
                <w:rFonts w:ascii="David" w:hAnsi="David" w:cs="David"/>
                <w:rtl/>
              </w:rPr>
            </w:pPr>
            <w:r w:rsidRPr="001B6DBD">
              <w:rPr>
                <w:rStyle w:val="ac"/>
                <w:rFonts w:ascii="David" w:hAnsi="David" w:cs="David"/>
                <w:rtl/>
              </w:rPr>
              <w:t>העובד התפטר או פוטר ללא זכות לפיצויי פיטורים, הפסיק חברותו בקרן הפנסיה ומשך כספים מחשבונו. עובד שהתפטר או פוטר בזכות לפיצויים חלקיים בלבד והפסיק חברותו בקרן הפנסיה ומשך כספים מחשבונו יוחזר למעסיק החלק היחסי מתוך 6% כאמור בהתאם לחלקיות הפיצויים.</w:t>
            </w:r>
          </w:p>
        </w:tc>
        <w:tc>
          <w:tcPr>
            <w:tcW w:w="368" w:type="dxa"/>
            <w:gridSpan w:val="2"/>
          </w:tcPr>
          <w:p w:rsidR="0003043D" w:rsidRPr="001B6DBD" w:rsidRDefault="0003043D" w:rsidP="001B6DBD">
            <w:pPr>
              <w:pStyle w:val="af"/>
              <w:spacing w:line="360" w:lineRule="auto"/>
              <w:rPr>
                <w:rStyle w:val="ac"/>
                <w:rFonts w:ascii="David" w:hAnsi="David" w:cs="David"/>
                <w:rtl/>
              </w:rPr>
            </w:pPr>
          </w:p>
        </w:tc>
      </w:tr>
    </w:tbl>
    <w:p w:rsidR="00B91F31" w:rsidRPr="001B6DBD" w:rsidRDefault="00B41F5E" w:rsidP="00B807E3">
      <w:pPr>
        <w:pStyle w:val="3"/>
        <w:rPr>
          <w:rtl/>
        </w:rPr>
      </w:pPr>
      <w:bookmarkStart w:id="182" w:name="_Toc472341420"/>
      <w:r>
        <w:rPr>
          <w:rFonts w:hint="cs"/>
          <w:rtl/>
        </w:rPr>
        <w:lastRenderedPageBreak/>
        <w:t xml:space="preserve">סעיפים </w:t>
      </w:r>
      <w:r w:rsidR="00973822">
        <w:rPr>
          <w:rFonts w:hint="cs"/>
          <w:rtl/>
        </w:rPr>
        <w:t>3</w:t>
      </w:r>
      <w:r>
        <w:rPr>
          <w:rFonts w:hint="cs"/>
          <w:rtl/>
        </w:rPr>
        <w:t>-6 ו-10-12 ל</w:t>
      </w:r>
      <w:r w:rsidR="00453324" w:rsidRPr="001B6DBD">
        <w:rPr>
          <w:rtl/>
        </w:rPr>
        <w:t>הסכם מיום 12.1.2011 (מ"ר 2011/7016)</w:t>
      </w:r>
      <w:bookmarkEnd w:id="182"/>
    </w:p>
    <w:p w:rsidR="00B91F31" w:rsidRPr="001B6DBD" w:rsidRDefault="00B91F31" w:rsidP="00292714">
      <w:pPr>
        <w:spacing w:after="0"/>
        <w:ind w:left="0"/>
        <w:jc w:val="center"/>
        <w:rPr>
          <w:rFonts w:eastAsia="Times New Roman"/>
          <w:color w:val="000000"/>
          <w:rtl/>
        </w:rPr>
      </w:pPr>
      <w:r w:rsidRPr="001B6DBD">
        <w:rPr>
          <w:rFonts w:eastAsia="Times New Roman"/>
          <w:color w:val="000000"/>
          <w:rtl/>
        </w:rPr>
        <w:t>  </w:t>
      </w:r>
    </w:p>
    <w:p w:rsidR="00B91F31" w:rsidRPr="001B6DBD" w:rsidRDefault="00B91F31" w:rsidP="001B6DBD">
      <w:pPr>
        <w:spacing w:after="0"/>
        <w:ind w:left="0"/>
        <w:rPr>
          <w:rFonts w:eastAsia="Times New Roman"/>
          <w:color w:val="000000"/>
          <w:rtl/>
        </w:rPr>
      </w:pPr>
      <w:r w:rsidRPr="001B6DBD">
        <w:rPr>
          <w:rFonts w:eastAsia="Times New Roman"/>
          <w:color w:val="000000"/>
          <w:u w:val="single"/>
          <w:rtl/>
        </w:rPr>
        <w:t>תיקונים בהסכם המעבר לפנסיה צוברת</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360" w:hanging="360"/>
        <w:rPr>
          <w:rFonts w:eastAsia="Times New Roman"/>
          <w:color w:val="000000"/>
          <w:rtl/>
        </w:rPr>
      </w:pPr>
      <w:r w:rsidRPr="001B6DBD">
        <w:rPr>
          <w:rFonts w:eastAsia="Times New Roman"/>
          <w:color w:val="000000"/>
          <w:rtl/>
        </w:rPr>
        <w:t>3.       סעיף 3 בפרק ב להסכם המעבר לפנסיה צוברת (הגדרת "הסדר פנסיה צוברת") יימחק.</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292714">
      <w:pPr>
        <w:spacing w:after="0"/>
        <w:ind w:left="0"/>
        <w:rPr>
          <w:rFonts w:eastAsia="Times New Roman"/>
          <w:color w:val="000000"/>
          <w:rtl/>
        </w:rPr>
      </w:pPr>
      <w:r w:rsidRPr="001B6DBD">
        <w:rPr>
          <w:rFonts w:eastAsia="Times New Roman"/>
          <w:color w:val="000000"/>
          <w:rtl/>
        </w:rPr>
        <w:t> 4.       במקום סעיפים 6, 7, 8 ו - 9 בפרק ב להסכם המעבר לפנסיה צוברת יבוא:</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431"/>
        <w:rPr>
          <w:rFonts w:eastAsia="Times New Roman"/>
          <w:color w:val="000000"/>
          <w:rtl/>
        </w:rPr>
      </w:pPr>
      <w:r w:rsidRPr="001B6DBD">
        <w:rPr>
          <w:rFonts w:eastAsia="Times New Roman"/>
          <w:color w:val="000000"/>
          <w:rtl/>
        </w:rPr>
        <w:t>"6. "קרן פנסיה צוברת ותיקה" – "קרן ותיקה" כהגדרתה בחוק קופות גמל.</w:t>
      </w:r>
    </w:p>
    <w:p w:rsidR="00B91F31" w:rsidRPr="001B6DBD" w:rsidRDefault="00B91F31" w:rsidP="001B6DBD">
      <w:pPr>
        <w:spacing w:after="0"/>
        <w:ind w:left="431"/>
        <w:rPr>
          <w:rFonts w:eastAsia="Times New Roman"/>
          <w:color w:val="000000"/>
          <w:rtl/>
        </w:rPr>
      </w:pPr>
      <w:r w:rsidRPr="001B6DBD">
        <w:rPr>
          <w:rFonts w:eastAsia="Times New Roman"/>
          <w:color w:val="000000"/>
          <w:rtl/>
        </w:rPr>
        <w:t> </w:t>
      </w:r>
    </w:p>
    <w:p w:rsidR="00B91F31" w:rsidRPr="001B6DBD" w:rsidRDefault="00B91F31" w:rsidP="001B6DBD">
      <w:pPr>
        <w:spacing w:after="0"/>
        <w:ind w:left="431"/>
        <w:rPr>
          <w:rFonts w:eastAsia="Times New Roman"/>
          <w:color w:val="000000"/>
          <w:rtl/>
        </w:rPr>
      </w:pPr>
      <w:r w:rsidRPr="001B6DBD">
        <w:rPr>
          <w:rFonts w:eastAsia="Times New Roman"/>
          <w:color w:val="000000"/>
          <w:rtl/>
        </w:rPr>
        <w:t>  7. "קרן פנסיה צוברת חדשה" – "קרן חדשה  מקיפה" או "קרן חדשה כללית" כהגדרתן בחוק קופות גמל.</w:t>
      </w:r>
    </w:p>
    <w:p w:rsidR="00B91F31" w:rsidRPr="001B6DBD" w:rsidRDefault="00B91F31" w:rsidP="001B6DBD">
      <w:pPr>
        <w:spacing w:after="0"/>
        <w:ind w:left="431"/>
        <w:rPr>
          <w:rFonts w:eastAsia="Times New Roman"/>
          <w:color w:val="000000"/>
          <w:rtl/>
        </w:rPr>
      </w:pPr>
      <w:r w:rsidRPr="001B6DBD">
        <w:rPr>
          <w:rFonts w:eastAsia="Times New Roman"/>
          <w:color w:val="000000"/>
          <w:rtl/>
        </w:rPr>
        <w:t>     </w:t>
      </w:r>
    </w:p>
    <w:p w:rsidR="00B91F31" w:rsidRPr="001B6DBD" w:rsidRDefault="00B91F31" w:rsidP="001B6DBD">
      <w:pPr>
        <w:spacing w:after="0"/>
        <w:ind w:left="360" w:hanging="360"/>
        <w:rPr>
          <w:rFonts w:eastAsia="Times New Roman"/>
          <w:color w:val="000000"/>
          <w:rtl/>
        </w:rPr>
      </w:pPr>
      <w:r w:rsidRPr="001B6DBD">
        <w:rPr>
          <w:rFonts w:eastAsia="Times New Roman"/>
          <w:color w:val="000000"/>
          <w:rtl/>
        </w:rPr>
        <w:t>5.       בסוף פרק ב להסכם המעבר לפנסיה צוברת יבוא:</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431"/>
        <w:rPr>
          <w:rFonts w:eastAsia="Times New Roman"/>
          <w:color w:val="000000"/>
          <w:rtl/>
        </w:rPr>
      </w:pPr>
      <w:r w:rsidRPr="001B6DBD">
        <w:rPr>
          <w:rFonts w:eastAsia="Times New Roman"/>
          <w:color w:val="000000"/>
          <w:rtl/>
        </w:rPr>
        <w:t>"8. "חוק קופות גמל" – חוק הפיקוח על שירותים פיננסיים (קופות גמל), </w:t>
      </w:r>
      <w:proofErr w:type="spellStart"/>
      <w:r w:rsidRPr="001B6DBD">
        <w:rPr>
          <w:rFonts w:eastAsia="Times New Roman"/>
          <w:color w:val="000000"/>
          <w:rtl/>
        </w:rPr>
        <w:t>התשס"ה</w:t>
      </w:r>
      <w:proofErr w:type="spellEnd"/>
      <w:r w:rsidRPr="001B6DBD">
        <w:rPr>
          <w:rFonts w:eastAsia="Times New Roman"/>
          <w:color w:val="000000"/>
          <w:rtl/>
        </w:rPr>
        <w:t>  - 2005.</w:t>
      </w:r>
    </w:p>
    <w:p w:rsidR="00B91F31" w:rsidRPr="001B6DBD" w:rsidRDefault="00B91F31" w:rsidP="001B6DBD">
      <w:pPr>
        <w:spacing w:after="0"/>
        <w:ind w:left="431"/>
        <w:rPr>
          <w:rFonts w:eastAsia="Times New Roman"/>
          <w:color w:val="000000"/>
          <w:rtl/>
        </w:rPr>
      </w:pPr>
      <w:r w:rsidRPr="001B6DBD">
        <w:rPr>
          <w:rFonts w:eastAsia="Times New Roman"/>
          <w:color w:val="000000"/>
          <w:rtl/>
        </w:rPr>
        <w:t> </w:t>
      </w:r>
    </w:p>
    <w:p w:rsidR="00B91F31" w:rsidRPr="001B6DBD" w:rsidRDefault="00B91F31" w:rsidP="001B6DBD">
      <w:pPr>
        <w:spacing w:after="0"/>
        <w:ind w:left="431"/>
        <w:rPr>
          <w:rFonts w:eastAsia="Times New Roman"/>
          <w:color w:val="000000"/>
          <w:rtl/>
        </w:rPr>
      </w:pPr>
      <w:r w:rsidRPr="001B6DBD">
        <w:rPr>
          <w:rFonts w:eastAsia="Times New Roman"/>
          <w:color w:val="000000"/>
          <w:rtl/>
        </w:rPr>
        <w:t>  9. "קופת גמל לקצבה" – כהגדרתה בחוק קופות גמל."</w:t>
      </w:r>
    </w:p>
    <w:p w:rsidR="00B91F31" w:rsidRPr="001B6DBD" w:rsidRDefault="00B91F31" w:rsidP="00292714">
      <w:pPr>
        <w:spacing w:after="0"/>
        <w:ind w:left="0"/>
        <w:rPr>
          <w:rFonts w:eastAsia="Times New Roman"/>
          <w:color w:val="000000"/>
          <w:rtl/>
        </w:rPr>
      </w:pPr>
      <w:r w:rsidRPr="001B6DBD">
        <w:rPr>
          <w:rFonts w:eastAsia="Times New Roman"/>
          <w:color w:val="000000"/>
          <w:rtl/>
        </w:rPr>
        <w:t> </w:t>
      </w:r>
      <w:r w:rsidRPr="001B6DBD">
        <w:rPr>
          <w:rFonts w:eastAsia="Times New Roman"/>
          <w:color w:val="000000"/>
        </w:rPr>
        <w:t> </w:t>
      </w:r>
    </w:p>
    <w:p w:rsidR="00B91F31" w:rsidRPr="001B6DBD" w:rsidRDefault="00B91F31" w:rsidP="00292714">
      <w:pPr>
        <w:spacing w:after="0"/>
        <w:ind w:left="360" w:hanging="360"/>
        <w:rPr>
          <w:rFonts w:eastAsia="Times New Roman"/>
          <w:color w:val="000000"/>
          <w:rtl/>
        </w:rPr>
      </w:pPr>
      <w:r w:rsidRPr="001B6DBD">
        <w:rPr>
          <w:rFonts w:eastAsia="Times New Roman"/>
          <w:color w:val="000000"/>
          <w:rtl/>
        </w:rPr>
        <w:t>6.       בכל מקום בהסכם המעבר לפנסיה צוברת, מפרק ג ואילך, בו נאמר "קרן פנסיה צוברת", "קופת גמל לתגמולים", "קופת גמל לשכירים" או "הסדר פנסיה צוברת", יבוא במקומם: "קופת גמל לקצבה". </w:t>
      </w:r>
      <w:r w:rsidRPr="001B6DBD">
        <w:rPr>
          <w:rFonts w:eastAsia="Times New Roman"/>
          <w:color w:val="000000"/>
        </w:rPr>
        <w:t> </w:t>
      </w:r>
    </w:p>
    <w:p w:rsidR="00B91F31" w:rsidRPr="001B6DBD" w:rsidRDefault="00B91F31" w:rsidP="001B6DBD">
      <w:pPr>
        <w:spacing w:after="0"/>
        <w:ind w:left="791"/>
        <w:rPr>
          <w:rFonts w:eastAsia="Times New Roman"/>
          <w:color w:val="000000"/>
          <w:rtl/>
        </w:rPr>
      </w:pPr>
    </w:p>
    <w:p w:rsidR="00B91F31" w:rsidRPr="001B6DBD" w:rsidRDefault="00B91F31" w:rsidP="001B6DBD">
      <w:pPr>
        <w:spacing w:after="0"/>
        <w:ind w:left="360" w:hanging="360"/>
        <w:rPr>
          <w:rFonts w:eastAsia="Times New Roman"/>
          <w:color w:val="000000"/>
          <w:rtl/>
        </w:rPr>
      </w:pPr>
      <w:r w:rsidRPr="001B6DBD">
        <w:rPr>
          <w:rFonts w:eastAsia="Times New Roman"/>
          <w:color w:val="000000"/>
          <w:rtl/>
        </w:rPr>
        <w:t>10.   במקום סעיף 3 בפרק ה יבוא:  </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F16923">
      <w:pPr>
        <w:spacing w:after="0"/>
        <w:ind w:left="791" w:hanging="360"/>
        <w:rPr>
          <w:rFonts w:eastAsia="Times New Roman"/>
          <w:color w:val="000000"/>
          <w:rtl/>
        </w:rPr>
      </w:pPr>
      <w:r w:rsidRPr="001B6DBD">
        <w:rPr>
          <w:rFonts w:eastAsia="Times New Roman"/>
          <w:color w:val="000000"/>
          <w:rtl/>
        </w:rPr>
        <w:t>"3. לגבי עובד  אשר ערב חתימת ההסכם היה מבוטח פעיל, לגבי חלק השכר המהווה משכורת קובעת לפנסיה, בקופת גמל לקצבה שהנה קופת ביטוח כהגדרתה בתקנות מס הכנסה (כללים לאישור ולניהול קופות גמל), </w:t>
      </w:r>
      <w:proofErr w:type="spellStart"/>
      <w:r w:rsidRPr="001B6DBD">
        <w:rPr>
          <w:rFonts w:eastAsia="Times New Roman"/>
          <w:color w:val="000000"/>
          <w:rtl/>
        </w:rPr>
        <w:t>התשכ"ד</w:t>
      </w:r>
      <w:proofErr w:type="spellEnd"/>
      <w:r w:rsidRPr="001B6DBD">
        <w:rPr>
          <w:rFonts w:eastAsia="Times New Roman"/>
          <w:color w:val="000000"/>
          <w:rtl/>
        </w:rPr>
        <w:t> – 1964 (להלן – "ביטוח מנהלים"), ואשר בחר להמשיך להיות מבוטח בביטוח מנהלים כאמור, וכן לגבי עובד חדש אשר ערב כניסתו לשירות היה מבוטח פעיל בביטוח מנהלים כאמור ואשר הודיע על כך למעסיק בכתב, תוך 14 יום מיום כניסתו לשירות, ובחר להמשיך להיות מבוטח באותה קופת ביטוח, יחולו ההוראות הבאות:</w:t>
      </w:r>
    </w:p>
    <w:p w:rsidR="00B91F31" w:rsidRPr="001B6DBD" w:rsidRDefault="00B91F31" w:rsidP="001B6DBD">
      <w:pPr>
        <w:spacing w:after="0"/>
        <w:ind w:left="791" w:hanging="360"/>
        <w:rPr>
          <w:rFonts w:eastAsia="Times New Roman"/>
          <w:color w:val="000000"/>
          <w:rtl/>
        </w:rPr>
      </w:pPr>
      <w:r w:rsidRPr="001B6DBD">
        <w:rPr>
          <w:rFonts w:eastAsia="Times New Roman"/>
          <w:color w:val="000000"/>
          <w:rtl/>
        </w:rPr>
        <w:t> </w:t>
      </w:r>
    </w:p>
    <w:p w:rsidR="00B91F31" w:rsidRPr="001B6DBD" w:rsidRDefault="00B91F31" w:rsidP="001B6DBD">
      <w:pPr>
        <w:spacing w:after="0"/>
        <w:ind w:left="1151" w:hanging="360"/>
        <w:rPr>
          <w:rFonts w:eastAsia="Times New Roman"/>
          <w:color w:val="000000"/>
          <w:rtl/>
        </w:rPr>
      </w:pPr>
      <w:r w:rsidRPr="001B6DBD">
        <w:rPr>
          <w:rFonts w:eastAsia="Times New Roman"/>
          <w:color w:val="000000"/>
          <w:rtl/>
        </w:rPr>
        <w:t>(א)   ביטוח העובד בקופת ביטוח יהיה בהתאם למקובל אצל כל מעסיק ערב המועד הקובע, וכפי שיהיה מעת לעת, בעניין ביטוח מנהלים לרבות בעניין שיעורי ההפרשות, ובלבד שלא ייפגע העובד הקיים. על עובד המבוטח בביטוח מנהלים יחולו הוראות הסכם זה בהתאמה (אלא אם כן נקבע אחרת) לרבות בעניינים המפורטים להלן:</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1871" w:hanging="1871"/>
        <w:rPr>
          <w:rFonts w:eastAsia="Times New Roman"/>
          <w:color w:val="000000"/>
          <w:rtl/>
        </w:rPr>
      </w:pPr>
      <w:r w:rsidRPr="001B6DBD">
        <w:rPr>
          <w:rFonts w:eastAsia="Times New Roman"/>
          <w:color w:val="000000"/>
          <w:rtl/>
        </w:rPr>
        <w:lastRenderedPageBreak/>
        <w:t>                                                (1)      הכללת רכיבים נוספים לביטוח הפנסיוני.</w:t>
      </w:r>
    </w:p>
    <w:p w:rsidR="00B91F31" w:rsidRPr="001B6DBD" w:rsidRDefault="00B91F31" w:rsidP="001B6DBD">
      <w:pPr>
        <w:spacing w:after="0"/>
        <w:ind w:left="1871" w:hanging="1871"/>
        <w:rPr>
          <w:rFonts w:eastAsia="Times New Roman"/>
          <w:color w:val="000000"/>
          <w:rtl/>
        </w:rPr>
      </w:pPr>
      <w:r w:rsidRPr="001B6DBD">
        <w:rPr>
          <w:rFonts w:eastAsia="Times New Roman"/>
          <w:color w:val="000000"/>
          <w:rtl/>
        </w:rPr>
        <w:t>                                                (2)      התנאים בהם יהיה רשאי המעסיק לדרוש החזר כספים מקופת הביטוח כאמור בפרק ט להלן.</w:t>
      </w:r>
    </w:p>
    <w:p w:rsidR="00B91F31" w:rsidRPr="001B6DBD" w:rsidRDefault="00B91F31" w:rsidP="001B6DBD">
      <w:pPr>
        <w:spacing w:after="0"/>
        <w:ind w:left="1871" w:hanging="1871"/>
        <w:rPr>
          <w:rFonts w:eastAsia="Times New Roman"/>
          <w:color w:val="000000"/>
          <w:rtl/>
        </w:rPr>
      </w:pPr>
      <w:r w:rsidRPr="001B6DBD">
        <w:rPr>
          <w:rFonts w:eastAsia="Times New Roman"/>
          <w:color w:val="000000"/>
          <w:rtl/>
        </w:rPr>
        <w:t>                                                (3)      בכל מקרה בו הפרשת המעסיק הינה או תהא בהתאם לצו אשר הוצא על-ידי שר העבודה והרווחה ואשר פורסם </w:t>
      </w:r>
      <w:proofErr w:type="spellStart"/>
      <w:r w:rsidRPr="001B6DBD">
        <w:rPr>
          <w:rFonts w:eastAsia="Times New Roman"/>
          <w:color w:val="000000"/>
          <w:rtl/>
        </w:rPr>
        <w:t>בי"פ</w:t>
      </w:r>
      <w:proofErr w:type="spellEnd"/>
      <w:r w:rsidRPr="001B6DBD">
        <w:rPr>
          <w:rFonts w:eastAsia="Times New Roman"/>
          <w:color w:val="000000"/>
          <w:rtl/>
        </w:rPr>
        <w:t> 4659, </w:t>
      </w:r>
      <w:proofErr w:type="spellStart"/>
      <w:r w:rsidRPr="001B6DBD">
        <w:rPr>
          <w:rFonts w:eastAsia="Times New Roman"/>
          <w:color w:val="000000"/>
          <w:rtl/>
        </w:rPr>
        <w:t>התשנ"ח</w:t>
      </w:r>
      <w:proofErr w:type="spellEnd"/>
      <w:r w:rsidRPr="001B6DBD">
        <w:rPr>
          <w:rFonts w:eastAsia="Times New Roman"/>
          <w:color w:val="000000"/>
          <w:rtl/>
        </w:rPr>
        <w:t xml:space="preserve">, </w:t>
      </w:r>
      <w:proofErr w:type="spellStart"/>
      <w:r w:rsidRPr="001B6DBD">
        <w:rPr>
          <w:rFonts w:eastAsia="Times New Roman"/>
          <w:color w:val="000000"/>
          <w:rtl/>
        </w:rPr>
        <w:t>עמ</w:t>
      </w:r>
      <w:proofErr w:type="spellEnd"/>
      <w:r w:rsidRPr="001B6DBD">
        <w:rPr>
          <w:rFonts w:eastAsia="Times New Roman"/>
          <w:color w:val="000000"/>
          <w:rtl/>
        </w:rPr>
        <w:t xml:space="preserve"> 4394, וכפי שיהיה מעת לעת (להלן – "הצו"), יהיו הפרשות המעסיק לביטוח מנהלים, על-פי הסכם זה, במקום פיצויי פיטורים וזאת בהתאם ובכפוף לתנאים הקבועים בצו.</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1871"/>
        <w:rPr>
          <w:rFonts w:eastAsia="Times New Roman"/>
          <w:color w:val="000000"/>
          <w:rtl/>
        </w:rPr>
      </w:pPr>
      <w:r w:rsidRPr="001B6DBD">
        <w:rPr>
          <w:rFonts w:eastAsia="Times New Roman"/>
          <w:color w:val="000000"/>
          <w:rtl/>
        </w:rPr>
        <w:t>המעסיק יהיה רשאי לנכות משכר עובד כאמור את חלקו בביטוח המנהלים.</w:t>
      </w:r>
    </w:p>
    <w:p w:rsidR="00B91F31" w:rsidRPr="001B6DBD" w:rsidRDefault="00B91F31" w:rsidP="001B6DBD">
      <w:pPr>
        <w:spacing w:after="0"/>
        <w:ind w:left="1871" w:hanging="720"/>
        <w:rPr>
          <w:rFonts w:eastAsia="Times New Roman"/>
          <w:color w:val="000000"/>
          <w:rtl/>
        </w:rPr>
      </w:pPr>
      <w:r w:rsidRPr="001B6DBD">
        <w:rPr>
          <w:rFonts w:eastAsia="Times New Roman"/>
          <w:color w:val="000000"/>
          <w:rtl/>
        </w:rPr>
        <w:t> </w:t>
      </w:r>
    </w:p>
    <w:p w:rsidR="00B91F31" w:rsidRPr="001B6DBD" w:rsidRDefault="00B91F31" w:rsidP="001B6DBD">
      <w:pPr>
        <w:spacing w:after="0"/>
        <w:ind w:left="1151" w:hanging="360"/>
        <w:rPr>
          <w:rFonts w:eastAsia="Times New Roman"/>
          <w:color w:val="000000"/>
          <w:rtl/>
        </w:rPr>
      </w:pPr>
      <w:r w:rsidRPr="001B6DBD">
        <w:rPr>
          <w:rFonts w:eastAsia="Times New Roman"/>
          <w:color w:val="000000"/>
          <w:rtl/>
        </w:rPr>
        <w:t>(ב)   במקרה בו השיעור הכולל של הפרשות המעסיק לרכיב תגמולים ולרכישת ביטוח אובדן כושר עבודה, עבור עובד כאמור בסעיף זה, הינו נמוך מ - 7.5%, ושיעור הניכוי ממשכורת העובד הינו נמוך מ - 7%, יוגדלו שיעורי ההפרשות והניכויים האמורים כדלהלן:</w:t>
      </w:r>
    </w:p>
    <w:p w:rsidR="00B91F31" w:rsidRPr="001B6DBD" w:rsidRDefault="00B91F31" w:rsidP="00EC0319">
      <w:pPr>
        <w:spacing w:after="0"/>
        <w:ind w:left="1871" w:hanging="1871"/>
        <w:rPr>
          <w:rFonts w:eastAsia="Times New Roman"/>
          <w:color w:val="000000"/>
          <w:rtl/>
        </w:rPr>
      </w:pPr>
      <w:r w:rsidRPr="001B6DBD">
        <w:rPr>
          <w:rFonts w:eastAsia="Times New Roman"/>
          <w:color w:val="000000"/>
          <w:rtl/>
        </w:rPr>
        <w:t>                                                (1)       השיעורים של הפרשת המעסיק לתגמולים ושל הניכוי ממשכורת העובד יגדלו כל אחד ב – 0.5%.</w:t>
      </w:r>
    </w:p>
    <w:p w:rsidR="00B91F31" w:rsidRPr="001B6DBD" w:rsidRDefault="00B91F31" w:rsidP="00EC0319">
      <w:pPr>
        <w:spacing w:after="0"/>
        <w:ind w:left="1871" w:hanging="1871"/>
        <w:rPr>
          <w:rFonts w:eastAsia="Times New Roman"/>
          <w:color w:val="000000"/>
          <w:rtl/>
        </w:rPr>
      </w:pPr>
      <w:r w:rsidRPr="001B6DBD">
        <w:rPr>
          <w:rFonts w:eastAsia="Times New Roman"/>
          <w:color w:val="000000"/>
          <w:rtl/>
        </w:rPr>
        <w:t>                                                (2)       השיעורים של הפרשת המעסיק לתגמולים ושל הניכוי ממשכורת העובד יגדלו כל אחד ב – 0.5% נוסף.</w:t>
      </w:r>
    </w:p>
    <w:p w:rsidR="00B91F31" w:rsidRPr="001B6DBD" w:rsidRDefault="00B91F31" w:rsidP="001B6DBD">
      <w:pPr>
        <w:spacing w:after="0"/>
        <w:ind w:left="1151"/>
        <w:rPr>
          <w:rFonts w:eastAsia="Times New Roman"/>
          <w:color w:val="000000"/>
          <w:rtl/>
        </w:rPr>
      </w:pPr>
      <w:r w:rsidRPr="001B6DBD">
        <w:rPr>
          <w:rFonts w:eastAsia="Times New Roman"/>
          <w:color w:val="000000"/>
          <w:rtl/>
        </w:rPr>
        <w:t>ובלבד שבכל עת, השיעור הכולל של הפרשות המעסיק לרכיב תגמולים ולרכישת ביטוח אובדן כושר עבודה, עבור עובד כאמור בסעיף זה, לא יעלה על 7.5% ושיעור הניכוי ממשכורת העובד לא יעלה על 7%.</w:t>
      </w:r>
    </w:p>
    <w:p w:rsidR="00B91F31" w:rsidRPr="001B6DBD" w:rsidRDefault="00B91F31" w:rsidP="001B6DBD">
      <w:pPr>
        <w:spacing w:after="0"/>
        <w:ind w:left="1151"/>
        <w:rPr>
          <w:rFonts w:eastAsia="Times New Roman"/>
          <w:color w:val="000000"/>
          <w:rtl/>
        </w:rPr>
      </w:pPr>
      <w:r w:rsidRPr="001B6DBD">
        <w:rPr>
          <w:rFonts w:eastAsia="Times New Roman"/>
          <w:color w:val="000000"/>
          <w:rtl/>
        </w:rPr>
        <w:t> </w:t>
      </w:r>
    </w:p>
    <w:p w:rsidR="00B91F31" w:rsidRPr="001B6DBD" w:rsidRDefault="00B91F31" w:rsidP="001B6DBD">
      <w:pPr>
        <w:spacing w:after="0"/>
        <w:ind w:left="1151" w:hanging="360"/>
        <w:rPr>
          <w:rFonts w:eastAsia="Times New Roman"/>
          <w:color w:val="000000"/>
          <w:rtl/>
        </w:rPr>
      </w:pPr>
      <w:r w:rsidRPr="001B6DBD">
        <w:rPr>
          <w:rFonts w:eastAsia="Times New Roman"/>
          <w:color w:val="000000"/>
          <w:rtl/>
        </w:rPr>
        <w:t>(ג)    האמור בסעיף-קטן (ב), לעניין הגדלת שיעור ההפרשה של המעסיק, יחול גם במקרה בו במועד חתימת הסכם זה, הניכוי ממשכורת העובד, על-פי בקשתו, הינו בשיעור של 7%.</w:t>
      </w:r>
    </w:p>
    <w:p w:rsidR="00B91F31" w:rsidRPr="00974CDA" w:rsidRDefault="00B91F31" w:rsidP="001B6DBD">
      <w:pPr>
        <w:spacing w:after="0"/>
        <w:ind w:left="431"/>
        <w:rPr>
          <w:rFonts w:asciiTheme="minorHAnsi" w:eastAsia="Times New Roman" w:hAnsiTheme="minorHAnsi"/>
          <w:color w:val="000000"/>
          <w:rtl/>
        </w:rPr>
      </w:pPr>
      <w:r w:rsidRPr="001B6DBD">
        <w:rPr>
          <w:rFonts w:eastAsia="Times New Roman"/>
          <w:color w:val="000000"/>
        </w:rPr>
        <w:t> </w:t>
      </w:r>
    </w:p>
    <w:p w:rsidR="00B91F31" w:rsidRPr="001B6DBD" w:rsidRDefault="00B91F31" w:rsidP="00F16923">
      <w:pPr>
        <w:spacing w:after="0"/>
        <w:ind w:left="1151" w:hanging="360"/>
        <w:rPr>
          <w:rFonts w:eastAsia="Times New Roman"/>
          <w:color w:val="000000"/>
          <w:rtl/>
        </w:rPr>
      </w:pPr>
      <w:r w:rsidRPr="001B6DBD">
        <w:rPr>
          <w:rFonts w:eastAsia="Times New Roman"/>
          <w:color w:val="000000"/>
          <w:rtl/>
        </w:rPr>
        <w:t>(ד)    לעניין סעיף זה – "מבוטח פעיל בביטוח מנהלים" - עובד אשר בוצעו עבורו הפרשות לביטוח מנהלים בשלושת החודשים האחרונים, או עובד חדש אשר בוצעו עבורו הפרשות לביטוח מנהלים בשלושת החודשים האחרונים שלפני כניסתו לשירות המעסיק.</w:t>
      </w:r>
    </w:p>
    <w:p w:rsidR="00B91F31" w:rsidRPr="001B6DBD" w:rsidRDefault="00B91F31" w:rsidP="001B6DBD">
      <w:pPr>
        <w:spacing w:after="0"/>
        <w:ind w:left="431"/>
        <w:rPr>
          <w:rFonts w:eastAsia="Times New Roman"/>
          <w:color w:val="000000"/>
          <w:rtl/>
        </w:rPr>
      </w:pPr>
      <w:r w:rsidRPr="001B6DBD">
        <w:rPr>
          <w:rFonts w:eastAsia="Times New Roman"/>
          <w:color w:val="000000"/>
          <w:rtl/>
        </w:rPr>
        <w:t> </w:t>
      </w:r>
    </w:p>
    <w:p w:rsidR="00B91F31" w:rsidRPr="001B6DBD" w:rsidRDefault="00B91F31" w:rsidP="00F16923">
      <w:pPr>
        <w:spacing w:after="0"/>
        <w:ind w:left="1151" w:hanging="360"/>
        <w:rPr>
          <w:rFonts w:eastAsia="Times New Roman"/>
          <w:color w:val="000000"/>
          <w:rtl/>
        </w:rPr>
      </w:pPr>
      <w:r w:rsidRPr="001B6DBD">
        <w:rPr>
          <w:rFonts w:eastAsia="Times New Roman"/>
          <w:color w:val="000000"/>
          <w:rtl/>
        </w:rPr>
        <w:t>(ה)   למען הסר ספק מובהר, כי על עובד אשר לגביו לא חל סעיף זה, יחול סעיף 1 בפרק ז להלן.</w:t>
      </w:r>
    </w:p>
    <w:p w:rsidR="00B91F31" w:rsidRPr="001B6DBD" w:rsidRDefault="00B91F31" w:rsidP="001B6DBD">
      <w:pPr>
        <w:spacing w:after="0"/>
        <w:ind w:left="611" w:hanging="251"/>
        <w:rPr>
          <w:rFonts w:eastAsia="Times New Roman"/>
          <w:color w:val="000000"/>
          <w:rtl/>
        </w:rPr>
      </w:pPr>
      <w:r w:rsidRPr="001B6DBD">
        <w:rPr>
          <w:rFonts w:eastAsia="Times New Roman"/>
          <w:color w:val="000000"/>
          <w:rtl/>
        </w:rPr>
        <w:t> </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360" w:hanging="360"/>
        <w:rPr>
          <w:rFonts w:eastAsia="Times New Roman"/>
          <w:color w:val="000000"/>
          <w:rtl/>
        </w:rPr>
      </w:pPr>
      <w:r w:rsidRPr="001B6DBD">
        <w:rPr>
          <w:rFonts w:eastAsia="Times New Roman"/>
          <w:color w:val="000000"/>
          <w:rtl/>
        </w:rPr>
        <w:t>11.   בסעיף 1 בפרק ז להסכם המעבר לפנסיה צוברת, אחרי סעיף קטן ב. יבוא:</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EC0319">
      <w:pPr>
        <w:spacing w:after="0"/>
        <w:ind w:left="791" w:hanging="720"/>
        <w:rPr>
          <w:rFonts w:eastAsia="Times New Roman"/>
          <w:color w:val="000000"/>
          <w:rtl/>
        </w:rPr>
      </w:pPr>
      <w:r w:rsidRPr="001B6DBD">
        <w:rPr>
          <w:rFonts w:eastAsia="Times New Roman"/>
          <w:color w:val="000000"/>
          <w:rtl/>
        </w:rPr>
        <w:lastRenderedPageBreak/>
        <w:t>       " ג. יהיו שיעורי ההפרשות לקופת גמל לקצבה, למעט לקרן פנסיה ותיקה, בגין השכר המבוטח לפנסיה צוברת, כאמור בסעיף 1(א) לפרק ו, כדלהלן: </w:t>
      </w:r>
    </w:p>
    <w:p w:rsidR="00B91F31" w:rsidRPr="001B6DBD" w:rsidRDefault="00B91F31" w:rsidP="00974CDA">
      <w:pPr>
        <w:spacing w:after="0"/>
        <w:ind w:left="3491" w:hanging="3491"/>
        <w:rPr>
          <w:rFonts w:eastAsia="Times New Roman"/>
          <w:color w:val="000000"/>
          <w:rtl/>
        </w:rPr>
      </w:pPr>
      <w:r w:rsidRPr="001B6DBD">
        <w:rPr>
          <w:rFonts w:eastAsia="Times New Roman"/>
          <w:color w:val="000000"/>
          <w:rtl/>
        </w:rPr>
        <w:t>                              (1)        </w:t>
      </w:r>
      <w:r w:rsidR="0040672F">
        <w:rPr>
          <w:rFonts w:eastAsia="Times New Roman" w:hint="cs"/>
          <w:color w:val="000000"/>
          <w:rtl/>
        </w:rPr>
        <w:t>לא הורחב</w:t>
      </w:r>
      <w:r w:rsidR="00C33176">
        <w:rPr>
          <w:rFonts w:eastAsia="Times New Roman" w:hint="cs"/>
          <w:color w:val="000000"/>
          <w:rtl/>
        </w:rPr>
        <w:t>.</w:t>
      </w:r>
      <w:r w:rsidR="0040672F">
        <w:rPr>
          <w:rFonts w:eastAsia="Times New Roman" w:hint="cs"/>
          <w:color w:val="000000"/>
          <w:rtl/>
        </w:rPr>
        <w:t xml:space="preserve"> </w:t>
      </w:r>
      <w:r w:rsidRPr="001B6DBD">
        <w:rPr>
          <w:rFonts w:eastAsia="Times New Roman"/>
          <w:color w:val="000000"/>
          <w:rtl/>
        </w:rPr>
        <w:t xml:space="preserve">   </w:t>
      </w:r>
    </w:p>
    <w:p w:rsidR="00B91F31" w:rsidRPr="001B6DBD" w:rsidRDefault="00B91F31" w:rsidP="001B6DBD">
      <w:pPr>
        <w:spacing w:after="0"/>
        <w:ind w:left="1151"/>
        <w:rPr>
          <w:rFonts w:eastAsia="Times New Roman"/>
          <w:color w:val="000000"/>
          <w:rtl/>
        </w:rPr>
      </w:pPr>
      <w:r w:rsidRPr="001B6DBD">
        <w:rPr>
          <w:rFonts w:eastAsia="Times New Roman"/>
          <w:color w:val="000000"/>
          <w:rtl/>
        </w:rPr>
        <w:t> </w:t>
      </w:r>
    </w:p>
    <w:p w:rsidR="00B91F31" w:rsidRPr="001B6DBD" w:rsidRDefault="00B91F31" w:rsidP="00EC0319">
      <w:pPr>
        <w:spacing w:after="0"/>
        <w:ind w:left="3491" w:hanging="3491"/>
        <w:rPr>
          <w:rFonts w:eastAsia="Times New Roman"/>
          <w:color w:val="000000"/>
          <w:rtl/>
        </w:rPr>
      </w:pPr>
      <w:r w:rsidRPr="001B6DBD">
        <w:rPr>
          <w:rFonts w:eastAsia="Times New Roman"/>
          <w:color w:val="000000"/>
          <w:rtl/>
        </w:rPr>
        <w:t>                              (2)           הפרשת המעסיק – 13%, מתוכם 7% לתגמולים ו – 6% במקום פיצויים;</w:t>
      </w:r>
    </w:p>
    <w:p w:rsidR="00B91F31" w:rsidRPr="001B6DBD" w:rsidRDefault="00B91F31" w:rsidP="001B6DBD">
      <w:pPr>
        <w:spacing w:after="0"/>
        <w:ind w:left="1440"/>
        <w:rPr>
          <w:rFonts w:eastAsia="Times New Roman"/>
          <w:color w:val="000000"/>
          <w:rtl/>
        </w:rPr>
      </w:pPr>
      <w:r w:rsidRPr="001B6DBD">
        <w:rPr>
          <w:rFonts w:eastAsia="Times New Roman"/>
          <w:color w:val="000000"/>
          <w:rtl/>
        </w:rPr>
        <w:t>                                  ניכוי ממשכורת העובד – 6.5% לתגמולים;"</w:t>
      </w:r>
    </w:p>
    <w:p w:rsidR="00B91F31" w:rsidRPr="001B6DBD" w:rsidRDefault="00B91F31" w:rsidP="00292714">
      <w:pPr>
        <w:spacing w:after="0"/>
        <w:ind w:left="0"/>
        <w:rPr>
          <w:rFonts w:eastAsia="Times New Roman"/>
          <w:color w:val="000000"/>
          <w:rtl/>
        </w:rPr>
      </w:pPr>
      <w:r w:rsidRPr="001B6DBD">
        <w:rPr>
          <w:rFonts w:eastAsia="Times New Roman"/>
          <w:color w:val="000000"/>
          <w:rtl/>
        </w:rPr>
        <w:t>  </w:t>
      </w:r>
    </w:p>
    <w:p w:rsidR="00B91F31" w:rsidRPr="001B6DBD" w:rsidRDefault="00B91F31" w:rsidP="001B6DBD">
      <w:pPr>
        <w:spacing w:after="0"/>
        <w:ind w:left="431"/>
        <w:rPr>
          <w:rFonts w:eastAsia="Times New Roman"/>
          <w:color w:val="000000"/>
          <w:rtl/>
        </w:rPr>
      </w:pPr>
      <w:r w:rsidRPr="001B6DBD">
        <w:rPr>
          <w:rFonts w:eastAsia="Times New Roman"/>
          <w:color w:val="000000"/>
          <w:rtl/>
        </w:rPr>
        <w:t>  ד. האמור בסעיף זה לא יחול על עובד המבוטח ב"ביטוח מנהלים" לפי סעיף 3 בפרק ה להסכם זה."</w:t>
      </w:r>
    </w:p>
    <w:p w:rsidR="00B91F31" w:rsidRPr="001B6DBD" w:rsidRDefault="00B91F31" w:rsidP="001B6DBD">
      <w:pPr>
        <w:spacing w:after="0"/>
        <w:ind w:left="0"/>
        <w:rPr>
          <w:rFonts w:eastAsia="Times New Roman"/>
          <w:color w:val="000000"/>
          <w:rtl/>
        </w:rPr>
      </w:pPr>
      <w:r w:rsidRPr="001B6DBD">
        <w:rPr>
          <w:rFonts w:eastAsia="Times New Roman"/>
          <w:color w:val="000000"/>
          <w:rtl/>
        </w:rPr>
        <w:t>  </w:t>
      </w:r>
    </w:p>
    <w:p w:rsidR="00B91F31" w:rsidRPr="001B6DBD" w:rsidRDefault="00B91F31" w:rsidP="00292714">
      <w:pPr>
        <w:spacing w:after="0"/>
        <w:ind w:left="0"/>
        <w:rPr>
          <w:rFonts w:eastAsia="Times New Roman"/>
          <w:color w:val="000000"/>
          <w:rtl/>
        </w:rPr>
      </w:pPr>
      <w:r w:rsidRPr="001B6DBD">
        <w:rPr>
          <w:rFonts w:eastAsia="Times New Roman"/>
          <w:color w:val="000000"/>
          <w:rtl/>
        </w:rPr>
        <w:t> 12.   בפרק ח להסכם המעבר לפנסיה צוברת, אחרי סעיף (5) יבוא:</w:t>
      </w:r>
    </w:p>
    <w:p w:rsidR="00B91F31" w:rsidRPr="001B6DBD" w:rsidRDefault="00B91F31" w:rsidP="001B6DBD">
      <w:pPr>
        <w:spacing w:after="0"/>
        <w:ind w:left="791" w:hanging="360"/>
        <w:rPr>
          <w:rFonts w:eastAsia="Times New Roman"/>
          <w:color w:val="000000"/>
          <w:rtl/>
        </w:rPr>
      </w:pPr>
      <w:r w:rsidRPr="001B6DBD">
        <w:rPr>
          <w:rFonts w:eastAsia="Times New Roman"/>
          <w:color w:val="000000"/>
          <w:rtl/>
        </w:rPr>
        <w:t>(6)  סעיפים (1) ו – (2) בפרק זה לא יחולו על עובד המבוטח ב"ביטוח מנהלים" לפי סעיף 3 בפרק ה להסכם זה, ואשר מבוצעות עבורו הפרשות במקום פיצויים, כאמור בסעיף 3(א)(3) בפרק ה לעיל,  בשיעור של 1/3% 8.</w:t>
      </w:r>
    </w:p>
    <w:p w:rsidR="00B91F31" w:rsidRPr="001B6DBD" w:rsidRDefault="00B91F31" w:rsidP="001B6DBD">
      <w:pPr>
        <w:spacing w:after="0"/>
        <w:ind w:left="791" w:hanging="360"/>
        <w:rPr>
          <w:rFonts w:eastAsia="Times New Roman"/>
          <w:color w:val="000000"/>
          <w:rtl/>
        </w:rPr>
      </w:pPr>
      <w:r w:rsidRPr="001B6DBD">
        <w:rPr>
          <w:rFonts w:eastAsia="Times New Roman"/>
          <w:color w:val="000000"/>
          <w:rtl/>
        </w:rPr>
        <w:t>       במקרה של עובד המבוטח ב"ביטוח מנהלים" לפי סעיף 3 בפרק ה להסכם זה, ואשר מבוצעות עבורו הפרשות במקום פיצויים, כאמור בסעיף 3(א)(3) בפרק ה לעיל, בשיעור שהינו גבוה מ – 6% אך נמוך מ – 1/3% 8, יחולו על עובד זה סעיפים (1) ו- (2) לפרק זה אולם לגביו:</w:t>
      </w:r>
    </w:p>
    <w:p w:rsidR="00B91F31" w:rsidRPr="001B6DBD" w:rsidRDefault="00B91F31" w:rsidP="001B6DBD">
      <w:pPr>
        <w:spacing w:after="0"/>
        <w:ind w:left="1181" w:hanging="360"/>
        <w:rPr>
          <w:rFonts w:eastAsia="Times New Roman"/>
          <w:color w:val="000000"/>
          <w:rtl/>
        </w:rPr>
      </w:pPr>
      <w:r w:rsidRPr="001B6DBD">
        <w:rPr>
          <w:rFonts w:eastAsia="Times New Roman"/>
          <w:color w:val="000000"/>
          <w:rtl/>
        </w:rPr>
        <w:t>(א)   בסעיף (1), במקום 72% תבוא המכפלה של אחוז ההפרשה במקום פיצויים ב  - 12.</w:t>
      </w:r>
    </w:p>
    <w:p w:rsidR="00B91F31" w:rsidRPr="001B6DBD" w:rsidRDefault="00B91F31" w:rsidP="00292714">
      <w:pPr>
        <w:spacing w:after="0"/>
        <w:ind w:left="1181" w:hanging="360"/>
        <w:rPr>
          <w:rFonts w:eastAsia="Times New Roman"/>
          <w:color w:val="000000"/>
          <w:rtl/>
        </w:rPr>
      </w:pPr>
      <w:r w:rsidRPr="001B6DBD">
        <w:rPr>
          <w:rFonts w:eastAsia="Times New Roman"/>
          <w:color w:val="000000"/>
          <w:rtl/>
        </w:rPr>
        <w:t>(ב)   בסעיף (2), במקום 28% יבוא ההפרש שבין 100% לבי</w:t>
      </w:r>
      <w:r w:rsidR="00292714">
        <w:rPr>
          <w:rFonts w:eastAsia="Times New Roman"/>
          <w:color w:val="000000"/>
          <w:rtl/>
        </w:rPr>
        <w:t>ן תוצאת המכפלה המתקבלת ב – (א).</w:t>
      </w:r>
      <w:r w:rsidRPr="001B6DBD">
        <w:rPr>
          <w:rFonts w:eastAsia="Times New Roman"/>
          <w:color w:val="000000"/>
          <w:rtl/>
        </w:rPr>
        <w:t> </w:t>
      </w:r>
    </w:p>
    <w:p w:rsidR="003A6A83" w:rsidRPr="001B6DBD" w:rsidRDefault="003A6A83" w:rsidP="001B6DBD">
      <w:pPr>
        <w:rPr>
          <w:highlight w:val="yellow"/>
          <w:rtl/>
        </w:rPr>
      </w:pPr>
    </w:p>
    <w:p w:rsidR="00504B90" w:rsidRPr="001B6DBD" w:rsidRDefault="0011087B" w:rsidP="00B807E3">
      <w:pPr>
        <w:pStyle w:val="3"/>
        <w:rPr>
          <w:rtl/>
        </w:rPr>
      </w:pPr>
      <w:bookmarkStart w:id="183" w:name="_Toc472341421"/>
      <w:r>
        <w:rPr>
          <w:rFonts w:hint="cs"/>
          <w:rtl/>
        </w:rPr>
        <w:t>סעיפים 4 ו-5 ל</w:t>
      </w:r>
      <w:r w:rsidR="00504B90" w:rsidRPr="001B6DBD">
        <w:rPr>
          <w:rtl/>
        </w:rPr>
        <w:t>הסכם מיום 8.5.2013 (מ"ר 2013/0185)</w:t>
      </w:r>
      <w:bookmarkEnd w:id="183"/>
    </w:p>
    <w:p w:rsidR="003A6A83" w:rsidRPr="001B6DBD" w:rsidRDefault="003A6A83" w:rsidP="001B6DBD">
      <w:pPr>
        <w:spacing w:after="0"/>
        <w:ind w:left="6692"/>
        <w:rPr>
          <w:rFonts w:eastAsia="Times New Roman"/>
          <w:color w:val="000000"/>
          <w:rtl/>
        </w:rPr>
      </w:pPr>
    </w:p>
    <w:p w:rsidR="003A6A83" w:rsidRPr="001B6DBD" w:rsidRDefault="003A6A83" w:rsidP="001B6DBD">
      <w:pPr>
        <w:spacing w:after="0"/>
        <w:ind w:left="6692" w:hanging="6602"/>
        <w:jc w:val="left"/>
        <w:rPr>
          <w:rFonts w:eastAsia="Times New Roman"/>
          <w:color w:val="000000"/>
          <w:rtl/>
        </w:rPr>
      </w:pPr>
      <w:r w:rsidRPr="001B6DBD">
        <w:rPr>
          <w:rFonts w:eastAsia="Times New Roman"/>
          <w:color w:val="000000"/>
          <w:u w:val="single"/>
          <w:rtl/>
        </w:rPr>
        <w:t>תיקונים בהסכם המעבר לפנסיה צוברת</w:t>
      </w:r>
    </w:p>
    <w:p w:rsidR="003A6A83" w:rsidRPr="001B6DBD" w:rsidRDefault="003A6A83" w:rsidP="00292714">
      <w:pPr>
        <w:spacing w:after="0"/>
        <w:ind w:left="6692" w:hanging="6602"/>
        <w:jc w:val="left"/>
        <w:rPr>
          <w:rFonts w:eastAsia="Times New Roman"/>
          <w:color w:val="000000"/>
          <w:rtl/>
        </w:rPr>
      </w:pPr>
      <w:r w:rsidRPr="001B6DBD">
        <w:rPr>
          <w:rFonts w:eastAsia="Times New Roman"/>
          <w:color w:val="000000"/>
          <w:rtl/>
        </w:rPr>
        <w:t> </w:t>
      </w:r>
    </w:p>
    <w:p w:rsidR="003A6A83" w:rsidRPr="001B6DBD" w:rsidRDefault="003A6A83" w:rsidP="001B6DBD">
      <w:pPr>
        <w:spacing w:after="0"/>
        <w:ind w:left="360"/>
        <w:rPr>
          <w:rFonts w:eastAsia="Times New Roman"/>
          <w:color w:val="000000"/>
          <w:rtl/>
        </w:rPr>
      </w:pPr>
      <w:r w:rsidRPr="001B6DBD">
        <w:rPr>
          <w:rFonts w:eastAsia="Times New Roman"/>
          <w:color w:val="000000"/>
          <w:rtl/>
        </w:rPr>
        <w:t>4.      בסעיף 3 בפרק ה להסכם המעבר לפנסיה צוברת, כפי שתוקן בהסכם 2011:</w:t>
      </w:r>
    </w:p>
    <w:p w:rsidR="003A6A83" w:rsidRPr="001B6DBD" w:rsidRDefault="003A6A83" w:rsidP="001B6DBD">
      <w:pPr>
        <w:spacing w:after="0"/>
        <w:ind w:left="0"/>
        <w:rPr>
          <w:rFonts w:eastAsia="Times New Roman"/>
          <w:color w:val="000000"/>
          <w:rtl/>
        </w:rPr>
      </w:pPr>
      <w:r w:rsidRPr="001B6DBD">
        <w:rPr>
          <w:rFonts w:eastAsia="Times New Roman"/>
          <w:color w:val="000000"/>
        </w:rPr>
        <w:t> </w:t>
      </w:r>
    </w:p>
    <w:p w:rsidR="003A6A83" w:rsidRPr="001B6DBD" w:rsidRDefault="003A6A83" w:rsidP="001B6DBD">
      <w:pPr>
        <w:spacing w:after="0"/>
        <w:ind w:left="941"/>
        <w:rPr>
          <w:rFonts w:eastAsia="Times New Roman"/>
          <w:color w:val="000000"/>
          <w:rtl/>
        </w:rPr>
      </w:pPr>
      <w:r w:rsidRPr="001B6DBD">
        <w:rPr>
          <w:rFonts w:eastAsia="Times New Roman"/>
          <w:color w:val="000000"/>
          <w:rtl/>
        </w:rPr>
        <w:t>(א)    אחרי פסקה 3(ב)(2) יבוא:</w:t>
      </w:r>
    </w:p>
    <w:p w:rsidR="003A6A83" w:rsidRPr="001B6DBD" w:rsidRDefault="003A6A83" w:rsidP="001B6DBD">
      <w:pPr>
        <w:spacing w:after="0"/>
        <w:ind w:left="0"/>
        <w:rPr>
          <w:rFonts w:eastAsia="Times New Roman"/>
          <w:color w:val="000000"/>
          <w:rtl/>
        </w:rPr>
      </w:pPr>
      <w:r w:rsidRPr="001B6DBD">
        <w:rPr>
          <w:rFonts w:eastAsia="Times New Roman"/>
          <w:color w:val="000000"/>
          <w:rtl/>
        </w:rPr>
        <w:t> </w:t>
      </w:r>
    </w:p>
    <w:p w:rsidR="003A6A83" w:rsidRPr="001B6DBD" w:rsidRDefault="003A6A83" w:rsidP="001B6DBD">
      <w:pPr>
        <w:spacing w:after="0"/>
        <w:ind w:left="1649"/>
        <w:rPr>
          <w:rFonts w:eastAsia="Times New Roman"/>
          <w:color w:val="000000"/>
          <w:rtl/>
        </w:rPr>
      </w:pPr>
      <w:r w:rsidRPr="001B6DBD">
        <w:rPr>
          <w:rFonts w:eastAsia="Times New Roman"/>
          <w:color w:val="000000"/>
          <w:rtl/>
        </w:rPr>
        <w:t>"(3) השיעורים של הפרשת המעסיק לתגמולים ושל הניכוי ממשכורת העובד יגדלו כל אחד ב – 0.5% נוסף.".</w:t>
      </w:r>
    </w:p>
    <w:p w:rsidR="003A6A83" w:rsidRPr="001B6DBD" w:rsidRDefault="003A6A83" w:rsidP="001B6DBD">
      <w:pPr>
        <w:spacing w:after="0"/>
        <w:ind w:left="1649"/>
        <w:rPr>
          <w:rFonts w:eastAsia="Times New Roman"/>
          <w:color w:val="000000"/>
          <w:rtl/>
        </w:rPr>
      </w:pPr>
      <w:r w:rsidRPr="001B6DBD">
        <w:rPr>
          <w:rFonts w:eastAsia="Times New Roman"/>
          <w:color w:val="000000"/>
          <w:rtl/>
        </w:rPr>
        <w:t> </w:t>
      </w:r>
    </w:p>
    <w:p w:rsidR="003A6A83" w:rsidRPr="001B6DBD" w:rsidRDefault="003A6A83" w:rsidP="001B6DBD">
      <w:pPr>
        <w:spacing w:after="0"/>
        <w:ind w:left="941"/>
        <w:rPr>
          <w:rFonts w:eastAsia="Times New Roman"/>
          <w:color w:val="000000"/>
          <w:rtl/>
        </w:rPr>
      </w:pPr>
      <w:r w:rsidRPr="001B6DBD">
        <w:rPr>
          <w:rFonts w:eastAsia="Times New Roman"/>
          <w:color w:val="000000"/>
          <w:rtl/>
        </w:rPr>
        <w:t>(ב)   במקום סעיף-קטן (ג) יבוא:</w:t>
      </w:r>
    </w:p>
    <w:p w:rsidR="003A6A83" w:rsidRPr="001B6DBD" w:rsidRDefault="003A6A83" w:rsidP="001B6DBD">
      <w:pPr>
        <w:spacing w:after="0"/>
        <w:ind w:left="14"/>
        <w:rPr>
          <w:rFonts w:eastAsia="Times New Roman"/>
          <w:color w:val="000000"/>
          <w:rtl/>
        </w:rPr>
      </w:pPr>
      <w:r w:rsidRPr="001B6DBD">
        <w:rPr>
          <w:rFonts w:eastAsia="Times New Roman"/>
          <w:color w:val="000000"/>
        </w:rPr>
        <w:t> </w:t>
      </w:r>
    </w:p>
    <w:p w:rsidR="003A6A83" w:rsidRPr="001B6DBD" w:rsidRDefault="003A6A83" w:rsidP="001B6DBD">
      <w:pPr>
        <w:spacing w:after="0"/>
        <w:ind w:left="1649"/>
        <w:rPr>
          <w:rFonts w:eastAsia="Times New Roman"/>
          <w:color w:val="000000"/>
          <w:rtl/>
        </w:rPr>
      </w:pPr>
      <w:r w:rsidRPr="001B6DBD">
        <w:rPr>
          <w:rFonts w:eastAsia="Times New Roman"/>
          <w:color w:val="000000"/>
          <w:rtl/>
        </w:rPr>
        <w:lastRenderedPageBreak/>
        <w:t>"(ג)     האמור בסעיף-קטן (ב), לעניין הגדלת שיעור ההפרשה של המעסיק, יחול גם במקרה בו ערב מועד תחילתה של ההגדלה, הניכוי ממשכורת העובד, הינו בשיעור של 7%.".</w:t>
      </w:r>
    </w:p>
    <w:p w:rsidR="003A6A83" w:rsidRPr="001B6DBD" w:rsidRDefault="003A6A83" w:rsidP="001B6DBD">
      <w:pPr>
        <w:spacing w:after="0"/>
        <w:ind w:left="0"/>
        <w:rPr>
          <w:rFonts w:eastAsia="Times New Roman"/>
          <w:color w:val="000000"/>
          <w:rtl/>
        </w:rPr>
      </w:pPr>
      <w:r w:rsidRPr="001B6DBD">
        <w:rPr>
          <w:rFonts w:eastAsia="Times New Roman"/>
          <w:color w:val="000000"/>
          <w:rtl/>
        </w:rPr>
        <w:t> </w:t>
      </w:r>
    </w:p>
    <w:p w:rsidR="003A6A83" w:rsidRPr="001B6DBD" w:rsidRDefault="003A6A83" w:rsidP="001B6DBD">
      <w:pPr>
        <w:spacing w:after="0"/>
        <w:ind w:left="0"/>
        <w:rPr>
          <w:rFonts w:eastAsia="Times New Roman"/>
          <w:color w:val="000000"/>
          <w:rtl/>
        </w:rPr>
      </w:pPr>
      <w:r w:rsidRPr="001B6DBD">
        <w:rPr>
          <w:rFonts w:eastAsia="Times New Roman"/>
          <w:color w:val="000000"/>
          <w:rtl/>
        </w:rPr>
        <w:t> </w:t>
      </w:r>
    </w:p>
    <w:p w:rsidR="003A6A83" w:rsidRPr="001B6DBD" w:rsidRDefault="003A6A83" w:rsidP="001B6DBD">
      <w:pPr>
        <w:spacing w:after="0"/>
        <w:ind w:left="360"/>
        <w:rPr>
          <w:rFonts w:eastAsia="Times New Roman"/>
          <w:color w:val="000000"/>
          <w:rtl/>
        </w:rPr>
      </w:pPr>
      <w:r w:rsidRPr="001B6DBD">
        <w:rPr>
          <w:rFonts w:eastAsia="Times New Roman"/>
          <w:color w:val="000000"/>
          <w:rtl/>
        </w:rPr>
        <w:t>5.      בסעיף 1 בפרק ז להסכם המעבר לפנסיה צוברת, כפי שתוקן בהסכם 2011, אחרי פסקה ג.(2) יבוא:</w:t>
      </w:r>
    </w:p>
    <w:p w:rsidR="003A6A83" w:rsidRPr="001B6DBD" w:rsidRDefault="003A6A83" w:rsidP="001B6DBD">
      <w:pPr>
        <w:spacing w:after="0"/>
        <w:ind w:left="0"/>
        <w:rPr>
          <w:rFonts w:eastAsia="Times New Roman"/>
          <w:color w:val="000000"/>
          <w:rtl/>
        </w:rPr>
      </w:pPr>
      <w:r w:rsidRPr="001B6DBD">
        <w:rPr>
          <w:rFonts w:eastAsia="Times New Roman"/>
          <w:color w:val="000000"/>
          <w:rtl/>
        </w:rPr>
        <w:t> </w:t>
      </w:r>
    </w:p>
    <w:p w:rsidR="003A6A83" w:rsidRPr="001B6DBD" w:rsidRDefault="003A6A83" w:rsidP="001B6DBD">
      <w:pPr>
        <w:spacing w:after="0"/>
        <w:ind w:left="2783"/>
        <w:rPr>
          <w:rFonts w:eastAsia="Times New Roman"/>
          <w:color w:val="000000"/>
          <w:rtl/>
        </w:rPr>
      </w:pPr>
      <w:r w:rsidRPr="001B6DBD">
        <w:rPr>
          <w:rFonts w:eastAsia="Times New Roman"/>
          <w:color w:val="000000"/>
          <w:rtl/>
        </w:rPr>
        <w:t>"(3) הפרשת המעסיק – 13.5%, מתוכם 7.5% לתגמולים ו – 6% במקום פיצויים;</w:t>
      </w:r>
    </w:p>
    <w:p w:rsidR="003A6A83" w:rsidRPr="001B6DBD" w:rsidRDefault="003A6A83" w:rsidP="001B6DBD">
      <w:pPr>
        <w:spacing w:after="0"/>
        <w:ind w:left="2783"/>
        <w:rPr>
          <w:rFonts w:eastAsia="Times New Roman"/>
          <w:color w:val="000000"/>
          <w:rtl/>
        </w:rPr>
      </w:pPr>
      <w:r w:rsidRPr="001B6DBD">
        <w:rPr>
          <w:rFonts w:eastAsia="Times New Roman"/>
          <w:color w:val="000000"/>
          <w:rtl/>
        </w:rPr>
        <w:t>ניכוי ממשכורת העובד –7% לתגמולים;"</w:t>
      </w:r>
    </w:p>
    <w:p w:rsidR="00592AB7" w:rsidRPr="00974CDA" w:rsidRDefault="003A6A83" w:rsidP="00C33176">
      <w:pPr>
        <w:spacing w:after="0"/>
        <w:ind w:left="6692" w:hanging="6602"/>
        <w:jc w:val="left"/>
        <w:rPr>
          <w:rtl/>
        </w:rPr>
      </w:pPr>
      <w:r w:rsidRPr="001B6DBD">
        <w:rPr>
          <w:rFonts w:eastAsia="Times New Roman"/>
          <w:color w:val="000000"/>
          <w:rtl/>
        </w:rPr>
        <w:t> </w:t>
      </w:r>
    </w:p>
    <w:p w:rsidR="000669B3" w:rsidRPr="00974CDA" w:rsidRDefault="000669B3" w:rsidP="001B6DBD">
      <w:pPr>
        <w:pStyle w:val="2"/>
        <w:rPr>
          <w:rtl/>
        </w:rPr>
      </w:pPr>
      <w:bookmarkStart w:id="184" w:name="_Toc472341422"/>
      <w:r w:rsidRPr="00974CDA">
        <w:rPr>
          <w:rFonts w:hint="eastAsia"/>
          <w:rtl/>
        </w:rPr>
        <w:t>קופת</w:t>
      </w:r>
      <w:r w:rsidRPr="00974CDA">
        <w:rPr>
          <w:rtl/>
        </w:rPr>
        <w:t xml:space="preserve"> </w:t>
      </w:r>
      <w:r w:rsidRPr="00974CDA">
        <w:rPr>
          <w:rFonts w:hint="eastAsia"/>
          <w:rtl/>
        </w:rPr>
        <w:t>גמל</w:t>
      </w:r>
      <w:r w:rsidRPr="00974CDA">
        <w:rPr>
          <w:rtl/>
        </w:rPr>
        <w:t xml:space="preserve"> </w:t>
      </w:r>
      <w:r w:rsidRPr="00974CDA">
        <w:rPr>
          <w:rFonts w:hint="eastAsia"/>
          <w:rtl/>
        </w:rPr>
        <w:t>להחזרי</w:t>
      </w:r>
      <w:r w:rsidRPr="00974CDA">
        <w:rPr>
          <w:rtl/>
        </w:rPr>
        <w:t xml:space="preserve"> הוצאות</w:t>
      </w:r>
      <w:bookmarkEnd w:id="184"/>
      <w:r w:rsidR="000B53BF" w:rsidRPr="00974CDA">
        <w:rPr>
          <w:rtl/>
        </w:rPr>
        <w:t xml:space="preserve"> </w:t>
      </w:r>
    </w:p>
    <w:p w:rsidR="000669B3" w:rsidRPr="001B6DBD" w:rsidRDefault="000669B3" w:rsidP="00B807E3">
      <w:pPr>
        <w:pStyle w:val="3"/>
        <w:rPr>
          <w:rtl/>
        </w:rPr>
      </w:pPr>
      <w:bookmarkStart w:id="185" w:name="_Toc472341423"/>
      <w:r w:rsidRPr="001B6DBD">
        <w:rPr>
          <w:rtl/>
        </w:rPr>
        <w:t xml:space="preserve">סעיף 80.14 לחוקת העבודה לעובדי השלטון המקומי </w:t>
      </w:r>
      <w:r w:rsidR="00AF3ECF">
        <w:rPr>
          <w:rFonts w:hint="cs"/>
          <w:rtl/>
        </w:rPr>
        <w:t>(מ"ר 2002/7008)</w:t>
      </w:r>
      <w:bookmarkEnd w:id="185"/>
    </w:p>
    <w:p w:rsidR="000669B3" w:rsidRPr="001B6DBD" w:rsidRDefault="000669B3" w:rsidP="001B6DBD">
      <w:pPr>
        <w:rPr>
          <w:rtl/>
        </w:rPr>
      </w:pPr>
    </w:p>
    <w:tbl>
      <w:tblPr>
        <w:tblW w:w="9070" w:type="dxa"/>
        <w:jc w:val="right"/>
        <w:tblCellSpacing w:w="0" w:type="dxa"/>
        <w:tblCellMar>
          <w:left w:w="0" w:type="dxa"/>
          <w:right w:w="0" w:type="dxa"/>
        </w:tblCellMar>
        <w:tblLook w:val="04A0" w:firstRow="1" w:lastRow="0" w:firstColumn="1" w:lastColumn="0" w:noHBand="0" w:noVBand="1"/>
      </w:tblPr>
      <w:tblGrid>
        <w:gridCol w:w="7938"/>
        <w:gridCol w:w="1132"/>
      </w:tblGrid>
      <w:tr w:rsidR="000669B3" w:rsidRPr="001B6DBD" w:rsidTr="00B37DD0">
        <w:trPr>
          <w:tblCellSpacing w:w="0" w:type="dxa"/>
          <w:jc w:val="right"/>
        </w:trPr>
        <w:tc>
          <w:tcPr>
            <w:tcW w:w="7938" w:type="dxa"/>
            <w:hideMark/>
          </w:tcPr>
          <w:p w:rsidR="000669B3" w:rsidRPr="001B6DBD" w:rsidRDefault="000669B3" w:rsidP="003256E8">
            <w:r w:rsidRPr="001B6DBD">
              <w:rPr>
                <w:rtl/>
              </w:rPr>
              <w:t>הפרשות לקופת גמל מרכיבי שכר שאינם פנסיוניים לעובדים .</w:t>
            </w:r>
          </w:p>
        </w:tc>
        <w:tc>
          <w:tcPr>
            <w:tcW w:w="1132" w:type="dxa"/>
            <w:hideMark/>
          </w:tcPr>
          <w:p w:rsidR="000669B3" w:rsidRPr="001B6DBD" w:rsidRDefault="000669B3" w:rsidP="001B6DBD">
            <w:r w:rsidRPr="001B6DBD">
              <w:rPr>
                <w:rtl/>
              </w:rPr>
              <w:t>80.14</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t>80.141</w:t>
            </w:r>
          </w:p>
          <w:p w:rsidR="000669B3" w:rsidRPr="001B6DBD" w:rsidRDefault="000669B3" w:rsidP="001B6DBD">
            <w:r w:rsidRPr="001B6DBD">
              <w:rPr>
                <w:rtl/>
              </w:rPr>
              <w:t>על העובדים יחולו ההוראות הבאות:</w:t>
            </w:r>
          </w:p>
        </w:tc>
      </w:tr>
      <w:tr w:rsidR="000669B3" w:rsidRPr="001B6DBD" w:rsidTr="00B37DD0">
        <w:trPr>
          <w:tblCellSpacing w:w="0" w:type="dxa"/>
          <w:jc w:val="right"/>
        </w:trPr>
        <w:tc>
          <w:tcPr>
            <w:tcW w:w="9070" w:type="dxa"/>
            <w:gridSpan w:val="2"/>
            <w:hideMark/>
          </w:tcPr>
          <w:p w:rsidR="000669B3" w:rsidRPr="00F54B2E" w:rsidRDefault="000669B3" w:rsidP="001B6DBD">
            <w:r w:rsidRPr="00F54B2E">
              <w:rPr>
                <w:rtl/>
              </w:rPr>
              <w:t>80.142</w:t>
            </w:r>
          </w:p>
          <w:p w:rsidR="000669B3" w:rsidRPr="00F54B2E" w:rsidRDefault="000669B3" w:rsidP="001B6DBD">
            <w:pPr>
              <w:rPr>
                <w:rtl/>
              </w:rPr>
            </w:pPr>
            <w:r w:rsidRPr="00F54B2E">
              <w:rPr>
                <w:rtl/>
              </w:rPr>
              <w:t>יעבירו המעסיקים לקופת גמל תשלומים בגין כל עובד שעליו חל פרק משנה זה, כמפורט להלן בהמשך.</w:t>
            </w:r>
          </w:p>
          <w:p w:rsidR="000669B3" w:rsidRPr="00F54B2E" w:rsidRDefault="000669B3" w:rsidP="00F16923">
            <w:r w:rsidRPr="00F54B2E">
              <w:rPr>
                <w:rtl/>
              </w:rPr>
              <w:t>קופת גמל – קופת גמל לתגמולים כמשמעותה בתקנות מס הכנסה (כללים  לאישור וניהול קופת גמל), התשכ"ד-1964.</w:t>
            </w:r>
          </w:p>
        </w:tc>
      </w:tr>
      <w:tr w:rsidR="000669B3" w:rsidRPr="001B6DBD" w:rsidTr="00B37DD0">
        <w:trPr>
          <w:tblCellSpacing w:w="0" w:type="dxa"/>
          <w:jc w:val="right"/>
        </w:trPr>
        <w:tc>
          <w:tcPr>
            <w:tcW w:w="9070" w:type="dxa"/>
            <w:gridSpan w:val="2"/>
            <w:hideMark/>
          </w:tcPr>
          <w:p w:rsidR="000669B3" w:rsidRPr="00F54B2E" w:rsidRDefault="000669B3" w:rsidP="001B6DBD">
            <w:r w:rsidRPr="00F54B2E">
              <w:rPr>
                <w:rtl/>
              </w:rPr>
              <w:t>80.143</w:t>
            </w:r>
          </w:p>
          <w:p w:rsidR="000669B3" w:rsidRPr="00F54B2E" w:rsidRDefault="000669B3" w:rsidP="00EC0319">
            <w:r w:rsidRPr="00F54B2E">
              <w:rPr>
                <w:rtl/>
              </w:rPr>
              <w:t>יפריש המעסיק מדי חודש בחודש</w:t>
            </w:r>
            <w:r w:rsidR="0033507B">
              <w:rPr>
                <w:rFonts w:hint="cs"/>
                <w:rtl/>
              </w:rPr>
              <w:t xml:space="preserve"> </w:t>
            </w:r>
            <w:r w:rsidRPr="00F54B2E">
              <w:rPr>
                <w:rtl/>
              </w:rPr>
              <w:t xml:space="preserve">ומכל רכיבי שכר ותשלומים אחרים נוספים שאינם פנסיוניים, כולל מתוספות שכר ותוספות שאינם שכר והחזרים אחרים שאינם פנסיוניים, וכל רכיב אחר נוסף שאינו </w:t>
            </w:r>
            <w:proofErr w:type="spellStart"/>
            <w:r w:rsidRPr="00F54B2E">
              <w:rPr>
                <w:rtl/>
              </w:rPr>
              <w:t>פנסוני</w:t>
            </w:r>
            <w:proofErr w:type="spellEnd"/>
            <w:r w:rsidRPr="00F54B2E">
              <w:rPr>
                <w:rtl/>
              </w:rPr>
              <w:t>. תוך שההפרשה מבוצעת מהרכיבים במלואם בחודש תשלומם, האמור לעיל, למעט גילום מס ובכפוף למסגרת העלות.</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t>80.144</w:t>
            </w:r>
          </w:p>
          <w:p w:rsidR="000669B3" w:rsidRPr="001B6DBD" w:rsidRDefault="000669B3" w:rsidP="001B6DBD">
            <w:pPr>
              <w:rPr>
                <w:rtl/>
              </w:rPr>
            </w:pPr>
            <w:r w:rsidRPr="001B6DBD">
              <w:rPr>
                <w:rtl/>
              </w:rPr>
              <w:t>יפריש המעסיק מדי חודש בחודשו 5%, וינכה מהעובד מדי חודש בחודשו 5% מרכיבי השכר והתשלומים האחרים שאינם פנסיוניים, כמפורט בסעיף 80.143 לעיל.</w:t>
            </w:r>
          </w:p>
          <w:p w:rsidR="000669B3" w:rsidRPr="001B6DBD" w:rsidRDefault="000669B3" w:rsidP="001B6DBD">
            <w:pPr>
              <w:rPr>
                <w:rtl/>
              </w:rPr>
            </w:pPr>
          </w:p>
          <w:p w:rsidR="000669B3" w:rsidRPr="001B6DBD" w:rsidRDefault="000669B3" w:rsidP="001B6DBD">
            <w:r w:rsidRPr="001B6DBD">
              <w:rPr>
                <w:rtl/>
              </w:rPr>
              <w:t>תבוצע ההפרשה השוטפת מדי חודש.</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lastRenderedPageBreak/>
              <w:t>80.145</w:t>
            </w:r>
          </w:p>
          <w:p w:rsidR="000669B3" w:rsidRPr="001B6DBD" w:rsidRDefault="000669B3" w:rsidP="001B6DBD">
            <w:pPr>
              <w:rPr>
                <w:rtl/>
              </w:rPr>
            </w:pPr>
            <w:r w:rsidRPr="001B6DBD">
              <w:rPr>
                <w:rtl/>
              </w:rPr>
              <w:t>למען הסר ספק בלבד, מובהר בזה כי אם העובד אינו זכאי לקבל בשכרו הכולל רכיב מהרכיבים המפורטים בסעיף 80.143 לעיל, הרי אין בהסכם זה כדי לחייב את המעסיק להפריש ולנכות משכרו לקופת גמל, בגין אותו רכיב שאינו כלול בשכר העובד, כל עוד אין העובד זכאי לקבל רכיב זה בשכרו הכולל.</w:t>
            </w:r>
          </w:p>
          <w:p w:rsidR="000669B3" w:rsidRPr="001B6DBD" w:rsidRDefault="000669B3" w:rsidP="001B6DBD">
            <w:r w:rsidRPr="001B6DBD">
              <w:rPr>
                <w:rtl/>
              </w:rPr>
              <w:t>אין באמור זה בהסכם זה כשלעצמו כדי לחייב את המעסיק לתשלום רכיבים נוספים בשכר העובד.</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t>80.146</w:t>
            </w:r>
          </w:p>
          <w:p w:rsidR="000669B3" w:rsidRPr="001B6DBD" w:rsidRDefault="000669B3" w:rsidP="00F16923">
            <w:r w:rsidRPr="001B6DBD">
              <w:rPr>
                <w:rtl/>
              </w:rPr>
              <w:t>כל עובד יהיה זכאי, עם סיום יח</w:t>
            </w:r>
            <w:r w:rsidR="00F54B2E">
              <w:rPr>
                <w:rFonts w:hint="cs"/>
                <w:rtl/>
              </w:rPr>
              <w:t>ס</w:t>
            </w:r>
            <w:r w:rsidRPr="001B6DBD">
              <w:rPr>
                <w:rtl/>
              </w:rPr>
              <w:t xml:space="preserve">י עובד ומעביד, וכן בכל מקרה אחר כמקובל לגבי קופת גמל, לכל הסכומים </w:t>
            </w:r>
            <w:proofErr w:type="spellStart"/>
            <w:r w:rsidRPr="001B6DBD">
              <w:rPr>
                <w:rtl/>
              </w:rPr>
              <w:t>שייצטברו</w:t>
            </w:r>
            <w:proofErr w:type="spellEnd"/>
            <w:r w:rsidRPr="001B6DBD">
              <w:rPr>
                <w:rtl/>
              </w:rPr>
              <w:t xml:space="preserve"> לזכותו בקופת הגמל, בתנאים המזכים בקבלת התגמולים בתקנות מס הכנסה (כללים לאישור וניהול קופת גמל), התשכ"ד-1964.</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t>80.147</w:t>
            </w:r>
            <w:r w:rsidR="00CC6B2D">
              <w:rPr>
                <w:rFonts w:hint="cs"/>
                <w:rtl/>
              </w:rPr>
              <w:t xml:space="preserve"> </w:t>
            </w:r>
            <w:r w:rsidR="00282F4B" w:rsidRPr="0033507B">
              <w:rPr>
                <w:sz w:val="26"/>
                <w:rtl/>
              </w:rPr>
              <w:t>לא הורחב</w:t>
            </w:r>
            <w:r w:rsidR="0033507B" w:rsidRPr="00E443B5">
              <w:rPr>
                <w:rFonts w:hint="cs"/>
                <w:sz w:val="26"/>
                <w:rtl/>
              </w:rPr>
              <w:t>.</w:t>
            </w:r>
            <w:r w:rsidR="00282F4B" w:rsidRPr="008B10FE">
              <w:rPr>
                <w:sz w:val="26"/>
                <w:u w:val="single"/>
                <w:rtl/>
              </w:rPr>
              <w:t xml:space="preserve"> </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t>80.148</w:t>
            </w:r>
          </w:p>
          <w:p w:rsidR="000669B3" w:rsidRPr="001B6DBD" w:rsidRDefault="000669B3" w:rsidP="001B6DBD">
            <w:r w:rsidRPr="001B6DBD">
              <w:rPr>
                <w:rtl/>
              </w:rPr>
              <w:t xml:space="preserve">מובהר בזאת כי עובד אשר לגביו מופרשים במועד חתימת הסכם זה דמי גמולים לפנסיה או לקופת גמל, בגין רכיב שכר ותשלום אחר </w:t>
            </w:r>
            <w:proofErr w:type="spellStart"/>
            <w:r w:rsidRPr="001B6DBD">
              <w:rPr>
                <w:rtl/>
              </w:rPr>
              <w:t>מסויים</w:t>
            </w:r>
            <w:proofErr w:type="spellEnd"/>
            <w:r w:rsidRPr="001B6DBD">
              <w:rPr>
                <w:rtl/>
              </w:rPr>
              <w:t xml:space="preserve"> שאינו פנסיוני, לא יופרש בגינו בגין חתימת הסכם זה פעם נוספת (סה"כ פעמיים) בגין אותו הרכיב לפנסיה או לקופת גמל.</w:t>
            </w:r>
          </w:p>
        </w:tc>
      </w:tr>
      <w:tr w:rsidR="000669B3" w:rsidRPr="001B6DBD" w:rsidTr="00B37DD0">
        <w:trPr>
          <w:tblCellSpacing w:w="0" w:type="dxa"/>
          <w:jc w:val="right"/>
        </w:trPr>
        <w:tc>
          <w:tcPr>
            <w:tcW w:w="9070" w:type="dxa"/>
            <w:gridSpan w:val="2"/>
            <w:hideMark/>
          </w:tcPr>
          <w:p w:rsidR="000669B3" w:rsidRPr="001B6DBD" w:rsidRDefault="000669B3" w:rsidP="001B6DBD">
            <w:r w:rsidRPr="001B6DBD">
              <w:rPr>
                <w:rtl/>
              </w:rPr>
              <w:t>80.149</w:t>
            </w:r>
          </w:p>
          <w:p w:rsidR="000669B3" w:rsidRPr="001B6DBD" w:rsidRDefault="000669B3" w:rsidP="00F16923">
            <w:r w:rsidRPr="001B6DBD">
              <w:rPr>
                <w:rtl/>
              </w:rPr>
              <w:t>אין באמור בהסכם זה, כשלעצמו, כדי לחייב הפרשה מרכיבי שכר ותשלומים אחרים שאינם פנסיוניים כמשמעותם בהסכם זה, לקרנות אחרות, לרבות קרנות השתלמות, קרנות ידע וכדומה, מעבר לקופת הגמל</w:t>
            </w:r>
            <w:r w:rsidR="004A31C4">
              <w:rPr>
                <w:rFonts w:hint="cs"/>
                <w:rtl/>
              </w:rPr>
              <w:t xml:space="preserve"> </w:t>
            </w:r>
            <w:r w:rsidRPr="001B6DBD">
              <w:rPr>
                <w:rtl/>
              </w:rPr>
              <w:t>פנסיה צוברת, או הכרה ברכיבים אלה לצורך פנסיה ע"פ חוק או הכללתם לצורכי חישוב פיצויי פיטורים או ערך שעה.</w:t>
            </w:r>
          </w:p>
        </w:tc>
      </w:tr>
    </w:tbl>
    <w:p w:rsidR="000669B3" w:rsidRPr="001B6DBD" w:rsidRDefault="000669B3" w:rsidP="001B6DBD">
      <w:pPr>
        <w:rPr>
          <w:rtl/>
        </w:rPr>
      </w:pPr>
    </w:p>
    <w:p w:rsidR="00B06F91" w:rsidRPr="001B6DBD" w:rsidRDefault="00B06F91" w:rsidP="001B6DBD">
      <w:pPr>
        <w:pStyle w:val="2"/>
        <w:rPr>
          <w:rtl/>
        </w:rPr>
      </w:pPr>
      <w:bookmarkStart w:id="186" w:name="_Toc472341424"/>
      <w:r w:rsidRPr="001B6DBD">
        <w:rPr>
          <w:rtl/>
        </w:rPr>
        <w:t>קרן השתלמות</w:t>
      </w:r>
      <w:bookmarkEnd w:id="178"/>
      <w:bookmarkEnd w:id="186"/>
    </w:p>
    <w:p w:rsidR="00B06F91" w:rsidRPr="001B6DBD" w:rsidRDefault="00B06F91" w:rsidP="00B807E3">
      <w:pPr>
        <w:pStyle w:val="3"/>
      </w:pPr>
      <w:bookmarkStart w:id="187" w:name="_Toc472341425"/>
      <w:r w:rsidRPr="001B6DBD">
        <w:rPr>
          <w:rtl/>
        </w:rPr>
        <w:t>נספח ב' להסכם</w:t>
      </w:r>
      <w:r w:rsidR="00AC7A6A" w:rsidRPr="001B6DBD">
        <w:rPr>
          <w:rtl/>
        </w:rPr>
        <w:t xml:space="preserve"> מיום 22.1.1979 (מ"ר</w:t>
      </w:r>
      <w:r w:rsidRPr="001B6DBD">
        <w:rPr>
          <w:rtl/>
        </w:rPr>
        <w:t xml:space="preserve"> 1979/0141</w:t>
      </w:r>
      <w:r w:rsidR="00AC7A6A" w:rsidRPr="001B6DBD">
        <w:rPr>
          <w:rtl/>
        </w:rPr>
        <w:t>)</w:t>
      </w:r>
      <w:bookmarkEnd w:id="187"/>
    </w:p>
    <w:p w:rsidR="00B06F91" w:rsidRPr="001B6DBD" w:rsidRDefault="00B06F91" w:rsidP="001B6DBD">
      <w:pPr>
        <w:jc w:val="center"/>
        <w:rPr>
          <w:u w:val="single"/>
          <w:rtl/>
        </w:rPr>
      </w:pPr>
    </w:p>
    <w:p w:rsidR="00B06F91" w:rsidRPr="001B6DBD" w:rsidRDefault="00510175" w:rsidP="00F16923">
      <w:pPr>
        <w:rPr>
          <w:sz w:val="27"/>
          <w:szCs w:val="27"/>
          <w:rtl/>
        </w:rPr>
      </w:pPr>
      <w:r>
        <w:rPr>
          <w:rtl/>
        </w:rPr>
        <w:t>יהיו  </w:t>
      </w:r>
      <w:r>
        <w:rPr>
          <w:rFonts w:hint="cs"/>
          <w:rtl/>
        </w:rPr>
        <w:t>ה</w:t>
      </w:r>
      <w:r w:rsidR="00B06F91" w:rsidRPr="001B6DBD">
        <w:rPr>
          <w:rtl/>
        </w:rPr>
        <w:t>פרשות  המעסיק  לקרן  ההשתלמות  של  העובדים הסוציאליים 7.5% משכרו של העובד על כל  הרכיבים  שהוכרו  לצורך  חישוב הגמלה.</w:t>
      </w:r>
    </w:p>
    <w:p w:rsidR="00B06F91" w:rsidRPr="001B6DBD" w:rsidRDefault="00B06F91" w:rsidP="00A820A2">
      <w:pPr>
        <w:rPr>
          <w:sz w:val="27"/>
          <w:szCs w:val="27"/>
          <w:rtl/>
        </w:rPr>
      </w:pPr>
      <w:r w:rsidRPr="001B6DBD">
        <w:rPr>
          <w:rtl/>
        </w:rPr>
        <w:t> הפרשות העובד לקרן הן</w:t>
      </w:r>
      <w:r w:rsidR="00E443B5">
        <w:rPr>
          <w:rFonts w:hint="cs"/>
          <w:rtl/>
        </w:rPr>
        <w:t xml:space="preserve"> </w:t>
      </w:r>
      <w:r w:rsidRPr="001B6DBD">
        <w:rPr>
          <w:rtl/>
        </w:rPr>
        <w:t>2.5% משכרו של העובד.</w:t>
      </w:r>
    </w:p>
    <w:p w:rsidR="00B06F91" w:rsidRDefault="00B06F91" w:rsidP="001B6DBD">
      <w:pPr>
        <w:rPr>
          <w:sz w:val="27"/>
          <w:szCs w:val="27"/>
          <w:rtl/>
        </w:rPr>
      </w:pPr>
    </w:p>
    <w:p w:rsidR="00B93E88" w:rsidRPr="001B6DBD" w:rsidRDefault="00B93E88" w:rsidP="001B6DBD">
      <w:pPr>
        <w:pStyle w:val="1"/>
      </w:pPr>
      <w:bookmarkStart w:id="188" w:name="_Toc472341426"/>
      <w:bookmarkStart w:id="189" w:name="_Toc437762939"/>
      <w:r w:rsidRPr="001B6DBD">
        <w:rPr>
          <w:rtl/>
        </w:rPr>
        <w:lastRenderedPageBreak/>
        <w:t>חופשה</w:t>
      </w:r>
      <w:r w:rsidR="00936092" w:rsidRPr="001B6DBD">
        <w:rPr>
          <w:rtl/>
        </w:rPr>
        <w:t xml:space="preserve">, </w:t>
      </w:r>
      <w:r w:rsidR="00F879C4" w:rsidRPr="001B6DBD">
        <w:rPr>
          <w:rtl/>
        </w:rPr>
        <w:t>מחלה</w:t>
      </w:r>
      <w:r w:rsidR="00936092" w:rsidRPr="001B6DBD">
        <w:rPr>
          <w:rtl/>
        </w:rPr>
        <w:t xml:space="preserve"> והשתלמות</w:t>
      </w:r>
      <w:bookmarkEnd w:id="188"/>
    </w:p>
    <w:p w:rsidR="006D65A5" w:rsidRPr="001B6DBD" w:rsidRDefault="006D65A5" w:rsidP="001B6DBD">
      <w:pPr>
        <w:pStyle w:val="2"/>
      </w:pPr>
      <w:bookmarkStart w:id="190" w:name="_Toc472341427"/>
      <w:r w:rsidRPr="001B6DBD">
        <w:rPr>
          <w:rtl/>
        </w:rPr>
        <w:t>חופשה שנתית</w:t>
      </w:r>
      <w:bookmarkEnd w:id="189"/>
      <w:bookmarkEnd w:id="190"/>
    </w:p>
    <w:p w:rsidR="00A565C8" w:rsidRPr="001B6DBD" w:rsidRDefault="006D65A5" w:rsidP="00B807E3">
      <w:pPr>
        <w:pStyle w:val="3"/>
        <w:rPr>
          <w:rtl/>
        </w:rPr>
      </w:pPr>
      <w:bookmarkStart w:id="191" w:name="_Toc472341428"/>
      <w:r w:rsidRPr="001B6DBD">
        <w:rPr>
          <w:rtl/>
        </w:rPr>
        <w:t>סעיף 29 להסכם</w:t>
      </w:r>
      <w:r w:rsidR="0067336C" w:rsidRPr="001B6DBD">
        <w:rPr>
          <w:rtl/>
        </w:rPr>
        <w:t xml:space="preserve"> </w:t>
      </w:r>
      <w:r w:rsidR="0012150A" w:rsidRPr="001B6DBD">
        <w:rPr>
          <w:rtl/>
        </w:rPr>
        <w:t>מיום 22.1.1979</w:t>
      </w:r>
      <w:r w:rsidRPr="001B6DBD">
        <w:rPr>
          <w:rtl/>
        </w:rPr>
        <w:t xml:space="preserve"> </w:t>
      </w:r>
      <w:r w:rsidR="0067336C" w:rsidRPr="001B6DBD">
        <w:rPr>
          <w:rtl/>
        </w:rPr>
        <w:t xml:space="preserve">(מס' רישום </w:t>
      </w:r>
      <w:r w:rsidRPr="001B6DBD">
        <w:rPr>
          <w:rtl/>
        </w:rPr>
        <w:t>1979/0141</w:t>
      </w:r>
      <w:r w:rsidR="0067336C" w:rsidRPr="001B6DBD">
        <w:rPr>
          <w:rtl/>
        </w:rPr>
        <w:t>)</w:t>
      </w:r>
      <w:bookmarkEnd w:id="191"/>
    </w:p>
    <w:p w:rsidR="006D65A5" w:rsidRPr="001B6DBD" w:rsidRDefault="006D65A5" w:rsidP="001B6DBD">
      <w:pPr>
        <w:rPr>
          <w:rtl/>
        </w:rPr>
      </w:pPr>
      <w:r w:rsidRPr="001B6DBD">
        <w:rPr>
          <w:rtl/>
        </w:rPr>
        <w:t>29.  מכסת ימי החופשה של העובדים ת</w:t>
      </w:r>
      <w:r w:rsidR="00BE663C" w:rsidRPr="001B6DBD">
        <w:rPr>
          <w:rtl/>
        </w:rPr>
        <w:t>י</w:t>
      </w:r>
      <w:r w:rsidRPr="001B6DBD">
        <w:rPr>
          <w:rtl/>
        </w:rPr>
        <w:t>שאר 26 יום לשנה.</w:t>
      </w:r>
    </w:p>
    <w:p w:rsidR="006D65A5" w:rsidRPr="001B6DBD" w:rsidRDefault="006D65A5" w:rsidP="00B807E3">
      <w:pPr>
        <w:pStyle w:val="3"/>
        <w:rPr>
          <w:rtl/>
        </w:rPr>
      </w:pPr>
      <w:bookmarkStart w:id="192" w:name="_Toc472341429"/>
      <w:r w:rsidRPr="001B6DBD">
        <w:rPr>
          <w:rtl/>
        </w:rPr>
        <w:t>סעיף 6 ל</w:t>
      </w:r>
      <w:r w:rsidR="0067336C" w:rsidRPr="001B6DBD">
        <w:rPr>
          <w:rtl/>
        </w:rPr>
        <w:t xml:space="preserve">הודעה בענייני עובדים (מס' רישום </w:t>
      </w:r>
      <w:r w:rsidRPr="001B6DBD">
        <w:rPr>
          <w:rtl/>
        </w:rPr>
        <w:t>1988/7054</w:t>
      </w:r>
      <w:r w:rsidR="0067336C" w:rsidRPr="001B6DBD">
        <w:rPr>
          <w:rtl/>
        </w:rPr>
        <w:t>)</w:t>
      </w:r>
      <w:bookmarkEnd w:id="192"/>
      <w:r w:rsidRPr="001B6DBD">
        <w:rPr>
          <w:rtl/>
        </w:rPr>
        <w:t xml:space="preserve"> </w:t>
      </w:r>
    </w:p>
    <w:p w:rsidR="006D65A5" w:rsidRPr="001B6DBD" w:rsidRDefault="006D65A5" w:rsidP="001B6DBD">
      <w:pPr>
        <w:rPr>
          <w:rtl/>
        </w:rPr>
      </w:pPr>
      <w:bookmarkStart w:id="193" w:name="ס_6_88_7054"/>
      <w:r w:rsidRPr="001B6DBD">
        <w:rPr>
          <w:rtl/>
        </w:rPr>
        <w:t> </w:t>
      </w:r>
    </w:p>
    <w:p w:rsidR="006D65A5" w:rsidRPr="001B6DBD" w:rsidRDefault="006D65A5" w:rsidP="001B6DBD">
      <w:pPr>
        <w:rPr>
          <w:rtl/>
        </w:rPr>
      </w:pPr>
      <w:r w:rsidRPr="001B6DBD">
        <w:rPr>
          <w:rtl/>
        </w:rPr>
        <w:t>6.   חופשה שנתית</w:t>
      </w:r>
    </w:p>
    <w:bookmarkEnd w:id="193"/>
    <w:p w:rsidR="00B37DD0" w:rsidRPr="001B6DBD" w:rsidRDefault="006D65A5" w:rsidP="001B6DBD">
      <w:pPr>
        <w:ind w:firstLine="436"/>
        <w:rPr>
          <w:rtl/>
        </w:rPr>
      </w:pPr>
      <w:r w:rsidRPr="001B6DBD">
        <w:rPr>
          <w:rtl/>
        </w:rPr>
        <w:t>א.   להלן לוח התאמת ימי החופשה השנתית:</w:t>
      </w:r>
    </w:p>
    <w:tbl>
      <w:tblPr>
        <w:tblStyle w:val="af1"/>
        <w:bidiVisual/>
        <w:tblW w:w="0" w:type="auto"/>
        <w:jc w:val="center"/>
        <w:tblLook w:val="04A0" w:firstRow="1" w:lastRow="0" w:firstColumn="1" w:lastColumn="0" w:noHBand="0" w:noVBand="1"/>
      </w:tblPr>
      <w:tblGrid>
        <w:gridCol w:w="2753"/>
        <w:gridCol w:w="2754"/>
      </w:tblGrid>
      <w:tr w:rsidR="00B37DD0" w:rsidRPr="00F54B2E" w:rsidTr="00B37DD0">
        <w:trPr>
          <w:jc w:val="center"/>
        </w:trPr>
        <w:tc>
          <w:tcPr>
            <w:tcW w:w="2753" w:type="dxa"/>
          </w:tcPr>
          <w:p w:rsidR="00B37DD0" w:rsidRPr="001B6DBD" w:rsidRDefault="00B37DD0" w:rsidP="001B6DBD">
            <w:pPr>
              <w:ind w:left="0"/>
              <w:jc w:val="center"/>
              <w:rPr>
                <w:rtl/>
              </w:rPr>
            </w:pPr>
            <w:r w:rsidRPr="001B6DBD">
              <w:rPr>
                <w:rtl/>
              </w:rPr>
              <w:t>מכסה שלפני המעבר ל-5 ימי עבודה</w:t>
            </w:r>
          </w:p>
        </w:tc>
        <w:tc>
          <w:tcPr>
            <w:tcW w:w="2754" w:type="dxa"/>
          </w:tcPr>
          <w:p w:rsidR="00B37DD0" w:rsidRPr="001B6DBD" w:rsidRDefault="00B37DD0" w:rsidP="001B6DBD">
            <w:pPr>
              <w:ind w:left="0"/>
              <w:jc w:val="center"/>
              <w:rPr>
                <w:rtl/>
              </w:rPr>
            </w:pPr>
            <w:r w:rsidRPr="001B6DBD">
              <w:rPr>
                <w:rtl/>
              </w:rPr>
              <w:t>מכסה לאחר המעבר</w:t>
            </w:r>
          </w:p>
        </w:tc>
      </w:tr>
      <w:tr w:rsidR="00B37DD0" w:rsidRPr="00F54B2E" w:rsidTr="00B37DD0">
        <w:trPr>
          <w:jc w:val="center"/>
        </w:trPr>
        <w:tc>
          <w:tcPr>
            <w:tcW w:w="2753" w:type="dxa"/>
          </w:tcPr>
          <w:p w:rsidR="00B37DD0" w:rsidRPr="001B6DBD" w:rsidRDefault="00B37DD0" w:rsidP="001B6DBD">
            <w:pPr>
              <w:ind w:left="0"/>
              <w:jc w:val="center"/>
              <w:rPr>
                <w:rtl/>
              </w:rPr>
            </w:pPr>
            <w:r w:rsidRPr="001B6DBD">
              <w:rPr>
                <w:rtl/>
              </w:rPr>
              <w:t>26 יום</w:t>
            </w:r>
          </w:p>
        </w:tc>
        <w:tc>
          <w:tcPr>
            <w:tcW w:w="2754" w:type="dxa"/>
          </w:tcPr>
          <w:p w:rsidR="00B37DD0" w:rsidRPr="001B6DBD" w:rsidRDefault="00B37DD0" w:rsidP="001B6DBD">
            <w:pPr>
              <w:ind w:left="0"/>
              <w:jc w:val="center"/>
              <w:rPr>
                <w:rtl/>
              </w:rPr>
            </w:pPr>
            <w:r w:rsidRPr="001B6DBD">
              <w:rPr>
                <w:rtl/>
              </w:rPr>
              <w:t>22 יום</w:t>
            </w:r>
          </w:p>
        </w:tc>
      </w:tr>
    </w:tbl>
    <w:p w:rsidR="006D65A5" w:rsidRPr="001B6DBD" w:rsidRDefault="006D65A5" w:rsidP="001B6DBD">
      <w:pPr>
        <w:rPr>
          <w:rtl/>
        </w:rPr>
      </w:pPr>
      <w:r w:rsidRPr="001B6DBD">
        <w:rPr>
          <w:rtl/>
        </w:rPr>
        <w:t> </w:t>
      </w:r>
    </w:p>
    <w:p w:rsidR="006D65A5" w:rsidRPr="001B6DBD" w:rsidRDefault="006D65A5" w:rsidP="001B6DBD">
      <w:pPr>
        <w:ind w:left="720"/>
        <w:rPr>
          <w:rtl/>
        </w:rPr>
      </w:pPr>
      <w:r w:rsidRPr="001B6DBD">
        <w:rPr>
          <w:rtl/>
        </w:rPr>
        <w:t>ב.   מכסות ימי החופשה שאינן נקובות לעיל תופחתנה בשישית תוך עיגול למחצית יום החופשה הקרוב ביותר.</w:t>
      </w:r>
    </w:p>
    <w:p w:rsidR="006D65A5" w:rsidRPr="001B6DBD" w:rsidRDefault="006D65A5" w:rsidP="001B6DBD">
      <w:pPr>
        <w:ind w:left="719"/>
        <w:rPr>
          <w:rtl/>
        </w:rPr>
      </w:pPr>
      <w:r w:rsidRPr="001B6DBD">
        <w:rPr>
          <w:rtl/>
        </w:rPr>
        <w:t>ג.   מכסות ימי החופשה הניתנות על פי חוק תשארנה ללא שינוי  (לדוגמא  סעיף  27 (א) לחוק עבודת הנוער (תשי"ג - 1953).</w:t>
      </w:r>
    </w:p>
    <w:p w:rsidR="006D65A5" w:rsidRPr="001B6DBD" w:rsidRDefault="006D65A5" w:rsidP="001B6DBD">
      <w:pPr>
        <w:ind w:firstLine="425"/>
        <w:rPr>
          <w:rtl/>
        </w:rPr>
      </w:pPr>
      <w:r w:rsidRPr="001B6DBD">
        <w:rPr>
          <w:rtl/>
        </w:rPr>
        <w:t>ד.   יתרת מאזן החופשה תותאם לפי סעיף 5/ב לעיל.</w:t>
      </w:r>
    </w:p>
    <w:p w:rsidR="006D65A5" w:rsidRPr="001B6DBD" w:rsidRDefault="006D65A5" w:rsidP="001B6DBD">
      <w:pPr>
        <w:rPr>
          <w:rtl/>
        </w:rPr>
      </w:pPr>
    </w:p>
    <w:p w:rsidR="00625BB1" w:rsidRPr="001B6DBD" w:rsidRDefault="00625BB1" w:rsidP="001B6DBD">
      <w:pPr>
        <w:pStyle w:val="2"/>
        <w:rPr>
          <w:rtl/>
        </w:rPr>
      </w:pPr>
      <w:bookmarkStart w:id="194" w:name="_Toc472341430"/>
      <w:bookmarkEnd w:id="179"/>
      <w:r w:rsidRPr="001B6DBD">
        <w:rPr>
          <w:rtl/>
        </w:rPr>
        <w:t>חגים ומועדים, וימי זיכרון</w:t>
      </w:r>
      <w:bookmarkEnd w:id="194"/>
    </w:p>
    <w:p w:rsidR="00625BB1" w:rsidRPr="001B6DBD" w:rsidRDefault="00625BB1" w:rsidP="00B807E3">
      <w:pPr>
        <w:pStyle w:val="3"/>
        <w:rPr>
          <w:rtl/>
        </w:rPr>
      </w:pPr>
      <w:bookmarkStart w:id="195" w:name="_Toc472341431"/>
      <w:r w:rsidRPr="001B6DBD">
        <w:rPr>
          <w:rtl/>
        </w:rPr>
        <w:t>סעיפים 39-45 לחוקת העבודה לעובדי השלטון המקומי</w:t>
      </w:r>
      <w:r w:rsidR="0082591B">
        <w:rPr>
          <w:rFonts w:hint="cs"/>
          <w:rtl/>
        </w:rPr>
        <w:t xml:space="preserve"> (מ"ר 2002/7008)</w:t>
      </w:r>
      <w:bookmarkEnd w:id="195"/>
    </w:p>
    <w:tbl>
      <w:tblPr>
        <w:tblW w:w="8217" w:type="dxa"/>
        <w:jc w:val="right"/>
        <w:tblCellSpacing w:w="0" w:type="dxa"/>
        <w:tblCellMar>
          <w:left w:w="0" w:type="dxa"/>
          <w:right w:w="0" w:type="dxa"/>
        </w:tblCellMar>
        <w:tblLook w:val="04A0" w:firstRow="1" w:lastRow="0" w:firstColumn="1" w:lastColumn="0" w:noHBand="0" w:noVBand="1"/>
      </w:tblPr>
      <w:tblGrid>
        <w:gridCol w:w="2520"/>
        <w:gridCol w:w="1499"/>
        <w:gridCol w:w="1636"/>
        <w:gridCol w:w="709"/>
        <w:gridCol w:w="435"/>
        <w:gridCol w:w="682"/>
        <w:gridCol w:w="736"/>
      </w:tblGrid>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ימי חופשה-</w:t>
            </w:r>
          </w:p>
        </w:tc>
        <w:tc>
          <w:tcPr>
            <w:tcW w:w="736" w:type="dxa"/>
            <w:hideMark/>
          </w:tcPr>
          <w:p w:rsidR="00625BB1" w:rsidRPr="001B6DBD" w:rsidRDefault="00625BB1" w:rsidP="001B6DBD">
            <w:r w:rsidRPr="001B6DBD">
              <w:rPr>
                <w:rtl/>
              </w:rPr>
              <w:t>39.</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העובדים חופשיים מעבודתם בימי המועד הבאים:</w:t>
            </w:r>
          </w:p>
        </w:tc>
        <w:tc>
          <w:tcPr>
            <w:tcW w:w="736" w:type="dxa"/>
            <w:hideMark/>
          </w:tcPr>
          <w:p w:rsidR="00625BB1" w:rsidRPr="001B6DBD" w:rsidRDefault="00625BB1" w:rsidP="001B6DBD"/>
        </w:tc>
      </w:tr>
      <w:tr w:rsidR="00625BB1" w:rsidRPr="001B6DBD" w:rsidTr="00936092">
        <w:trPr>
          <w:trHeight w:val="535"/>
          <w:tblCellSpacing w:w="0" w:type="dxa"/>
          <w:jc w:val="right"/>
        </w:trPr>
        <w:tc>
          <w:tcPr>
            <w:tcW w:w="6799" w:type="dxa"/>
            <w:gridSpan w:val="5"/>
            <w:hideMark/>
          </w:tcPr>
          <w:p w:rsidR="00625BB1" w:rsidRPr="001B6DBD" w:rsidRDefault="00625BB1" w:rsidP="001B6DBD">
            <w:r w:rsidRPr="001B6DBD">
              <w:rPr>
                <w:rtl/>
              </w:rPr>
              <w:t>ראש השנה – יום א ויום ב של החג.</w:t>
            </w:r>
          </w:p>
        </w:tc>
        <w:tc>
          <w:tcPr>
            <w:tcW w:w="682" w:type="dxa"/>
            <w:hideMark/>
          </w:tcPr>
          <w:p w:rsidR="00625BB1" w:rsidRPr="001B6DBD" w:rsidRDefault="00625BB1" w:rsidP="001B6DBD">
            <w:r w:rsidRPr="001B6DBD">
              <w:rPr>
                <w:rtl/>
              </w:rPr>
              <w:t>1.</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יום הכיפורים.</w:t>
            </w:r>
          </w:p>
        </w:tc>
        <w:tc>
          <w:tcPr>
            <w:tcW w:w="682" w:type="dxa"/>
            <w:hideMark/>
          </w:tcPr>
          <w:p w:rsidR="00625BB1" w:rsidRPr="001B6DBD" w:rsidRDefault="00625BB1" w:rsidP="001B6DBD">
            <w:r w:rsidRPr="001B6DBD">
              <w:rPr>
                <w:rtl/>
              </w:rPr>
              <w:t>2.</w:t>
            </w:r>
          </w:p>
        </w:tc>
        <w:tc>
          <w:tcPr>
            <w:tcW w:w="736" w:type="dxa"/>
            <w:hideMark/>
          </w:tcPr>
          <w:p w:rsidR="00625BB1" w:rsidRPr="001B6DBD" w:rsidRDefault="00625BB1" w:rsidP="001B6DBD"/>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יום א של סוכות, שמיני עצרת.</w:t>
            </w:r>
          </w:p>
        </w:tc>
        <w:tc>
          <w:tcPr>
            <w:tcW w:w="682" w:type="dxa"/>
            <w:hideMark/>
          </w:tcPr>
          <w:p w:rsidR="00625BB1" w:rsidRPr="001B6DBD" w:rsidRDefault="00625BB1" w:rsidP="001B6DBD">
            <w:r w:rsidRPr="001B6DBD">
              <w:rPr>
                <w:rtl/>
              </w:rPr>
              <w:t>3.</w:t>
            </w:r>
          </w:p>
        </w:tc>
        <w:tc>
          <w:tcPr>
            <w:tcW w:w="736" w:type="dxa"/>
            <w:hideMark/>
          </w:tcPr>
          <w:p w:rsidR="00625BB1" w:rsidRPr="001B6DBD" w:rsidRDefault="00625BB1" w:rsidP="001B6DBD"/>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יום א ויום ז של פסח.</w:t>
            </w:r>
          </w:p>
        </w:tc>
        <w:tc>
          <w:tcPr>
            <w:tcW w:w="682" w:type="dxa"/>
            <w:hideMark/>
          </w:tcPr>
          <w:p w:rsidR="00625BB1" w:rsidRPr="001B6DBD" w:rsidRDefault="00625BB1" w:rsidP="001B6DBD">
            <w:r w:rsidRPr="001B6DBD">
              <w:rPr>
                <w:rtl/>
              </w:rPr>
              <w:t>4.</w:t>
            </w:r>
          </w:p>
        </w:tc>
        <w:tc>
          <w:tcPr>
            <w:tcW w:w="736" w:type="dxa"/>
            <w:hideMark/>
          </w:tcPr>
          <w:p w:rsidR="00625BB1" w:rsidRPr="001B6DBD" w:rsidRDefault="00625BB1" w:rsidP="001B6DBD"/>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חג השבועות.</w:t>
            </w:r>
          </w:p>
        </w:tc>
        <w:tc>
          <w:tcPr>
            <w:tcW w:w="682" w:type="dxa"/>
            <w:hideMark/>
          </w:tcPr>
          <w:p w:rsidR="00625BB1" w:rsidRPr="001B6DBD" w:rsidRDefault="00625BB1" w:rsidP="001B6DBD">
            <w:r w:rsidRPr="001B6DBD">
              <w:rPr>
                <w:rtl/>
              </w:rPr>
              <w:t>5.</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יום העצמאות.</w:t>
            </w:r>
          </w:p>
        </w:tc>
        <w:tc>
          <w:tcPr>
            <w:tcW w:w="682" w:type="dxa"/>
            <w:hideMark/>
          </w:tcPr>
          <w:p w:rsidR="00625BB1" w:rsidRPr="001B6DBD" w:rsidRDefault="00625BB1" w:rsidP="001B6DBD">
            <w:r w:rsidRPr="001B6DBD">
              <w:rPr>
                <w:rtl/>
              </w:rPr>
              <w:t>6.</w:t>
            </w:r>
          </w:p>
        </w:tc>
        <w:tc>
          <w:tcPr>
            <w:tcW w:w="736" w:type="dxa"/>
            <w:hideMark/>
          </w:tcPr>
          <w:p w:rsidR="00625BB1" w:rsidRPr="001B6DBD" w:rsidRDefault="00625BB1" w:rsidP="001B6DBD"/>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ערבי חגים-</w:t>
            </w:r>
          </w:p>
        </w:tc>
        <w:tc>
          <w:tcPr>
            <w:tcW w:w="736" w:type="dxa"/>
            <w:hideMark/>
          </w:tcPr>
          <w:p w:rsidR="00625BB1" w:rsidRPr="001B6DBD" w:rsidRDefault="00625BB1" w:rsidP="001B6DBD">
            <w:r w:rsidRPr="001B6DBD">
              <w:rPr>
                <w:rtl/>
              </w:rPr>
              <w:t>39.1 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lastRenderedPageBreak/>
              <w:t>בימי חול המועד (פרט להושענא-רבא  וששי של פסח) ביום הראשון של חנוכה, ביום  הפורים ובערב יום העצמאות – תיפסק העבודה בשעה 1 אחה"צ. בערב ראש השנה, ערב סוכות, ערב פסח, הושענא-רבא (ערב שמחת תורה), ששי של פסח ובערב שבועות תיפסק העבודה בשעה 12.</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מועד סיום העבודה בערב כיפור</w:t>
            </w:r>
          </w:p>
        </w:tc>
        <w:tc>
          <w:tcPr>
            <w:tcW w:w="736" w:type="dxa"/>
            <w:hideMark/>
          </w:tcPr>
          <w:p w:rsidR="00625BB1" w:rsidRPr="001B6DBD" w:rsidRDefault="00625BB1" w:rsidP="001B6DBD">
            <w:r w:rsidRPr="001B6DBD">
              <w:rPr>
                <w:rtl/>
              </w:rPr>
              <w:t>39.2 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בערב יום הכיפורים תיפסק העבודה בשעה 11:00.</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הזכות לימי בחירה / חופשה מעבודה -</w:t>
            </w:r>
          </w:p>
        </w:tc>
        <w:tc>
          <w:tcPr>
            <w:tcW w:w="736" w:type="dxa"/>
            <w:hideMark/>
          </w:tcPr>
          <w:p w:rsidR="00625BB1" w:rsidRPr="001B6DBD" w:rsidRDefault="00625BB1" w:rsidP="001B6DBD">
            <w:r w:rsidRPr="001B6DBD">
              <w:rPr>
                <w:rtl/>
              </w:rPr>
              <w:t>39.3 </w:t>
            </w:r>
          </w:p>
        </w:tc>
      </w:tr>
      <w:tr w:rsidR="00625BB1" w:rsidRPr="001B6DBD" w:rsidTr="00936092">
        <w:trPr>
          <w:tblCellSpacing w:w="0" w:type="dxa"/>
          <w:jc w:val="right"/>
        </w:trPr>
        <w:tc>
          <w:tcPr>
            <w:tcW w:w="7481" w:type="dxa"/>
            <w:gridSpan w:val="6"/>
            <w:hideMark/>
          </w:tcPr>
          <w:p w:rsidR="00625BB1" w:rsidRPr="001B6DBD" w:rsidRDefault="00625BB1" w:rsidP="00EC0319">
            <w:r w:rsidRPr="001B6DBD">
              <w:rPr>
                <w:rtl/>
              </w:rPr>
              <w:t>בעקבות הפיכת ה-1 במאי ליום בחירה, יחולו הכללים הבאים לגבי הזכות לימי בחירה כחופשה מעבודה:</w:t>
            </w:r>
          </w:p>
        </w:tc>
        <w:tc>
          <w:tcPr>
            <w:tcW w:w="736" w:type="dxa"/>
            <w:hideMark/>
          </w:tcPr>
          <w:p w:rsidR="00625BB1" w:rsidRPr="001B6DBD" w:rsidRDefault="00625BB1" w:rsidP="001B6DBD"/>
        </w:tc>
      </w:tr>
      <w:tr w:rsidR="00625BB1" w:rsidRPr="001B6DBD" w:rsidTr="00936092">
        <w:trPr>
          <w:tblCellSpacing w:w="0" w:type="dxa"/>
          <w:jc w:val="right"/>
        </w:trPr>
        <w:tc>
          <w:tcPr>
            <w:tcW w:w="7481" w:type="dxa"/>
            <w:gridSpan w:val="6"/>
            <w:hideMark/>
          </w:tcPr>
          <w:p w:rsidR="00625BB1" w:rsidRPr="001B6DBD" w:rsidRDefault="00625BB1" w:rsidP="001B6DBD">
            <w:proofErr w:type="spellStart"/>
            <w:r w:rsidRPr="001B6DBD">
              <w:rPr>
                <w:rtl/>
              </w:rPr>
              <w:t>מיכסת</w:t>
            </w:r>
            <w:proofErr w:type="spellEnd"/>
            <w:r w:rsidRPr="001B6DBD">
              <w:rPr>
                <w:rtl/>
              </w:rPr>
              <w:t xml:space="preserve"> ימי בחירה כחופשה מעבודה -</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העובדים בעלי ותק של 5 שנים ומעלה בעבודה ב</w:t>
            </w:r>
            <w:r w:rsidR="00BE663C" w:rsidRPr="001B6DBD">
              <w:rPr>
                <w:rtl/>
              </w:rPr>
              <w:t>מעסיק</w:t>
            </w:r>
            <w:r w:rsidRPr="001B6DBD">
              <w:rPr>
                <w:rtl/>
              </w:rPr>
              <w:t>, יהיו זכאים בכל שנה להיעדר מהעבודה ב-3 מתוך ימי הבחירה (לעומת 2 ימי בחירה עד כה).</w:t>
            </w:r>
          </w:p>
        </w:tc>
        <w:tc>
          <w:tcPr>
            <w:tcW w:w="682" w:type="dxa"/>
            <w:hideMark/>
          </w:tcPr>
          <w:p w:rsidR="00625BB1" w:rsidRPr="001B6DBD" w:rsidRDefault="00625BB1" w:rsidP="001B6DBD">
            <w:r w:rsidRPr="001B6DBD">
              <w:rPr>
                <w:rtl/>
              </w:rPr>
              <w:t>(א)</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העובדים בעלי ותק של פחות מ-5 שנים בעבודה ב</w:t>
            </w:r>
            <w:r w:rsidR="00BE663C" w:rsidRPr="001B6DBD">
              <w:rPr>
                <w:rtl/>
              </w:rPr>
              <w:t>מעסיק</w:t>
            </w:r>
            <w:r w:rsidRPr="001B6DBD">
              <w:rPr>
                <w:rtl/>
              </w:rPr>
              <w:t>, יהיו זכאים בכל שנה להיעדר מהעבודה ב-2 מתוך ימי הבחירה.</w:t>
            </w:r>
          </w:p>
        </w:tc>
        <w:tc>
          <w:tcPr>
            <w:tcW w:w="682" w:type="dxa"/>
            <w:hideMark/>
          </w:tcPr>
          <w:p w:rsidR="00625BB1" w:rsidRPr="001B6DBD" w:rsidRDefault="00625BB1" w:rsidP="001B6DBD">
            <w:r w:rsidRPr="001B6DBD">
              <w:rPr>
                <w:rtl/>
              </w:rPr>
              <w:t>(ב)</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ימי בחירה על – ידי העובד-</w:t>
            </w:r>
          </w:p>
        </w:tc>
        <w:tc>
          <w:tcPr>
            <w:tcW w:w="736" w:type="dxa"/>
            <w:hideMark/>
          </w:tcPr>
          <w:p w:rsidR="00625BB1" w:rsidRPr="001B6DBD" w:rsidRDefault="00625BB1" w:rsidP="001B6DBD"/>
        </w:tc>
      </w:tr>
      <w:tr w:rsidR="00625BB1" w:rsidRPr="001B6DBD" w:rsidTr="00936092">
        <w:trPr>
          <w:tblCellSpacing w:w="0" w:type="dxa"/>
          <w:jc w:val="right"/>
        </w:trPr>
        <w:tc>
          <w:tcPr>
            <w:tcW w:w="6799" w:type="dxa"/>
            <w:gridSpan w:val="5"/>
            <w:hideMark/>
          </w:tcPr>
          <w:p w:rsidR="00625BB1" w:rsidRPr="00E443B5" w:rsidRDefault="00282F4B" w:rsidP="001B6DBD">
            <w:r w:rsidRPr="00E443B5">
              <w:rPr>
                <w:sz w:val="26"/>
                <w:rtl/>
              </w:rPr>
              <w:t>לא הורחב</w:t>
            </w:r>
            <w:r w:rsidR="00E443B5">
              <w:rPr>
                <w:rFonts w:hint="cs"/>
                <w:sz w:val="26"/>
                <w:rtl/>
              </w:rPr>
              <w:t>.</w:t>
            </w:r>
          </w:p>
        </w:tc>
        <w:tc>
          <w:tcPr>
            <w:tcW w:w="682" w:type="dxa"/>
            <w:hideMark/>
          </w:tcPr>
          <w:p w:rsidR="00625BB1" w:rsidRPr="001B6DBD" w:rsidRDefault="00625BB1" w:rsidP="001B6DBD">
            <w:r w:rsidRPr="001B6DBD">
              <w:rPr>
                <w:rtl/>
              </w:rPr>
              <w:t>(ג)</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364" w:type="dxa"/>
            <w:gridSpan w:val="4"/>
            <w:hideMark/>
          </w:tcPr>
          <w:p w:rsidR="00625BB1" w:rsidRPr="001B6DBD" w:rsidRDefault="00625BB1" w:rsidP="001B6DBD">
            <w:r w:rsidRPr="001B6DBD">
              <w:rPr>
                <w:rtl/>
              </w:rPr>
              <w:t>יום ירושלים כיום בחירה</w:t>
            </w:r>
          </w:p>
        </w:tc>
        <w:tc>
          <w:tcPr>
            <w:tcW w:w="1117" w:type="dxa"/>
            <w:gridSpan w:val="2"/>
            <w:hideMark/>
          </w:tcPr>
          <w:p w:rsidR="00625BB1" w:rsidRPr="001B6DBD" w:rsidRDefault="00625BB1" w:rsidP="001B6DBD">
            <w:r w:rsidRPr="001B6DBD">
              <w:rPr>
                <w:rtl/>
              </w:rPr>
              <w:t>39.31</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5655" w:type="dxa"/>
            <w:gridSpan w:val="3"/>
            <w:hideMark/>
          </w:tcPr>
          <w:p w:rsidR="00625BB1" w:rsidRPr="001B6DBD" w:rsidRDefault="00625BB1" w:rsidP="001B6DBD">
            <w:r w:rsidRPr="001B6DBD">
              <w:rPr>
                <w:rtl/>
              </w:rPr>
              <w:t xml:space="preserve">יתווסף "יום ירושלים" – </w:t>
            </w:r>
            <w:proofErr w:type="spellStart"/>
            <w:r w:rsidRPr="001B6DBD">
              <w:rPr>
                <w:rtl/>
              </w:rPr>
              <w:t>כח</w:t>
            </w:r>
            <w:proofErr w:type="spellEnd"/>
            <w:r w:rsidRPr="001B6DBD">
              <w:rPr>
                <w:rtl/>
              </w:rPr>
              <w:t xml:space="preserve"> באייר לרשימת "ימי הבחירה" המוסכמת אשר ממנה זכאים עובדי </w:t>
            </w:r>
            <w:r w:rsidR="00BE663C" w:rsidRPr="001B6DBD">
              <w:rPr>
                <w:rtl/>
              </w:rPr>
              <w:t xml:space="preserve">המעסיקים </w:t>
            </w:r>
            <w:r w:rsidRPr="001B6DBD">
              <w:rPr>
                <w:rtl/>
              </w:rPr>
              <w:t xml:space="preserve">לבחור כימי </w:t>
            </w:r>
            <w:proofErr w:type="spellStart"/>
            <w:r w:rsidRPr="001B6DBD">
              <w:rPr>
                <w:rtl/>
              </w:rPr>
              <w:t>העדרות</w:t>
            </w:r>
            <w:proofErr w:type="spellEnd"/>
            <w:r w:rsidRPr="001B6DBD">
              <w:rPr>
                <w:rtl/>
              </w:rPr>
              <w:t xml:space="preserve"> בתשלום.</w:t>
            </w:r>
          </w:p>
        </w:tc>
        <w:tc>
          <w:tcPr>
            <w:tcW w:w="709" w:type="dxa"/>
            <w:hideMark/>
          </w:tcPr>
          <w:p w:rsidR="00625BB1" w:rsidRPr="001B6DBD" w:rsidRDefault="00625BB1" w:rsidP="001B6DBD">
            <w:r w:rsidRPr="001B6DBD">
              <w:rPr>
                <w:rtl/>
              </w:rPr>
              <w:t>א.</w:t>
            </w:r>
          </w:p>
        </w:tc>
        <w:tc>
          <w:tcPr>
            <w:tcW w:w="1117" w:type="dxa"/>
            <w:gridSpan w:val="2"/>
            <w:hideMark/>
          </w:tcPr>
          <w:p w:rsidR="00625BB1" w:rsidRPr="001B6DBD" w:rsidRDefault="00625BB1" w:rsidP="001B6DBD">
            <w:r w:rsidRPr="001B6DBD">
              <w:rPr>
                <w:rtl/>
              </w:rPr>
              <w:t> </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5655" w:type="dxa"/>
            <w:gridSpan w:val="3"/>
            <w:hideMark/>
          </w:tcPr>
          <w:p w:rsidR="00625BB1" w:rsidRPr="00E443B5" w:rsidRDefault="00282F4B" w:rsidP="001B6DBD">
            <w:r w:rsidRPr="00E443B5">
              <w:rPr>
                <w:sz w:val="26"/>
                <w:rtl/>
              </w:rPr>
              <w:t>לא הורחב</w:t>
            </w:r>
            <w:r w:rsidR="00E443B5">
              <w:rPr>
                <w:rFonts w:hint="cs"/>
                <w:sz w:val="26"/>
                <w:rtl/>
              </w:rPr>
              <w:t>.</w:t>
            </w:r>
          </w:p>
        </w:tc>
        <w:tc>
          <w:tcPr>
            <w:tcW w:w="709" w:type="dxa"/>
            <w:hideMark/>
          </w:tcPr>
          <w:p w:rsidR="00625BB1" w:rsidRPr="001B6DBD" w:rsidRDefault="00625BB1" w:rsidP="001B6DBD">
            <w:r w:rsidRPr="001B6DBD">
              <w:rPr>
                <w:rtl/>
              </w:rPr>
              <w:t>ב.</w:t>
            </w:r>
          </w:p>
        </w:tc>
        <w:tc>
          <w:tcPr>
            <w:tcW w:w="1117" w:type="dxa"/>
            <w:gridSpan w:val="2"/>
            <w:hideMark/>
          </w:tcPr>
          <w:p w:rsidR="00625BB1" w:rsidRPr="001B6DBD" w:rsidRDefault="00625BB1" w:rsidP="001B6DBD">
            <w:r w:rsidRPr="001B6DBD">
              <w:rPr>
                <w:rtl/>
              </w:rPr>
              <w:t> </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5655" w:type="dxa"/>
            <w:gridSpan w:val="3"/>
            <w:hideMark/>
          </w:tcPr>
          <w:p w:rsidR="00625BB1" w:rsidRPr="00E443B5" w:rsidRDefault="00282F4B" w:rsidP="001B6DBD">
            <w:r w:rsidRPr="00E443B5">
              <w:rPr>
                <w:sz w:val="26"/>
                <w:rtl/>
              </w:rPr>
              <w:t>לא הורחב</w:t>
            </w:r>
            <w:r w:rsidR="00E443B5">
              <w:rPr>
                <w:rFonts w:hint="cs"/>
                <w:sz w:val="26"/>
                <w:rtl/>
              </w:rPr>
              <w:t>.</w:t>
            </w:r>
          </w:p>
        </w:tc>
        <w:tc>
          <w:tcPr>
            <w:tcW w:w="709" w:type="dxa"/>
            <w:hideMark/>
          </w:tcPr>
          <w:p w:rsidR="00625BB1" w:rsidRPr="001B6DBD" w:rsidRDefault="00625BB1" w:rsidP="001B6DBD">
            <w:r w:rsidRPr="001B6DBD">
              <w:rPr>
                <w:rtl/>
              </w:rPr>
              <w:t>ג.</w:t>
            </w:r>
          </w:p>
        </w:tc>
        <w:tc>
          <w:tcPr>
            <w:tcW w:w="1117" w:type="dxa"/>
            <w:gridSpan w:val="2"/>
            <w:hideMark/>
          </w:tcPr>
          <w:p w:rsidR="00625BB1" w:rsidRPr="001B6DBD" w:rsidRDefault="00625BB1" w:rsidP="001B6DBD">
            <w:r w:rsidRPr="001B6DBD">
              <w:rPr>
                <w:rtl/>
              </w:rPr>
              <w:t> </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364" w:type="dxa"/>
            <w:gridSpan w:val="4"/>
            <w:hideMark/>
          </w:tcPr>
          <w:p w:rsidR="00625BB1" w:rsidRPr="001B6DBD" w:rsidRDefault="00625BB1" w:rsidP="001B6DBD">
            <w:r w:rsidRPr="001B6DBD">
              <w:rPr>
                <w:rtl/>
              </w:rPr>
              <w:t>ימי הבחירה:</w:t>
            </w:r>
          </w:p>
        </w:tc>
        <w:tc>
          <w:tcPr>
            <w:tcW w:w="1117" w:type="dxa"/>
            <w:gridSpan w:val="2"/>
            <w:hideMark/>
          </w:tcPr>
          <w:p w:rsidR="00625BB1" w:rsidRPr="001B6DBD" w:rsidRDefault="00625BB1" w:rsidP="001B6DBD">
            <w:r w:rsidRPr="001B6DBD">
              <w:rPr>
                <w:rtl/>
              </w:rPr>
              <w:t>39.32</w:t>
            </w:r>
          </w:p>
        </w:tc>
        <w:tc>
          <w:tcPr>
            <w:tcW w:w="736" w:type="dxa"/>
            <w:hideMark/>
          </w:tcPr>
          <w:p w:rsidR="00625BB1" w:rsidRPr="001B6DBD" w:rsidRDefault="00625BB1" w:rsidP="001B6DBD"/>
        </w:tc>
      </w:tr>
      <w:tr w:rsidR="00625BB1" w:rsidRPr="001B6DBD" w:rsidTr="00936092">
        <w:trPr>
          <w:tblCellSpacing w:w="0" w:type="dxa"/>
          <w:jc w:val="right"/>
        </w:trPr>
        <w:tc>
          <w:tcPr>
            <w:tcW w:w="2520" w:type="dxa"/>
            <w:hideMark/>
          </w:tcPr>
          <w:p w:rsidR="00625BB1" w:rsidRPr="001B6DBD" w:rsidRDefault="00625BB1" w:rsidP="001B6DBD">
            <w:r w:rsidRPr="001B6DBD">
              <w:rPr>
                <w:rtl/>
              </w:rPr>
              <w:t xml:space="preserve">כ"ז בניסן (יום השנה למרד </w:t>
            </w:r>
            <w:proofErr w:type="spellStart"/>
            <w:r w:rsidRPr="001B6DBD">
              <w:rPr>
                <w:rtl/>
              </w:rPr>
              <w:t>הגיטאות</w:t>
            </w:r>
            <w:proofErr w:type="spellEnd"/>
            <w:r w:rsidRPr="001B6DBD">
              <w:rPr>
                <w:rtl/>
              </w:rPr>
              <w:t>)</w:t>
            </w:r>
          </w:p>
        </w:tc>
        <w:tc>
          <w:tcPr>
            <w:tcW w:w="1499" w:type="dxa"/>
            <w:hideMark/>
          </w:tcPr>
          <w:p w:rsidR="00625BB1" w:rsidRPr="001B6DBD" w:rsidRDefault="00625BB1" w:rsidP="001B6DBD">
            <w:r w:rsidRPr="001B6DBD">
              <w:rPr>
                <w:rtl/>
              </w:rPr>
              <w:t>ו.</w:t>
            </w:r>
          </w:p>
        </w:tc>
        <w:tc>
          <w:tcPr>
            <w:tcW w:w="2780" w:type="dxa"/>
            <w:gridSpan w:val="3"/>
            <w:hideMark/>
          </w:tcPr>
          <w:p w:rsidR="00625BB1" w:rsidRPr="001B6DBD" w:rsidRDefault="00625BB1" w:rsidP="001B6DBD">
            <w:r w:rsidRPr="001B6DBD">
              <w:rPr>
                <w:rtl/>
              </w:rPr>
              <w:t>ערב יום הכיפורים</w:t>
            </w:r>
          </w:p>
        </w:tc>
        <w:tc>
          <w:tcPr>
            <w:tcW w:w="682" w:type="dxa"/>
            <w:hideMark/>
          </w:tcPr>
          <w:p w:rsidR="00625BB1" w:rsidRPr="001B6DBD" w:rsidRDefault="00625BB1" w:rsidP="001B6DBD">
            <w:r w:rsidRPr="001B6DBD">
              <w:rPr>
                <w:rtl/>
              </w:rPr>
              <w:t>א.</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2520" w:type="dxa"/>
            <w:hideMark/>
          </w:tcPr>
          <w:p w:rsidR="00625BB1" w:rsidRPr="001B6DBD" w:rsidRDefault="00625BB1" w:rsidP="001B6DBD">
            <w:r w:rsidRPr="001B6DBD">
              <w:rPr>
                <w:rtl/>
              </w:rPr>
              <w:t>יום הזיכרון לחללי מערכות ישראל</w:t>
            </w:r>
          </w:p>
        </w:tc>
        <w:tc>
          <w:tcPr>
            <w:tcW w:w="1499" w:type="dxa"/>
            <w:hideMark/>
          </w:tcPr>
          <w:p w:rsidR="00625BB1" w:rsidRPr="001B6DBD" w:rsidRDefault="00625BB1" w:rsidP="001B6DBD">
            <w:r w:rsidRPr="001B6DBD">
              <w:rPr>
                <w:rtl/>
              </w:rPr>
              <w:t>ז.</w:t>
            </w:r>
          </w:p>
        </w:tc>
        <w:tc>
          <w:tcPr>
            <w:tcW w:w="2780" w:type="dxa"/>
            <w:gridSpan w:val="3"/>
            <w:hideMark/>
          </w:tcPr>
          <w:p w:rsidR="00625BB1" w:rsidRPr="001B6DBD" w:rsidRDefault="00625BB1" w:rsidP="001B6DBD">
            <w:r w:rsidRPr="001B6DBD">
              <w:rPr>
                <w:rtl/>
              </w:rPr>
              <w:t>הושענא-רבה</w:t>
            </w:r>
          </w:p>
        </w:tc>
        <w:tc>
          <w:tcPr>
            <w:tcW w:w="682" w:type="dxa"/>
            <w:hideMark/>
          </w:tcPr>
          <w:p w:rsidR="00625BB1" w:rsidRPr="001B6DBD" w:rsidRDefault="00625BB1" w:rsidP="001B6DBD">
            <w:r w:rsidRPr="001B6DBD">
              <w:rPr>
                <w:rtl/>
              </w:rPr>
              <w:t>ב.</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2520" w:type="dxa"/>
            <w:hideMark/>
          </w:tcPr>
          <w:p w:rsidR="00625BB1" w:rsidRPr="001B6DBD" w:rsidRDefault="00625BB1" w:rsidP="001B6DBD">
            <w:r w:rsidRPr="001B6DBD">
              <w:rPr>
                <w:rtl/>
              </w:rPr>
              <w:t xml:space="preserve">יום ירושלים – </w:t>
            </w:r>
            <w:proofErr w:type="spellStart"/>
            <w:r w:rsidRPr="001B6DBD">
              <w:rPr>
                <w:rtl/>
              </w:rPr>
              <w:t>כח</w:t>
            </w:r>
            <w:proofErr w:type="spellEnd"/>
            <w:r w:rsidRPr="001B6DBD">
              <w:rPr>
                <w:rtl/>
              </w:rPr>
              <w:t xml:space="preserve"> באייר</w:t>
            </w:r>
          </w:p>
        </w:tc>
        <w:tc>
          <w:tcPr>
            <w:tcW w:w="1499" w:type="dxa"/>
            <w:hideMark/>
          </w:tcPr>
          <w:p w:rsidR="00625BB1" w:rsidRPr="001B6DBD" w:rsidRDefault="00625BB1" w:rsidP="001B6DBD">
            <w:r w:rsidRPr="001B6DBD">
              <w:rPr>
                <w:rtl/>
              </w:rPr>
              <w:t>ח.</w:t>
            </w:r>
          </w:p>
        </w:tc>
        <w:tc>
          <w:tcPr>
            <w:tcW w:w="2780" w:type="dxa"/>
            <w:gridSpan w:val="3"/>
            <w:hideMark/>
          </w:tcPr>
          <w:p w:rsidR="00625BB1" w:rsidRPr="001B6DBD" w:rsidRDefault="00625BB1" w:rsidP="001B6DBD">
            <w:r w:rsidRPr="001B6DBD">
              <w:rPr>
                <w:rtl/>
              </w:rPr>
              <w:t>עשרה בטבת (יום השואה)</w:t>
            </w:r>
          </w:p>
        </w:tc>
        <w:tc>
          <w:tcPr>
            <w:tcW w:w="682" w:type="dxa"/>
            <w:hideMark/>
          </w:tcPr>
          <w:p w:rsidR="00625BB1" w:rsidRPr="001B6DBD" w:rsidRDefault="00625BB1" w:rsidP="001B6DBD">
            <w:r w:rsidRPr="001B6DBD">
              <w:rPr>
                <w:rtl/>
              </w:rPr>
              <w:t>ג.</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2520" w:type="dxa"/>
            <w:hideMark/>
          </w:tcPr>
          <w:p w:rsidR="00625BB1" w:rsidRPr="001B6DBD" w:rsidRDefault="00625BB1" w:rsidP="001B6DBD">
            <w:r w:rsidRPr="001B6DBD">
              <w:rPr>
                <w:rtl/>
              </w:rPr>
              <w:t>ל"ג בעומר</w:t>
            </w:r>
          </w:p>
        </w:tc>
        <w:tc>
          <w:tcPr>
            <w:tcW w:w="1499" w:type="dxa"/>
            <w:hideMark/>
          </w:tcPr>
          <w:p w:rsidR="00625BB1" w:rsidRPr="001B6DBD" w:rsidRDefault="00625BB1" w:rsidP="001B6DBD">
            <w:r w:rsidRPr="001B6DBD">
              <w:rPr>
                <w:rtl/>
              </w:rPr>
              <w:t>ט.</w:t>
            </w:r>
          </w:p>
        </w:tc>
        <w:tc>
          <w:tcPr>
            <w:tcW w:w="2780" w:type="dxa"/>
            <w:gridSpan w:val="3"/>
            <w:hideMark/>
          </w:tcPr>
          <w:p w:rsidR="00625BB1" w:rsidRPr="001B6DBD" w:rsidRDefault="00625BB1" w:rsidP="001B6DBD">
            <w:r w:rsidRPr="001B6DBD">
              <w:rPr>
                <w:rtl/>
              </w:rPr>
              <w:t>פורים</w:t>
            </w:r>
          </w:p>
        </w:tc>
        <w:tc>
          <w:tcPr>
            <w:tcW w:w="682" w:type="dxa"/>
            <w:hideMark/>
          </w:tcPr>
          <w:p w:rsidR="00625BB1" w:rsidRPr="001B6DBD" w:rsidRDefault="00625BB1" w:rsidP="001B6DBD">
            <w:r w:rsidRPr="001B6DBD">
              <w:rPr>
                <w:rtl/>
              </w:rPr>
              <w:t>ד.</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2520" w:type="dxa"/>
            <w:hideMark/>
          </w:tcPr>
          <w:p w:rsidR="00625BB1" w:rsidRPr="001B6DBD" w:rsidRDefault="00625BB1" w:rsidP="001B6DBD">
            <w:r w:rsidRPr="001B6DBD">
              <w:rPr>
                <w:rtl/>
              </w:rPr>
              <w:lastRenderedPageBreak/>
              <w:t>ט באב</w:t>
            </w:r>
          </w:p>
        </w:tc>
        <w:tc>
          <w:tcPr>
            <w:tcW w:w="1499" w:type="dxa"/>
            <w:hideMark/>
          </w:tcPr>
          <w:p w:rsidR="00625BB1" w:rsidRPr="001B6DBD" w:rsidRDefault="00625BB1" w:rsidP="001B6DBD">
            <w:r w:rsidRPr="001B6DBD">
              <w:rPr>
                <w:rtl/>
              </w:rPr>
              <w:t>י.</w:t>
            </w:r>
          </w:p>
        </w:tc>
        <w:tc>
          <w:tcPr>
            <w:tcW w:w="2780" w:type="dxa"/>
            <w:gridSpan w:val="3"/>
            <w:hideMark/>
          </w:tcPr>
          <w:p w:rsidR="00625BB1" w:rsidRPr="001B6DBD" w:rsidRDefault="00625BB1" w:rsidP="001B6DBD">
            <w:r w:rsidRPr="001B6DBD">
              <w:rPr>
                <w:rtl/>
              </w:rPr>
              <w:t>ערב פסח</w:t>
            </w:r>
          </w:p>
        </w:tc>
        <w:tc>
          <w:tcPr>
            <w:tcW w:w="682" w:type="dxa"/>
            <w:hideMark/>
          </w:tcPr>
          <w:p w:rsidR="00625BB1" w:rsidRPr="001B6DBD" w:rsidRDefault="00625BB1" w:rsidP="001B6DBD">
            <w:r w:rsidRPr="001B6DBD">
              <w:rPr>
                <w:rtl/>
              </w:rPr>
              <w:t>ה.</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2520" w:type="dxa"/>
            <w:hideMark/>
          </w:tcPr>
          <w:p w:rsidR="00625BB1" w:rsidRPr="001B6DBD" w:rsidRDefault="00625BB1" w:rsidP="001B6DBD">
            <w:r w:rsidRPr="001B6DBD">
              <w:rPr>
                <w:rtl/>
              </w:rPr>
              <w:t>האחד במאי</w:t>
            </w:r>
          </w:p>
        </w:tc>
        <w:tc>
          <w:tcPr>
            <w:tcW w:w="1499" w:type="dxa"/>
            <w:hideMark/>
          </w:tcPr>
          <w:p w:rsidR="00625BB1" w:rsidRPr="001B6DBD" w:rsidRDefault="00625BB1" w:rsidP="001B6DBD">
            <w:r w:rsidRPr="001B6DBD">
              <w:rPr>
                <w:rtl/>
              </w:rPr>
              <w:t>יא.</w:t>
            </w:r>
          </w:p>
        </w:tc>
        <w:tc>
          <w:tcPr>
            <w:tcW w:w="2780" w:type="dxa"/>
            <w:gridSpan w:val="3"/>
            <w:hideMark/>
          </w:tcPr>
          <w:p w:rsidR="00625BB1" w:rsidRPr="001B6DBD" w:rsidRDefault="00625BB1" w:rsidP="001B6DBD">
            <w:r w:rsidRPr="001B6DBD">
              <w:rPr>
                <w:rtl/>
              </w:rPr>
              <w:t> </w:t>
            </w:r>
          </w:p>
        </w:tc>
        <w:tc>
          <w:tcPr>
            <w:tcW w:w="682" w:type="dxa"/>
            <w:hideMark/>
          </w:tcPr>
          <w:p w:rsidR="00625BB1" w:rsidRPr="001B6DBD" w:rsidRDefault="00625BB1" w:rsidP="001B6DBD">
            <w:r w:rsidRPr="001B6DBD">
              <w:rPr>
                <w:rtl/>
              </w:rPr>
              <w:t> </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7481" w:type="dxa"/>
            <w:gridSpan w:val="6"/>
            <w:hideMark/>
          </w:tcPr>
          <w:p w:rsidR="00625BB1" w:rsidRPr="001B6DBD" w:rsidRDefault="00625BB1" w:rsidP="001B6DBD">
            <w:proofErr w:type="spellStart"/>
            <w:r w:rsidRPr="001B6DBD">
              <w:rPr>
                <w:rtl/>
              </w:rPr>
              <w:t>העדרות</w:t>
            </w:r>
            <w:proofErr w:type="spellEnd"/>
            <w:r w:rsidRPr="001B6DBD">
              <w:rPr>
                <w:rtl/>
              </w:rPr>
              <w:t xml:space="preserve"> ביום </w:t>
            </w:r>
            <w:proofErr w:type="spellStart"/>
            <w:r w:rsidRPr="001B6DBD">
              <w:rPr>
                <w:rtl/>
              </w:rPr>
              <w:t>הזכרון</w:t>
            </w:r>
            <w:proofErr w:type="spellEnd"/>
            <w:r w:rsidRPr="001B6DBD">
              <w:rPr>
                <w:rtl/>
              </w:rPr>
              <w:t xml:space="preserve"> לחללי מערכות ישראל ולחללי פעילות חבלנית </w:t>
            </w:r>
            <w:proofErr w:type="spellStart"/>
            <w:r w:rsidRPr="001B6DBD">
              <w:rPr>
                <w:rtl/>
              </w:rPr>
              <w:t>עויינת</w:t>
            </w:r>
            <w:proofErr w:type="spellEnd"/>
            <w:r w:rsidRPr="001B6DBD">
              <w:rPr>
                <w:rtl/>
              </w:rPr>
              <w:t xml:space="preserve"> (</w:t>
            </w:r>
            <w:proofErr w:type="spellStart"/>
            <w:r w:rsidRPr="001B6DBD">
              <w:rPr>
                <w:rtl/>
              </w:rPr>
              <w:t>פת"ע</w:t>
            </w:r>
            <w:proofErr w:type="spellEnd"/>
            <w:r w:rsidRPr="001B6DBD">
              <w:rPr>
                <w:rtl/>
              </w:rPr>
              <w:t>)</w:t>
            </w:r>
          </w:p>
        </w:tc>
        <w:tc>
          <w:tcPr>
            <w:tcW w:w="736" w:type="dxa"/>
            <w:hideMark/>
          </w:tcPr>
          <w:p w:rsidR="00625BB1" w:rsidRPr="001B6DBD" w:rsidRDefault="00625BB1" w:rsidP="001B6DBD">
            <w:r w:rsidRPr="001B6DBD">
              <w:rPr>
                <w:rtl/>
              </w:rPr>
              <w:t>39.4 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על פי החוק, קרוב משפחה בדרגה ראשונה (הורים, הורי ילדים, בן-זוג, ילדים, אחים ואחיות)</w:t>
            </w:r>
            <w:r w:rsidRPr="001B6DBD">
              <w:t> </w:t>
            </w:r>
            <w:r w:rsidRPr="001B6DBD">
              <w:rPr>
                <w:rtl/>
              </w:rPr>
              <w:t xml:space="preserve"> של חלל במערכות ישראל, רשאי להיעדר מהעבודה ביום </w:t>
            </w:r>
            <w:proofErr w:type="spellStart"/>
            <w:r w:rsidRPr="001B6DBD">
              <w:rPr>
                <w:rtl/>
              </w:rPr>
              <w:t>הזכרון</w:t>
            </w:r>
            <w:proofErr w:type="spellEnd"/>
            <w:r w:rsidRPr="001B6DBD">
              <w:rPr>
                <w:rtl/>
              </w:rPr>
              <w:t xml:space="preserve"> הכללי לחללי מערכות ישראל. יום זה ייחשב לו כיום עבודה.</w:t>
            </w:r>
          </w:p>
          <w:p w:rsidR="00625BB1" w:rsidRPr="001B6DBD" w:rsidRDefault="00625BB1" w:rsidP="001B6DBD">
            <w:pPr>
              <w:rPr>
                <w:rtl/>
              </w:rPr>
            </w:pPr>
            <w:r w:rsidRPr="001B6DBD">
              <w:rPr>
                <w:rtl/>
              </w:rPr>
              <w:t xml:space="preserve">על-פי החלטת הממשלה מיום 5.2.97 לא יתקיים יום </w:t>
            </w:r>
            <w:proofErr w:type="spellStart"/>
            <w:r w:rsidRPr="001B6DBD">
              <w:rPr>
                <w:rtl/>
              </w:rPr>
              <w:t>זכרון</w:t>
            </w:r>
            <w:proofErr w:type="spellEnd"/>
            <w:r w:rsidRPr="001B6DBD">
              <w:rPr>
                <w:rtl/>
              </w:rPr>
              <w:t xml:space="preserve"> ממלכתי בנפרד לחללי פעילות חבלנית </w:t>
            </w:r>
            <w:proofErr w:type="spellStart"/>
            <w:r w:rsidRPr="001B6DBD">
              <w:rPr>
                <w:rtl/>
              </w:rPr>
              <w:t>עויינת</w:t>
            </w:r>
            <w:proofErr w:type="spellEnd"/>
            <w:r w:rsidRPr="001B6DBD">
              <w:rPr>
                <w:rtl/>
              </w:rPr>
              <w:t xml:space="preserve"> (פח"ע). </w:t>
            </w:r>
            <w:proofErr w:type="spellStart"/>
            <w:r w:rsidRPr="001B6DBD">
              <w:rPr>
                <w:rtl/>
              </w:rPr>
              <w:t>האיזכור</w:t>
            </w:r>
            <w:proofErr w:type="spellEnd"/>
            <w:r w:rsidRPr="001B6DBD">
              <w:rPr>
                <w:rtl/>
              </w:rPr>
              <w:t xml:space="preserve"> לחללים אלו ייעשה במסגרת יום </w:t>
            </w:r>
            <w:proofErr w:type="spellStart"/>
            <w:r w:rsidRPr="001B6DBD">
              <w:rPr>
                <w:rtl/>
              </w:rPr>
              <w:t>הזכרון</w:t>
            </w:r>
            <w:proofErr w:type="spellEnd"/>
            <w:r w:rsidRPr="001B6DBD">
              <w:rPr>
                <w:rtl/>
              </w:rPr>
              <w:t xml:space="preserve"> לחללי מערכות ישראל.</w:t>
            </w:r>
          </w:p>
          <w:p w:rsidR="00625BB1" w:rsidRPr="001B6DBD" w:rsidRDefault="00625BB1" w:rsidP="001B6DBD">
            <w:r w:rsidRPr="001B6DBD">
              <w:rPr>
                <w:rtl/>
              </w:rPr>
              <w:t xml:space="preserve">לפיכך, נקבע עתה כי קרוב משפחה בדרגה ראשונה (הורים, הורי-ילדים, בן-זוג, ילדים, אחים ואחיות) של חללי פעילות חבלנית </w:t>
            </w:r>
            <w:proofErr w:type="spellStart"/>
            <w:r w:rsidRPr="001B6DBD">
              <w:rPr>
                <w:rtl/>
              </w:rPr>
              <w:t>עויינת</w:t>
            </w:r>
            <w:proofErr w:type="spellEnd"/>
            <w:r w:rsidRPr="001B6DBD">
              <w:rPr>
                <w:rtl/>
              </w:rPr>
              <w:t xml:space="preserve"> (פח"ע) רשאי להיעדר מהעבודה ביום </w:t>
            </w:r>
            <w:proofErr w:type="spellStart"/>
            <w:r w:rsidRPr="001B6DBD">
              <w:rPr>
                <w:rtl/>
              </w:rPr>
              <w:t>הזכרון</w:t>
            </w:r>
            <w:proofErr w:type="spellEnd"/>
            <w:r w:rsidRPr="001B6DBD">
              <w:rPr>
                <w:rtl/>
              </w:rPr>
              <w:t xml:space="preserve"> הכללי לחללי מערכות ישראל, כאשר יום זה ייחשב לו כיום עבודה.</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קיצור יום עבודה בחמישה ימי צום שבלוח העברי</w:t>
            </w:r>
          </w:p>
        </w:tc>
        <w:tc>
          <w:tcPr>
            <w:tcW w:w="736" w:type="dxa"/>
            <w:hideMark/>
          </w:tcPr>
          <w:p w:rsidR="00625BB1" w:rsidRPr="001B6DBD" w:rsidRDefault="00625BB1" w:rsidP="001B6DBD">
            <w:r w:rsidRPr="001B6DBD">
              <w:rPr>
                <w:rtl/>
              </w:rPr>
              <w:t>39.5 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הרשות להחסיר שעתיים ביום הצום -</w:t>
            </w:r>
          </w:p>
          <w:p w:rsidR="00625BB1" w:rsidRPr="001B6DBD" w:rsidRDefault="00625BB1" w:rsidP="001B6DBD">
            <w:pPr>
              <w:rPr>
                <w:rtl/>
              </w:rPr>
            </w:pPr>
            <w:r w:rsidRPr="001B6DBD">
              <w:rPr>
                <w:rtl/>
              </w:rPr>
              <w:t>עובד רשות יהודי המועסק במשרה מלאה ומצהיר בכתב שהוא צם באחד או יותר מחמש הצומות הבאים: צום גדליה, עשרה בטבת, תענית אסתר י"ז בתמוז ובתשעה באב, רשאי לאחר שעתיים לעבודה או לסיים עבודתו שעתיים לפני הזמן.</w:t>
            </w:r>
          </w:p>
          <w:p w:rsidR="00625BB1" w:rsidRPr="001B6DBD" w:rsidRDefault="00625BB1" w:rsidP="001B6DBD">
            <w:pPr>
              <w:rPr>
                <w:rtl/>
              </w:rPr>
            </w:pPr>
            <w:r w:rsidRPr="001B6DBD">
              <w:rPr>
                <w:rtl/>
              </w:rPr>
              <w:t>עובד יגיש תצהיר זה שבועיים לפני הצום באמצעות הממונה הישיר.</w:t>
            </w:r>
          </w:p>
          <w:p w:rsidR="00625BB1" w:rsidRPr="001B6DBD" w:rsidRDefault="00625BB1" w:rsidP="001B6DBD">
            <w:pPr>
              <w:rPr>
                <w:rtl/>
              </w:rPr>
            </w:pPr>
            <w:r w:rsidRPr="001B6DBD">
              <w:rPr>
                <w:rtl/>
              </w:rPr>
              <w:t xml:space="preserve">עובד שאושרה יציאתו, כאמור, יראו אותו כמי שמילא את </w:t>
            </w:r>
            <w:proofErr w:type="spellStart"/>
            <w:r w:rsidRPr="001B6DBD">
              <w:rPr>
                <w:rtl/>
              </w:rPr>
              <w:t>מיכסת</w:t>
            </w:r>
            <w:proofErr w:type="spellEnd"/>
            <w:r w:rsidRPr="001B6DBD">
              <w:rPr>
                <w:rtl/>
              </w:rPr>
              <w:t xml:space="preserve"> עבודתו.</w:t>
            </w:r>
          </w:p>
          <w:p w:rsidR="00625BB1" w:rsidRPr="001B6DBD" w:rsidRDefault="00625BB1" w:rsidP="001B6DBD">
            <w:pPr>
              <w:rPr>
                <w:rtl/>
              </w:rPr>
            </w:pPr>
            <w:r w:rsidRPr="001B6DBD">
              <w:rPr>
                <w:rtl/>
              </w:rPr>
              <w:t xml:space="preserve">אין לנכות משכרו עקב איחורו או יציאתו המוקדמת, כמו כן אין להפחית ימים </w:t>
            </w:r>
            <w:proofErr w:type="spellStart"/>
            <w:r w:rsidRPr="001B6DBD">
              <w:rPr>
                <w:rtl/>
              </w:rPr>
              <w:t>ממיכסת</w:t>
            </w:r>
            <w:proofErr w:type="spellEnd"/>
            <w:r w:rsidRPr="001B6DBD">
              <w:rPr>
                <w:rtl/>
              </w:rPr>
              <w:t xml:space="preserve"> חופשתו השנתית וכן לא יהא עליו להשלים שעות אלו.</w:t>
            </w:r>
          </w:p>
          <w:p w:rsidR="00625BB1" w:rsidRPr="001B6DBD" w:rsidRDefault="00625BB1" w:rsidP="00974CDA">
            <w:r w:rsidRPr="001B6DBD">
              <w:rPr>
                <w:rtl/>
              </w:rPr>
              <w:t>קיצור יום העבודה ביום הצום כאמור, יחול על עובד , גם אם הוא מועסק  במשרה חלקית ואשר ביום הצום עליו לעבוד 8 שעות או יותר בהמשך אחד או בפיצול.</w:t>
            </w:r>
          </w:p>
        </w:tc>
        <w:tc>
          <w:tcPr>
            <w:tcW w:w="736" w:type="dxa"/>
            <w:hideMark/>
          </w:tcPr>
          <w:p w:rsidR="00625BB1" w:rsidRPr="001B6DBD" w:rsidRDefault="00625BB1" w:rsidP="001B6DBD"/>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חגי המיעוטים</w:t>
            </w:r>
          </w:p>
        </w:tc>
        <w:tc>
          <w:tcPr>
            <w:tcW w:w="736" w:type="dxa"/>
            <w:hideMark/>
          </w:tcPr>
          <w:p w:rsidR="00625BB1" w:rsidRPr="001B6DBD" w:rsidRDefault="00625BB1" w:rsidP="001B6DBD">
            <w:r w:rsidRPr="001B6DBD">
              <w:rPr>
                <w:rtl/>
              </w:rPr>
              <w:t>40. </w:t>
            </w:r>
          </w:p>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חגים ומועדים לבני המיעוטים יהיו כנהוג לגבי המיעוטים העובדים בשירות המדינה.</w:t>
            </w:r>
          </w:p>
        </w:tc>
        <w:tc>
          <w:tcPr>
            <w:tcW w:w="736" w:type="dxa"/>
            <w:hideMark/>
          </w:tcPr>
          <w:p w:rsidR="00625BB1" w:rsidRPr="001B6DBD" w:rsidRDefault="00625BB1" w:rsidP="001B6DBD"/>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עובדים הנוהגים בימי מנוחה ומועד לפי עדות דתיות שונות-</w:t>
            </w:r>
          </w:p>
        </w:tc>
        <w:tc>
          <w:tcPr>
            <w:tcW w:w="736" w:type="dxa"/>
            <w:hideMark/>
          </w:tcPr>
          <w:p w:rsidR="00625BB1" w:rsidRPr="001B6DBD" w:rsidRDefault="00625BB1" w:rsidP="001B6DBD">
            <w:pPr>
              <w:rPr>
                <w:rtl/>
              </w:rPr>
            </w:pPr>
            <w:r w:rsidRPr="001B6DBD">
              <w:rPr>
                <w:rtl/>
              </w:rPr>
              <w:t>40.1 </w:t>
            </w:r>
          </w:p>
          <w:p w:rsidR="00625BB1" w:rsidRPr="001B6DBD" w:rsidRDefault="00625BB1" w:rsidP="001B6DBD"/>
        </w:tc>
      </w:tr>
      <w:tr w:rsidR="00625BB1" w:rsidRPr="001B6DBD" w:rsidTr="00936092">
        <w:trPr>
          <w:tblCellSpacing w:w="0" w:type="dxa"/>
          <w:jc w:val="right"/>
        </w:trPr>
        <w:tc>
          <w:tcPr>
            <w:tcW w:w="7481" w:type="dxa"/>
            <w:gridSpan w:val="6"/>
            <w:hideMark/>
          </w:tcPr>
          <w:p w:rsidR="00625BB1" w:rsidRPr="001B6DBD" w:rsidRDefault="00625BB1" w:rsidP="001B6DBD">
            <w:r w:rsidRPr="001B6DBD">
              <w:rPr>
                <w:rtl/>
              </w:rPr>
              <w:t xml:space="preserve">עובד שלפי השתייכותו לעדה דתית אינו חוגג ביום חג או שבתון בהם </w:t>
            </w:r>
            <w:r w:rsidR="00136A02" w:rsidRPr="001B6DBD">
              <w:rPr>
                <w:rtl/>
              </w:rPr>
              <w:t xml:space="preserve">המעסיק </w:t>
            </w:r>
            <w:r w:rsidRPr="001B6DBD">
              <w:rPr>
                <w:rtl/>
              </w:rPr>
              <w:t xml:space="preserve">מושבת. על </w:t>
            </w:r>
            <w:r w:rsidR="00136A02" w:rsidRPr="001B6DBD">
              <w:rPr>
                <w:rtl/>
              </w:rPr>
              <w:t>המעסיק</w:t>
            </w:r>
            <w:r w:rsidRPr="001B6DBD">
              <w:rPr>
                <w:rtl/>
              </w:rPr>
              <w:t xml:space="preserve"> לנהוג כלפיו לפי סדר קדימויות כדלקמן:</w:t>
            </w:r>
          </w:p>
        </w:tc>
        <w:tc>
          <w:tcPr>
            <w:tcW w:w="736" w:type="dxa"/>
            <w:hideMark/>
          </w:tcPr>
          <w:p w:rsidR="00625BB1" w:rsidRPr="001B6DBD" w:rsidRDefault="00625BB1" w:rsidP="001B6DBD"/>
        </w:tc>
      </w:tr>
      <w:tr w:rsidR="00625BB1" w:rsidRPr="001B6DBD" w:rsidTr="00936092">
        <w:trPr>
          <w:tblCellSpacing w:w="0" w:type="dxa"/>
          <w:jc w:val="right"/>
        </w:trPr>
        <w:tc>
          <w:tcPr>
            <w:tcW w:w="6799" w:type="dxa"/>
            <w:gridSpan w:val="5"/>
            <w:hideMark/>
          </w:tcPr>
          <w:p w:rsidR="00625BB1" w:rsidRPr="001B6DBD" w:rsidRDefault="00136A02" w:rsidP="001B6DBD">
            <w:r w:rsidRPr="001B6DBD">
              <w:rPr>
                <w:rtl/>
              </w:rPr>
              <w:lastRenderedPageBreak/>
              <w:t>המעסיק י</w:t>
            </w:r>
            <w:r w:rsidR="00625BB1" w:rsidRPr="001B6DBD">
              <w:rPr>
                <w:rtl/>
              </w:rPr>
              <w:t>עסיק את העובד ביום החג או השבתון האמורים לעיל במידת האפשר ולפי צרכי העבודה. והכל יהיה הולם את מעמדו של העובד במקום העבודה.</w:t>
            </w:r>
          </w:p>
        </w:tc>
        <w:tc>
          <w:tcPr>
            <w:tcW w:w="682" w:type="dxa"/>
            <w:hideMark/>
          </w:tcPr>
          <w:p w:rsidR="00625BB1" w:rsidRPr="001B6DBD" w:rsidRDefault="00625BB1" w:rsidP="001B6DBD">
            <w:r w:rsidRPr="001B6DBD">
              <w:rPr>
                <w:rtl/>
              </w:rPr>
              <w:t>(1)</w:t>
            </w:r>
          </w:p>
        </w:tc>
        <w:tc>
          <w:tcPr>
            <w:tcW w:w="736" w:type="dxa"/>
            <w:hideMark/>
          </w:tcPr>
          <w:p w:rsidR="00625BB1" w:rsidRPr="001B6DBD" w:rsidRDefault="00625BB1" w:rsidP="001B6DBD">
            <w:r w:rsidRPr="001B6DBD">
              <w:rPr>
                <w:rtl/>
              </w:rPr>
              <w:t>  </w:t>
            </w:r>
          </w:p>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 xml:space="preserve">אם התנאים אינם מאפשרים העסקת העובד באותו יום חג או שבתון, </w:t>
            </w:r>
            <w:r w:rsidR="00136A02" w:rsidRPr="001B6DBD">
              <w:rPr>
                <w:rtl/>
              </w:rPr>
              <w:t>י</w:t>
            </w:r>
            <w:r w:rsidRPr="001B6DBD">
              <w:rPr>
                <w:rtl/>
              </w:rPr>
              <w:t xml:space="preserve">אפשר </w:t>
            </w:r>
            <w:r w:rsidR="00136A02" w:rsidRPr="001B6DBD">
              <w:rPr>
                <w:rtl/>
              </w:rPr>
              <w:t>המעסיק</w:t>
            </w:r>
            <w:r w:rsidRPr="001B6DBD">
              <w:rPr>
                <w:rtl/>
              </w:rPr>
              <w:t xml:space="preserve"> לעובד להמיר ימי בחירה להם הוא זכאי על-פי </w:t>
            </w:r>
            <w:proofErr w:type="spellStart"/>
            <w:r w:rsidRPr="001B6DBD">
              <w:rPr>
                <w:rtl/>
              </w:rPr>
              <w:t>וותקו</w:t>
            </w:r>
            <w:proofErr w:type="spellEnd"/>
            <w:r w:rsidRPr="001B6DBD">
              <w:rPr>
                <w:rtl/>
              </w:rPr>
              <w:t xml:space="preserve"> והשתייכותו לעדה הדתית, בימי חג או שבתון בהם אין אפשרות להעסיק את העובד.</w:t>
            </w:r>
          </w:p>
        </w:tc>
        <w:tc>
          <w:tcPr>
            <w:tcW w:w="682" w:type="dxa"/>
            <w:hideMark/>
          </w:tcPr>
          <w:p w:rsidR="00625BB1" w:rsidRPr="001B6DBD" w:rsidRDefault="00625BB1" w:rsidP="001B6DBD">
            <w:r w:rsidRPr="001B6DBD">
              <w:rPr>
                <w:rtl/>
              </w:rPr>
              <w:t>(2)</w:t>
            </w:r>
          </w:p>
        </w:tc>
        <w:tc>
          <w:tcPr>
            <w:tcW w:w="736" w:type="dxa"/>
            <w:hideMark/>
          </w:tcPr>
          <w:p w:rsidR="00625BB1" w:rsidRPr="001B6DBD" w:rsidRDefault="00625BB1" w:rsidP="001B6DBD">
            <w:pPr>
              <w:rPr>
                <w:rtl/>
              </w:rPr>
            </w:pPr>
            <w:r w:rsidRPr="001B6DBD">
              <w:rPr>
                <w:rtl/>
              </w:rPr>
              <w:t>  </w:t>
            </w:r>
          </w:p>
          <w:p w:rsidR="00625BB1" w:rsidRPr="001B6DBD" w:rsidRDefault="00625BB1" w:rsidP="001B6DBD"/>
        </w:tc>
      </w:tr>
      <w:tr w:rsidR="00625BB1" w:rsidRPr="001B6DBD" w:rsidTr="00936092">
        <w:trPr>
          <w:tblCellSpacing w:w="0" w:type="dxa"/>
          <w:jc w:val="right"/>
        </w:trPr>
        <w:tc>
          <w:tcPr>
            <w:tcW w:w="6799" w:type="dxa"/>
            <w:gridSpan w:val="5"/>
            <w:hideMark/>
          </w:tcPr>
          <w:p w:rsidR="00625BB1" w:rsidRPr="001B6DBD" w:rsidRDefault="00625BB1" w:rsidP="001B6DBD">
            <w:r w:rsidRPr="001B6DBD">
              <w:rPr>
                <w:rtl/>
              </w:rPr>
              <w:t xml:space="preserve">בימי החג או השבתון האמורים לעיל שסעיפים 1-2 אינם ברי מימוש לגבי אותו עובד, </w:t>
            </w:r>
            <w:r w:rsidR="00136A02" w:rsidRPr="001B6DBD">
              <w:rPr>
                <w:rtl/>
              </w:rPr>
              <w:t>י</w:t>
            </w:r>
            <w:r w:rsidRPr="001B6DBD">
              <w:rPr>
                <w:rtl/>
              </w:rPr>
              <w:t xml:space="preserve">שלם </w:t>
            </w:r>
            <w:r w:rsidR="00136A02" w:rsidRPr="001B6DBD">
              <w:rPr>
                <w:rtl/>
              </w:rPr>
              <w:t>המעסיק</w:t>
            </w:r>
            <w:r w:rsidRPr="001B6DBD">
              <w:rPr>
                <w:rtl/>
              </w:rPr>
              <w:t xml:space="preserve"> לעובד שכר עבודה מלא ותזקוף את התשלום ע"ח ימי החופשה הצבורה של העובד 45 דקות חופשה שנתית לכל שעת יום חג או שבתון בהם העובד אינו מועסק על-פי האמור לעיל.</w:t>
            </w:r>
          </w:p>
        </w:tc>
        <w:tc>
          <w:tcPr>
            <w:tcW w:w="682" w:type="dxa"/>
            <w:hideMark/>
          </w:tcPr>
          <w:p w:rsidR="00625BB1" w:rsidRPr="001B6DBD" w:rsidRDefault="00625BB1" w:rsidP="001B6DBD">
            <w:r w:rsidRPr="001B6DBD">
              <w:rPr>
                <w:rtl/>
              </w:rPr>
              <w:t>(3)</w:t>
            </w:r>
          </w:p>
        </w:tc>
        <w:tc>
          <w:tcPr>
            <w:tcW w:w="736" w:type="dxa"/>
            <w:hideMark/>
          </w:tcPr>
          <w:p w:rsidR="00625BB1" w:rsidRPr="001B6DBD" w:rsidRDefault="00625BB1" w:rsidP="001B6DBD">
            <w:pPr>
              <w:rPr>
                <w:rtl/>
              </w:rPr>
            </w:pPr>
            <w:r w:rsidRPr="001B6DBD">
              <w:rPr>
                <w:rtl/>
              </w:rPr>
              <w:t>  </w:t>
            </w:r>
          </w:p>
          <w:p w:rsidR="00625BB1" w:rsidRPr="001B6DBD" w:rsidRDefault="00625BB1" w:rsidP="001B6DBD"/>
        </w:tc>
      </w:tr>
    </w:tbl>
    <w:p w:rsidR="005A2CF0" w:rsidRPr="001B6DBD" w:rsidRDefault="005A2CF0" w:rsidP="001B6DBD">
      <w:pPr>
        <w:rPr>
          <w:rtl/>
        </w:rPr>
        <w:sectPr w:rsidR="005A2CF0" w:rsidRPr="001B6DBD" w:rsidSect="00B37DD0">
          <w:pgSz w:w="11906" w:h="16838"/>
          <w:pgMar w:top="1440" w:right="1800" w:bottom="1440" w:left="1800" w:header="708" w:footer="708" w:gutter="0"/>
          <w:cols w:space="708"/>
          <w:bidi/>
          <w:rtlGutter/>
          <w:docGrid w:linePitch="360"/>
        </w:sectPr>
      </w:pPr>
    </w:p>
    <w:tbl>
      <w:tblPr>
        <w:tblW w:w="8859" w:type="dxa"/>
        <w:jc w:val="right"/>
        <w:tblCellSpacing w:w="0" w:type="dxa"/>
        <w:tblCellMar>
          <w:left w:w="0" w:type="dxa"/>
          <w:right w:w="0" w:type="dxa"/>
        </w:tblCellMar>
        <w:tblLook w:val="04A0" w:firstRow="1" w:lastRow="0" w:firstColumn="1" w:lastColumn="0" w:noHBand="0" w:noVBand="1"/>
      </w:tblPr>
      <w:tblGrid>
        <w:gridCol w:w="1606"/>
        <w:gridCol w:w="26"/>
        <w:gridCol w:w="26"/>
        <w:gridCol w:w="1023"/>
        <w:gridCol w:w="132"/>
        <w:gridCol w:w="1220"/>
        <w:gridCol w:w="314"/>
        <w:gridCol w:w="329"/>
        <w:gridCol w:w="977"/>
        <w:gridCol w:w="453"/>
        <w:gridCol w:w="94"/>
        <w:gridCol w:w="157"/>
        <w:gridCol w:w="362"/>
        <w:gridCol w:w="443"/>
        <w:gridCol w:w="101"/>
        <w:gridCol w:w="880"/>
        <w:gridCol w:w="716"/>
      </w:tblGrid>
      <w:tr w:rsidR="00625BB1" w:rsidRPr="001B6DBD" w:rsidTr="006300B5">
        <w:trPr>
          <w:tblCellSpacing w:w="0" w:type="dxa"/>
          <w:jc w:val="right"/>
        </w:trPr>
        <w:tc>
          <w:tcPr>
            <w:tcW w:w="7263" w:type="dxa"/>
            <w:gridSpan w:val="15"/>
            <w:hideMark/>
          </w:tcPr>
          <w:p w:rsidR="00625BB1" w:rsidRPr="001B6DBD" w:rsidRDefault="00136A02" w:rsidP="001B6DBD">
            <w:pPr>
              <w:rPr>
                <w:rtl/>
              </w:rPr>
            </w:pPr>
            <w:r w:rsidRPr="001B6DBD">
              <w:rPr>
                <w:rtl/>
              </w:rPr>
              <w:lastRenderedPageBreak/>
              <w:t xml:space="preserve">המעסיק </w:t>
            </w:r>
            <w:r w:rsidR="00625BB1" w:rsidRPr="001B6DBD">
              <w:rPr>
                <w:rtl/>
              </w:rPr>
              <w:t xml:space="preserve">והעובד יכולים להגיע להסכמה משותפת על המרת ימי חג או שבתון, אותם נוהג העובד לחגוג על-פי השתייכותו לעדה דתית, לימי החג והשבתון, בהם </w:t>
            </w:r>
            <w:r w:rsidRPr="001B6DBD">
              <w:rPr>
                <w:rtl/>
              </w:rPr>
              <w:t>המעסיק</w:t>
            </w:r>
            <w:r w:rsidR="00625BB1" w:rsidRPr="001B6DBD">
              <w:rPr>
                <w:rtl/>
              </w:rPr>
              <w:t xml:space="preserve"> מושבת בדרך כלל.</w:t>
            </w:r>
          </w:p>
          <w:p w:rsidR="005A2CF0" w:rsidRPr="001B6DBD" w:rsidRDefault="005A2CF0" w:rsidP="001B6DBD"/>
        </w:tc>
        <w:tc>
          <w:tcPr>
            <w:tcW w:w="880" w:type="dxa"/>
            <w:hideMark/>
          </w:tcPr>
          <w:p w:rsidR="00625BB1" w:rsidRPr="001B6DBD" w:rsidRDefault="00625BB1" w:rsidP="001B6DBD">
            <w:r w:rsidRPr="001B6DBD">
              <w:rPr>
                <w:rtl/>
              </w:rPr>
              <w:t>(4)</w:t>
            </w:r>
          </w:p>
        </w:tc>
        <w:tc>
          <w:tcPr>
            <w:tcW w:w="716" w:type="dxa"/>
            <w:hideMark/>
          </w:tcPr>
          <w:p w:rsidR="00625BB1" w:rsidRPr="001B6DBD" w:rsidRDefault="00625BB1" w:rsidP="001B6DBD">
            <w:pPr>
              <w:rPr>
                <w:rtl/>
              </w:rPr>
            </w:pPr>
            <w:r w:rsidRPr="001B6DBD">
              <w:rPr>
                <w:rtl/>
              </w:rPr>
              <w:t>  </w:t>
            </w:r>
          </w:p>
          <w:p w:rsidR="00625BB1" w:rsidRPr="001B6DBD" w:rsidRDefault="00625BB1" w:rsidP="001B6DBD"/>
        </w:tc>
      </w:tr>
      <w:tr w:rsidR="00625BB1" w:rsidRPr="001B6DBD" w:rsidTr="006300B5">
        <w:trPr>
          <w:tblCellSpacing w:w="0" w:type="dxa"/>
          <w:jc w:val="right"/>
        </w:trPr>
        <w:tc>
          <w:tcPr>
            <w:tcW w:w="8143" w:type="dxa"/>
            <w:gridSpan w:val="16"/>
            <w:hideMark/>
          </w:tcPr>
          <w:p w:rsidR="00625BB1" w:rsidRPr="001B6DBD" w:rsidRDefault="00625BB1" w:rsidP="001B6DBD">
            <w:pPr>
              <w:rPr>
                <w:rtl/>
              </w:rPr>
            </w:pPr>
            <w:r w:rsidRPr="001B6DBD">
              <w:rPr>
                <w:rtl/>
              </w:rPr>
              <w:t>ימי מנוחה וחגים לעובדים המשתייכים לעדות הנוצריות בישראל</w:t>
            </w:r>
          </w:p>
          <w:p w:rsidR="00B37DD0" w:rsidRPr="001B6DBD" w:rsidRDefault="00B37DD0" w:rsidP="001B6DBD"/>
        </w:tc>
        <w:tc>
          <w:tcPr>
            <w:tcW w:w="716" w:type="dxa"/>
            <w:hideMark/>
          </w:tcPr>
          <w:p w:rsidR="00625BB1" w:rsidRPr="001B6DBD" w:rsidRDefault="00625BB1" w:rsidP="001B6DBD">
            <w:pPr>
              <w:rPr>
                <w:rtl/>
              </w:rPr>
            </w:pPr>
            <w:r w:rsidRPr="001B6DBD">
              <w:rPr>
                <w:rtl/>
              </w:rPr>
              <w:t>40.2 </w:t>
            </w:r>
          </w:p>
          <w:p w:rsidR="00625BB1" w:rsidRPr="001B6DBD" w:rsidRDefault="00625BB1" w:rsidP="001B6DBD"/>
        </w:tc>
      </w:tr>
      <w:tr w:rsidR="00B37DD0" w:rsidRPr="001B6DBD" w:rsidTr="006300B5">
        <w:trPr>
          <w:tblCellSpacing w:w="0" w:type="dxa"/>
          <w:jc w:val="right"/>
        </w:trPr>
        <w:tc>
          <w:tcPr>
            <w:tcW w:w="8143" w:type="dxa"/>
            <w:gridSpan w:val="16"/>
          </w:tcPr>
          <w:p w:rsidR="00B37DD0" w:rsidRPr="001B6DBD" w:rsidRDefault="00B37DD0" w:rsidP="001B6DBD">
            <w:pPr>
              <w:rPr>
                <w:rtl/>
              </w:rPr>
            </w:pPr>
          </w:p>
        </w:tc>
        <w:tc>
          <w:tcPr>
            <w:tcW w:w="716" w:type="dxa"/>
          </w:tcPr>
          <w:p w:rsidR="00B37DD0" w:rsidRPr="001B6DBD" w:rsidRDefault="00B37DD0" w:rsidP="001B6DBD">
            <w:pPr>
              <w:rPr>
                <w:rtl/>
              </w:rPr>
            </w:pPr>
          </w:p>
        </w:tc>
      </w:tr>
      <w:tr w:rsidR="00625BB1" w:rsidRPr="001B6DBD" w:rsidTr="006300B5">
        <w:trPr>
          <w:tblCellSpacing w:w="0" w:type="dxa"/>
          <w:jc w:val="right"/>
        </w:trPr>
        <w:tc>
          <w:tcPr>
            <w:tcW w:w="1658" w:type="dxa"/>
            <w:gridSpan w:val="3"/>
            <w:vMerge w:val="restart"/>
            <w:hideMark/>
          </w:tcPr>
          <w:p w:rsidR="00625BB1" w:rsidRPr="001B6DBD" w:rsidRDefault="00625BB1" w:rsidP="001B6DBD">
            <w:r w:rsidRPr="001B6DBD">
              <w:rPr>
                <w:rtl/>
              </w:rPr>
              <w:t>תאריכים שונים לקתולים פרוטסטנטים</w:t>
            </w:r>
          </w:p>
          <w:p w:rsidR="00625BB1" w:rsidRPr="001B6DBD" w:rsidRDefault="00625BB1" w:rsidP="001B6DBD">
            <w:pPr>
              <w:rPr>
                <w:sz w:val="32"/>
                <w:szCs w:val="32"/>
                <w:u w:val="single"/>
                <w:rtl/>
              </w:rPr>
            </w:pPr>
            <w:r w:rsidRPr="001B6DBD">
              <w:rPr>
                <w:u w:val="single"/>
                <w:rtl/>
              </w:rPr>
              <w:t>אורתודוכסים ארמנים</w:t>
            </w:r>
          </w:p>
          <w:p w:rsidR="00625BB1" w:rsidRPr="001B6DBD" w:rsidRDefault="00625BB1" w:rsidP="001B6DBD">
            <w:r w:rsidRPr="001B6DBD">
              <w:rPr>
                <w:rtl/>
              </w:rPr>
              <w:t>התאריכים הקבועים שונים לפי עדה אליה משתייך העובד</w:t>
            </w:r>
          </w:p>
        </w:tc>
        <w:tc>
          <w:tcPr>
            <w:tcW w:w="4699" w:type="dxa"/>
            <w:gridSpan w:val="9"/>
            <w:hideMark/>
          </w:tcPr>
          <w:p w:rsidR="00625BB1" w:rsidRPr="001B6DBD" w:rsidRDefault="00625BB1" w:rsidP="001B6DBD">
            <w:r w:rsidRPr="001B6DBD">
              <w:rPr>
                <w:rtl/>
              </w:rPr>
              <w:t>מספר ימים</w:t>
            </w:r>
          </w:p>
        </w:tc>
        <w:tc>
          <w:tcPr>
            <w:tcW w:w="1786" w:type="dxa"/>
            <w:gridSpan w:val="4"/>
            <w:hideMark/>
          </w:tcPr>
          <w:p w:rsidR="00625BB1" w:rsidRPr="001B6DBD" w:rsidRDefault="00625BB1" w:rsidP="001B6DBD">
            <w:r w:rsidRPr="001B6DBD">
              <w:rPr>
                <w:rtl/>
              </w:rPr>
              <w:t>שם החג</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vMerge/>
            <w:vAlign w:val="center"/>
            <w:hideMark/>
          </w:tcPr>
          <w:p w:rsidR="00625BB1" w:rsidRPr="001B6DBD" w:rsidRDefault="00625BB1" w:rsidP="001B6DBD"/>
        </w:tc>
        <w:tc>
          <w:tcPr>
            <w:tcW w:w="4699" w:type="dxa"/>
            <w:gridSpan w:val="9"/>
            <w:hideMark/>
          </w:tcPr>
          <w:p w:rsidR="00625BB1" w:rsidRPr="001B6DBD" w:rsidRDefault="00625BB1" w:rsidP="001B6DBD">
            <w:r w:rsidRPr="001B6DBD">
              <w:rPr>
                <w:rtl/>
              </w:rPr>
              <w:t> </w:t>
            </w:r>
          </w:p>
        </w:tc>
        <w:tc>
          <w:tcPr>
            <w:tcW w:w="1786" w:type="dxa"/>
            <w:gridSpan w:val="4"/>
            <w:hideMark/>
          </w:tcPr>
          <w:p w:rsidR="00625BB1" w:rsidRPr="001B6DBD" w:rsidRDefault="00625BB1" w:rsidP="001B6DBD">
            <w:r w:rsidRPr="001B6DBD">
              <w:rPr>
                <w:rtl/>
              </w:rPr>
              <w:t> </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vMerge/>
            <w:vAlign w:val="center"/>
            <w:hideMark/>
          </w:tcPr>
          <w:p w:rsidR="00625BB1" w:rsidRPr="001B6DBD" w:rsidRDefault="00625BB1" w:rsidP="001B6DBD"/>
        </w:tc>
        <w:tc>
          <w:tcPr>
            <w:tcW w:w="1155" w:type="dxa"/>
            <w:gridSpan w:val="2"/>
            <w:hideMark/>
          </w:tcPr>
          <w:p w:rsidR="00625BB1" w:rsidRPr="001B6DBD" w:rsidRDefault="00625BB1" w:rsidP="001B6DBD">
            <w:r w:rsidRPr="001B6DBD">
              <w:rPr>
                <w:rtl/>
              </w:rPr>
              <w:t>ארמנים</w:t>
            </w:r>
          </w:p>
        </w:tc>
        <w:tc>
          <w:tcPr>
            <w:tcW w:w="1863" w:type="dxa"/>
            <w:gridSpan w:val="3"/>
            <w:hideMark/>
          </w:tcPr>
          <w:p w:rsidR="00625BB1" w:rsidRPr="001B6DBD" w:rsidRDefault="00625BB1" w:rsidP="001B6DBD">
            <w:r w:rsidRPr="001B6DBD">
              <w:rPr>
                <w:rtl/>
              </w:rPr>
              <w:t>אורתודוכסים</w:t>
            </w:r>
          </w:p>
        </w:tc>
        <w:tc>
          <w:tcPr>
            <w:tcW w:w="1681" w:type="dxa"/>
            <w:gridSpan w:val="4"/>
            <w:hideMark/>
          </w:tcPr>
          <w:p w:rsidR="00625BB1" w:rsidRPr="001B6DBD" w:rsidRDefault="00625BB1" w:rsidP="001B6DBD">
            <w:r w:rsidRPr="001B6DBD">
              <w:rPr>
                <w:rtl/>
              </w:rPr>
              <w:t>לקתולים פרוטסטנטים</w:t>
            </w:r>
          </w:p>
        </w:tc>
        <w:tc>
          <w:tcPr>
            <w:tcW w:w="1786" w:type="dxa"/>
            <w:gridSpan w:val="4"/>
            <w:hideMark/>
          </w:tcPr>
          <w:p w:rsidR="00625BB1" w:rsidRPr="001B6DBD" w:rsidRDefault="00625BB1" w:rsidP="001B6DBD">
            <w:r w:rsidRPr="001B6DBD">
              <w:rPr>
                <w:rtl/>
              </w:rPr>
              <w:t> </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vMerge/>
            <w:vAlign w:val="center"/>
            <w:hideMark/>
          </w:tcPr>
          <w:p w:rsidR="00625BB1" w:rsidRPr="001B6DBD" w:rsidRDefault="00625BB1" w:rsidP="001B6DBD"/>
        </w:tc>
        <w:tc>
          <w:tcPr>
            <w:tcW w:w="1155" w:type="dxa"/>
            <w:gridSpan w:val="2"/>
            <w:vMerge w:val="restart"/>
            <w:hideMark/>
          </w:tcPr>
          <w:p w:rsidR="00625BB1" w:rsidRPr="001B6DBD" w:rsidRDefault="00625BB1" w:rsidP="001B6DBD">
            <w:r w:rsidRPr="001B6DBD">
              <w:rPr>
                <w:rtl/>
              </w:rPr>
              <w:t>18 לינואר</w:t>
            </w:r>
          </w:p>
          <w:p w:rsidR="00625BB1" w:rsidRPr="001B6DBD" w:rsidRDefault="00625BB1" w:rsidP="001B6DBD">
            <w:pPr>
              <w:rPr>
                <w:rtl/>
              </w:rPr>
            </w:pPr>
            <w:r w:rsidRPr="001B6DBD">
              <w:rPr>
                <w:rtl/>
              </w:rPr>
              <w:t>19 לינואר</w:t>
            </w:r>
          </w:p>
          <w:p w:rsidR="00625BB1" w:rsidRPr="001B6DBD" w:rsidRDefault="00625BB1" w:rsidP="001B6DBD">
            <w:pPr>
              <w:rPr>
                <w:rtl/>
              </w:rPr>
            </w:pPr>
            <w:r w:rsidRPr="001B6DBD">
              <w:rPr>
                <w:rtl/>
              </w:rPr>
              <w:t>20 לינואר</w:t>
            </w:r>
          </w:p>
          <w:p w:rsidR="00625BB1" w:rsidRPr="001B6DBD" w:rsidRDefault="00625BB1" w:rsidP="001B6DBD">
            <w:r w:rsidRPr="001B6DBD">
              <w:rPr>
                <w:rtl/>
              </w:rPr>
              <w:t>14 לינואר</w:t>
            </w:r>
          </w:p>
        </w:tc>
        <w:tc>
          <w:tcPr>
            <w:tcW w:w="1863" w:type="dxa"/>
            <w:gridSpan w:val="3"/>
            <w:vMerge w:val="restart"/>
            <w:hideMark/>
          </w:tcPr>
          <w:p w:rsidR="00625BB1" w:rsidRPr="001B6DBD" w:rsidRDefault="00625BB1" w:rsidP="001B6DBD">
            <w:r w:rsidRPr="001B6DBD">
              <w:rPr>
                <w:rtl/>
              </w:rPr>
              <w:t>6 לינואר</w:t>
            </w:r>
          </w:p>
          <w:p w:rsidR="00625BB1" w:rsidRPr="001B6DBD" w:rsidRDefault="00625BB1" w:rsidP="001B6DBD">
            <w:pPr>
              <w:rPr>
                <w:rtl/>
              </w:rPr>
            </w:pPr>
            <w:r w:rsidRPr="001B6DBD">
              <w:rPr>
                <w:rtl/>
              </w:rPr>
              <w:t>7 לינואר</w:t>
            </w:r>
          </w:p>
          <w:p w:rsidR="00625BB1" w:rsidRPr="001B6DBD" w:rsidRDefault="00625BB1" w:rsidP="001B6DBD">
            <w:pPr>
              <w:rPr>
                <w:rtl/>
              </w:rPr>
            </w:pPr>
            <w:r w:rsidRPr="001B6DBD">
              <w:rPr>
                <w:rtl/>
              </w:rPr>
              <w:t>8 לינואר</w:t>
            </w:r>
          </w:p>
          <w:p w:rsidR="00625BB1" w:rsidRPr="001B6DBD" w:rsidRDefault="00625BB1" w:rsidP="001B6DBD">
            <w:r w:rsidRPr="001B6DBD">
              <w:rPr>
                <w:rtl/>
              </w:rPr>
              <w:t>14 לינואר</w:t>
            </w:r>
          </w:p>
        </w:tc>
        <w:tc>
          <w:tcPr>
            <w:tcW w:w="1681" w:type="dxa"/>
            <w:gridSpan w:val="4"/>
            <w:vMerge w:val="restart"/>
            <w:hideMark/>
          </w:tcPr>
          <w:p w:rsidR="00625BB1" w:rsidRPr="001B6DBD" w:rsidRDefault="00625BB1" w:rsidP="001B6DBD">
            <w:r w:rsidRPr="001B6DBD">
              <w:rPr>
                <w:rtl/>
              </w:rPr>
              <w:t>24 לדצמבר</w:t>
            </w:r>
          </w:p>
          <w:p w:rsidR="00625BB1" w:rsidRPr="001B6DBD" w:rsidRDefault="00625BB1" w:rsidP="001B6DBD">
            <w:pPr>
              <w:rPr>
                <w:rtl/>
              </w:rPr>
            </w:pPr>
            <w:r w:rsidRPr="001B6DBD">
              <w:rPr>
                <w:rtl/>
              </w:rPr>
              <w:t>25 לדצמבר</w:t>
            </w:r>
          </w:p>
          <w:p w:rsidR="00625BB1" w:rsidRPr="001B6DBD" w:rsidRDefault="00625BB1" w:rsidP="001B6DBD">
            <w:pPr>
              <w:rPr>
                <w:rtl/>
              </w:rPr>
            </w:pPr>
            <w:r w:rsidRPr="001B6DBD">
              <w:rPr>
                <w:rtl/>
              </w:rPr>
              <w:t>26 לדצמבר</w:t>
            </w:r>
          </w:p>
          <w:p w:rsidR="00625BB1" w:rsidRPr="001B6DBD" w:rsidRDefault="00625BB1" w:rsidP="001B6DBD">
            <w:r w:rsidRPr="001B6DBD">
              <w:rPr>
                <w:rtl/>
              </w:rPr>
              <w:t>1 לינואר</w:t>
            </w:r>
          </w:p>
        </w:tc>
        <w:tc>
          <w:tcPr>
            <w:tcW w:w="1786" w:type="dxa"/>
            <w:gridSpan w:val="4"/>
            <w:hideMark/>
          </w:tcPr>
          <w:p w:rsidR="00625BB1" w:rsidRPr="001B6DBD" w:rsidRDefault="00625BB1" w:rsidP="001B6DBD">
            <w:r w:rsidRPr="001B6DBD">
              <w:rPr>
                <w:rtl/>
              </w:rPr>
              <w:t>חג המולד</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0" w:type="auto"/>
            <w:gridSpan w:val="2"/>
            <w:vMerge/>
            <w:vAlign w:val="center"/>
            <w:hideMark/>
          </w:tcPr>
          <w:p w:rsidR="00625BB1" w:rsidRPr="001B6DBD" w:rsidRDefault="00625BB1" w:rsidP="001B6DBD"/>
        </w:tc>
        <w:tc>
          <w:tcPr>
            <w:tcW w:w="0" w:type="auto"/>
            <w:gridSpan w:val="3"/>
            <w:vMerge/>
            <w:vAlign w:val="center"/>
            <w:hideMark/>
          </w:tcPr>
          <w:p w:rsidR="00625BB1" w:rsidRPr="001B6DBD" w:rsidRDefault="00625BB1" w:rsidP="001B6DBD"/>
        </w:tc>
        <w:tc>
          <w:tcPr>
            <w:tcW w:w="0" w:type="auto"/>
            <w:gridSpan w:val="4"/>
            <w:vMerge/>
            <w:vAlign w:val="center"/>
            <w:hideMark/>
          </w:tcPr>
          <w:p w:rsidR="00625BB1" w:rsidRPr="001B6DBD" w:rsidRDefault="00625BB1" w:rsidP="001B6DBD"/>
        </w:tc>
        <w:tc>
          <w:tcPr>
            <w:tcW w:w="1786" w:type="dxa"/>
            <w:gridSpan w:val="4"/>
            <w:hideMark/>
          </w:tcPr>
          <w:p w:rsidR="00625BB1" w:rsidRPr="001B6DBD" w:rsidRDefault="00625BB1" w:rsidP="001B6DBD">
            <w:r w:rsidRPr="001B6DBD">
              <w:rPr>
                <w:rtl/>
              </w:rPr>
              <w:t>יום שני לחג המולד</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0" w:type="auto"/>
            <w:gridSpan w:val="2"/>
            <w:vMerge/>
            <w:vAlign w:val="center"/>
            <w:hideMark/>
          </w:tcPr>
          <w:p w:rsidR="00625BB1" w:rsidRPr="001B6DBD" w:rsidRDefault="00625BB1" w:rsidP="001B6DBD"/>
        </w:tc>
        <w:tc>
          <w:tcPr>
            <w:tcW w:w="0" w:type="auto"/>
            <w:gridSpan w:val="3"/>
            <w:vMerge/>
            <w:vAlign w:val="center"/>
            <w:hideMark/>
          </w:tcPr>
          <w:p w:rsidR="00625BB1" w:rsidRPr="001B6DBD" w:rsidRDefault="00625BB1" w:rsidP="001B6DBD"/>
        </w:tc>
        <w:tc>
          <w:tcPr>
            <w:tcW w:w="0" w:type="auto"/>
            <w:gridSpan w:val="4"/>
            <w:vMerge/>
            <w:vAlign w:val="center"/>
            <w:hideMark/>
          </w:tcPr>
          <w:p w:rsidR="00625BB1" w:rsidRPr="001B6DBD" w:rsidRDefault="00625BB1" w:rsidP="001B6DBD"/>
        </w:tc>
        <w:tc>
          <w:tcPr>
            <w:tcW w:w="1786" w:type="dxa"/>
            <w:gridSpan w:val="4"/>
            <w:hideMark/>
          </w:tcPr>
          <w:p w:rsidR="00625BB1" w:rsidRPr="001B6DBD" w:rsidRDefault="00625BB1" w:rsidP="001B6DBD">
            <w:r w:rsidRPr="001B6DBD">
              <w:rPr>
                <w:rtl/>
              </w:rPr>
              <w:t>ראש השנה</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0" w:type="auto"/>
            <w:gridSpan w:val="2"/>
            <w:vMerge/>
            <w:vAlign w:val="center"/>
            <w:hideMark/>
          </w:tcPr>
          <w:p w:rsidR="00625BB1" w:rsidRPr="001B6DBD" w:rsidRDefault="00625BB1" w:rsidP="001B6DBD"/>
        </w:tc>
        <w:tc>
          <w:tcPr>
            <w:tcW w:w="0" w:type="auto"/>
            <w:gridSpan w:val="3"/>
            <w:vMerge/>
            <w:vAlign w:val="center"/>
            <w:hideMark/>
          </w:tcPr>
          <w:p w:rsidR="00625BB1" w:rsidRPr="001B6DBD" w:rsidRDefault="00625BB1" w:rsidP="001B6DBD"/>
        </w:tc>
        <w:tc>
          <w:tcPr>
            <w:tcW w:w="0" w:type="auto"/>
            <w:gridSpan w:val="4"/>
            <w:vMerge/>
            <w:vAlign w:val="center"/>
            <w:hideMark/>
          </w:tcPr>
          <w:p w:rsidR="00625BB1" w:rsidRPr="001B6DBD" w:rsidRDefault="00625BB1" w:rsidP="001B6DBD"/>
        </w:tc>
        <w:tc>
          <w:tcPr>
            <w:tcW w:w="1786" w:type="dxa"/>
            <w:gridSpan w:val="4"/>
            <w:hideMark/>
          </w:tcPr>
          <w:p w:rsidR="00625BB1" w:rsidRPr="001B6DBD" w:rsidRDefault="00625BB1" w:rsidP="001B6DBD">
            <w:r w:rsidRPr="001B6DBD">
              <w:rPr>
                <w:rtl/>
              </w:rPr>
              <w:t>יום התגלות</w:t>
            </w:r>
          </w:p>
        </w:tc>
        <w:tc>
          <w:tcPr>
            <w:tcW w:w="716" w:type="dxa"/>
            <w:vAlign w:val="center"/>
            <w:hideMark/>
          </w:tcPr>
          <w:p w:rsidR="00625BB1" w:rsidRPr="001B6DBD" w:rsidRDefault="00625BB1" w:rsidP="001B6DBD">
            <w:r w:rsidRPr="001B6DBD">
              <w:rPr>
                <w:rtl/>
              </w:rPr>
              <w:t> </w:t>
            </w:r>
          </w:p>
        </w:tc>
      </w:tr>
      <w:tr w:rsidR="00625BB1" w:rsidRPr="001B6DBD" w:rsidTr="006300B5">
        <w:trPr>
          <w:trHeight w:val="643"/>
          <w:tblCellSpacing w:w="0" w:type="dxa"/>
          <w:jc w:val="right"/>
        </w:trPr>
        <w:tc>
          <w:tcPr>
            <w:tcW w:w="1658" w:type="dxa"/>
            <w:gridSpan w:val="3"/>
            <w:hideMark/>
          </w:tcPr>
          <w:p w:rsidR="00625BB1" w:rsidRPr="001B6DBD" w:rsidRDefault="00625BB1" w:rsidP="001B6DBD">
            <w:r w:rsidRPr="001B6DBD">
              <w:rPr>
                <w:rtl/>
              </w:rPr>
              <w:t> </w:t>
            </w:r>
          </w:p>
        </w:tc>
        <w:tc>
          <w:tcPr>
            <w:tcW w:w="4699" w:type="dxa"/>
            <w:gridSpan w:val="9"/>
            <w:hideMark/>
          </w:tcPr>
          <w:p w:rsidR="00625BB1" w:rsidRPr="001B6DBD" w:rsidRDefault="00625BB1" w:rsidP="001B6DBD">
            <w:r w:rsidRPr="001B6DBD">
              <w:rPr>
                <w:rtl/>
              </w:rPr>
              <w:t> </w:t>
            </w:r>
          </w:p>
          <w:p w:rsidR="00625BB1" w:rsidRPr="001B6DBD" w:rsidRDefault="00625BB1" w:rsidP="001B6DBD">
            <w:pPr>
              <w:rPr>
                <w:rtl/>
              </w:rPr>
            </w:pPr>
            <w:r w:rsidRPr="001B6DBD">
              <w:rPr>
                <w:rtl/>
              </w:rPr>
              <w:t>יום 1 תאריך משתנה</w:t>
            </w:r>
          </w:p>
          <w:p w:rsidR="00625BB1" w:rsidRPr="001B6DBD" w:rsidRDefault="00625BB1" w:rsidP="001B6DBD">
            <w:pPr>
              <w:rPr>
                <w:u w:val="single"/>
              </w:rPr>
            </w:pPr>
            <w:r w:rsidRPr="001B6DBD">
              <w:rPr>
                <w:u w:val="single"/>
                <w:rtl/>
              </w:rPr>
              <w:t>יום 1 תאריך משתנה</w:t>
            </w:r>
          </w:p>
        </w:tc>
        <w:tc>
          <w:tcPr>
            <w:tcW w:w="1786" w:type="dxa"/>
            <w:gridSpan w:val="4"/>
            <w:hideMark/>
          </w:tcPr>
          <w:p w:rsidR="00625BB1" w:rsidRPr="001B6DBD" w:rsidRDefault="00625BB1" w:rsidP="001B6DBD">
            <w:r w:rsidRPr="001B6DBD">
              <w:rPr>
                <w:rtl/>
              </w:rPr>
              <w:t>יום השישי לפני הפסחא (3 ימים לפני הפסחא)</w:t>
            </w:r>
          </w:p>
        </w:tc>
        <w:tc>
          <w:tcPr>
            <w:tcW w:w="716" w:type="dxa"/>
            <w:vAlign w:val="center"/>
            <w:hideMark/>
          </w:tcPr>
          <w:p w:rsidR="00625BB1" w:rsidRPr="001B6DBD" w:rsidRDefault="00625BB1" w:rsidP="001B6DBD"/>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4699" w:type="dxa"/>
            <w:gridSpan w:val="9"/>
            <w:hideMark/>
          </w:tcPr>
          <w:p w:rsidR="00625BB1" w:rsidRPr="001B6DBD" w:rsidRDefault="00625BB1" w:rsidP="001B6DBD">
            <w:r w:rsidRPr="001B6DBD">
              <w:rPr>
                <w:rtl/>
              </w:rPr>
              <w:t>יום 1 תאריך משתנה</w:t>
            </w:r>
          </w:p>
        </w:tc>
        <w:tc>
          <w:tcPr>
            <w:tcW w:w="1786" w:type="dxa"/>
            <w:gridSpan w:val="4"/>
            <w:hideMark/>
          </w:tcPr>
          <w:p w:rsidR="00625BB1" w:rsidRPr="001B6DBD" w:rsidRDefault="00625BB1" w:rsidP="001B6DBD">
            <w:r w:rsidRPr="001B6DBD">
              <w:rPr>
                <w:rtl/>
              </w:rPr>
              <w:t>פסחא</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4699" w:type="dxa"/>
            <w:gridSpan w:val="9"/>
            <w:hideMark/>
          </w:tcPr>
          <w:p w:rsidR="00625BB1" w:rsidRPr="001B6DBD" w:rsidRDefault="00625BB1" w:rsidP="001B6DBD">
            <w:r w:rsidRPr="001B6DBD">
              <w:rPr>
                <w:rtl/>
              </w:rPr>
              <w:t>יום 1 תאריך משתנה</w:t>
            </w:r>
          </w:p>
        </w:tc>
        <w:tc>
          <w:tcPr>
            <w:tcW w:w="1786" w:type="dxa"/>
            <w:gridSpan w:val="4"/>
            <w:hideMark/>
          </w:tcPr>
          <w:p w:rsidR="00625BB1" w:rsidRPr="001B6DBD" w:rsidRDefault="00625BB1" w:rsidP="001B6DBD">
            <w:r w:rsidRPr="001B6DBD">
              <w:rPr>
                <w:rtl/>
              </w:rPr>
              <w:t>יום שני לפסחא</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4699" w:type="dxa"/>
            <w:gridSpan w:val="9"/>
            <w:hideMark/>
          </w:tcPr>
          <w:p w:rsidR="00625BB1" w:rsidRPr="001B6DBD" w:rsidRDefault="00625BB1" w:rsidP="001B6DBD">
            <w:r w:rsidRPr="001B6DBD">
              <w:rPr>
                <w:rtl/>
              </w:rPr>
              <w:t>יום 1 תאריך משתנה</w:t>
            </w:r>
          </w:p>
        </w:tc>
        <w:tc>
          <w:tcPr>
            <w:tcW w:w="1786" w:type="dxa"/>
            <w:gridSpan w:val="4"/>
            <w:hideMark/>
          </w:tcPr>
          <w:p w:rsidR="00625BB1" w:rsidRPr="001B6DBD" w:rsidRDefault="00625BB1" w:rsidP="001B6DBD">
            <w:r w:rsidRPr="001B6DBD">
              <w:rPr>
                <w:rtl/>
              </w:rPr>
              <w:t xml:space="preserve">עליה </w:t>
            </w:r>
            <w:proofErr w:type="spellStart"/>
            <w:r w:rsidRPr="001B6DBD">
              <w:rPr>
                <w:rtl/>
              </w:rPr>
              <w:t>השמיימה</w:t>
            </w:r>
            <w:proofErr w:type="spellEnd"/>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4699" w:type="dxa"/>
            <w:gridSpan w:val="9"/>
            <w:hideMark/>
          </w:tcPr>
          <w:p w:rsidR="00625BB1" w:rsidRPr="001B6DBD" w:rsidRDefault="00625BB1" w:rsidP="001B6DBD">
            <w:r w:rsidRPr="001B6DBD">
              <w:rPr>
                <w:rtl/>
              </w:rPr>
              <w:t>יום 1 תאריך משתנה</w:t>
            </w:r>
          </w:p>
        </w:tc>
        <w:tc>
          <w:tcPr>
            <w:tcW w:w="1786" w:type="dxa"/>
            <w:gridSpan w:val="4"/>
            <w:hideMark/>
          </w:tcPr>
          <w:p w:rsidR="00625BB1" w:rsidRPr="001B6DBD" w:rsidRDefault="00625BB1" w:rsidP="001B6DBD">
            <w:r w:rsidRPr="001B6DBD">
              <w:rPr>
                <w:rtl/>
              </w:rPr>
              <w:t>שבועות</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1658" w:type="dxa"/>
            <w:gridSpan w:val="3"/>
            <w:hideMark/>
          </w:tcPr>
          <w:p w:rsidR="00625BB1" w:rsidRPr="001B6DBD" w:rsidRDefault="00625BB1" w:rsidP="001B6DBD">
            <w:r w:rsidRPr="001B6DBD">
              <w:rPr>
                <w:rtl/>
              </w:rPr>
              <w:t> </w:t>
            </w:r>
          </w:p>
        </w:tc>
        <w:tc>
          <w:tcPr>
            <w:tcW w:w="4699" w:type="dxa"/>
            <w:gridSpan w:val="9"/>
            <w:hideMark/>
          </w:tcPr>
          <w:p w:rsidR="00625BB1" w:rsidRPr="001B6DBD" w:rsidRDefault="00625BB1" w:rsidP="001B6DBD">
            <w:r w:rsidRPr="001B6DBD">
              <w:rPr>
                <w:rtl/>
              </w:rPr>
              <w:t>יום 1 תאריך משתנה</w:t>
            </w:r>
          </w:p>
        </w:tc>
        <w:tc>
          <w:tcPr>
            <w:tcW w:w="1786" w:type="dxa"/>
            <w:gridSpan w:val="4"/>
            <w:hideMark/>
          </w:tcPr>
          <w:p w:rsidR="00625BB1" w:rsidRPr="001B6DBD" w:rsidRDefault="00625BB1" w:rsidP="001B6DBD">
            <w:r w:rsidRPr="001B6DBD">
              <w:rPr>
                <w:rtl/>
              </w:rPr>
              <w:t>יום שני שבועות</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357" w:type="dxa"/>
            <w:gridSpan w:val="12"/>
            <w:hideMark/>
          </w:tcPr>
          <w:p w:rsidR="00625BB1" w:rsidRPr="001B6DBD" w:rsidRDefault="00625BB1" w:rsidP="001B6DBD">
            <w:r w:rsidRPr="001B6DBD">
              <w:rPr>
                <w:rtl/>
              </w:rPr>
              <w:t> </w:t>
            </w:r>
          </w:p>
        </w:tc>
        <w:tc>
          <w:tcPr>
            <w:tcW w:w="1786" w:type="dxa"/>
            <w:gridSpan w:val="4"/>
            <w:hideMark/>
          </w:tcPr>
          <w:p w:rsidR="00625BB1" w:rsidRPr="001B6DBD" w:rsidRDefault="00625BB1" w:rsidP="001B6DBD">
            <w:r w:rsidRPr="001B6DBD">
              <w:rPr>
                <w:rtl/>
              </w:rPr>
              <w:t> </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lastRenderedPageBreak/>
              <w:t>מספר ימים</w:t>
            </w:r>
          </w:p>
        </w:tc>
        <w:tc>
          <w:tcPr>
            <w:tcW w:w="1943" w:type="dxa"/>
            <w:gridSpan w:val="5"/>
            <w:hideMark/>
          </w:tcPr>
          <w:p w:rsidR="00625BB1" w:rsidRPr="001B6DBD" w:rsidRDefault="00625BB1" w:rsidP="001B6DBD">
            <w:r w:rsidRPr="001B6DBD">
              <w:rPr>
                <w:rtl/>
              </w:rPr>
              <w:t>ימי בחירה</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t> </w:t>
            </w:r>
          </w:p>
        </w:tc>
        <w:tc>
          <w:tcPr>
            <w:tcW w:w="1943" w:type="dxa"/>
            <w:gridSpan w:val="5"/>
            <w:hideMark/>
          </w:tcPr>
          <w:p w:rsidR="00625BB1" w:rsidRPr="001B6DBD" w:rsidRDefault="00625BB1" w:rsidP="001B6DBD">
            <w:r w:rsidRPr="001B6DBD">
              <w:rPr>
                <w:rtl/>
              </w:rPr>
              <w:t>ערב חג המולד</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t>א.  2 ימי בחירה בשנה לעובדים עד 5 שנות ותק בעבודה.</w:t>
            </w:r>
          </w:p>
        </w:tc>
        <w:tc>
          <w:tcPr>
            <w:tcW w:w="1943" w:type="dxa"/>
            <w:gridSpan w:val="5"/>
            <w:hideMark/>
          </w:tcPr>
          <w:p w:rsidR="00625BB1" w:rsidRPr="001B6DBD" w:rsidRDefault="00625BB1" w:rsidP="001B6DBD">
            <w:r w:rsidRPr="001B6DBD">
              <w:rPr>
                <w:rtl/>
              </w:rPr>
              <w:t>ערב הפסחא</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t> </w:t>
            </w:r>
          </w:p>
        </w:tc>
        <w:tc>
          <w:tcPr>
            <w:tcW w:w="1943" w:type="dxa"/>
            <w:gridSpan w:val="5"/>
            <w:hideMark/>
          </w:tcPr>
          <w:p w:rsidR="00625BB1" w:rsidRPr="001B6DBD" w:rsidRDefault="00625BB1" w:rsidP="001B6DBD">
            <w:r w:rsidRPr="001B6DBD">
              <w:rPr>
                <w:rtl/>
              </w:rPr>
              <w:t>יום אחד במאי</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t> </w:t>
            </w:r>
          </w:p>
        </w:tc>
        <w:tc>
          <w:tcPr>
            <w:tcW w:w="1943" w:type="dxa"/>
            <w:gridSpan w:val="5"/>
            <w:hideMark/>
          </w:tcPr>
          <w:p w:rsidR="00625BB1" w:rsidRPr="001B6DBD" w:rsidRDefault="00625BB1" w:rsidP="001B6DBD">
            <w:r w:rsidRPr="001B6DBD">
              <w:rPr>
                <w:rtl/>
              </w:rPr>
              <w:t xml:space="preserve">יום האישה </w:t>
            </w:r>
            <w:proofErr w:type="spellStart"/>
            <w:r w:rsidRPr="001B6DBD">
              <w:rPr>
                <w:rtl/>
              </w:rPr>
              <w:t>הבנלאומי</w:t>
            </w:r>
            <w:proofErr w:type="spellEnd"/>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t>ב. 3 ימי בחירה בשנה לעובדים בעלי 5 שנות ותק ומעל</w:t>
            </w:r>
          </w:p>
        </w:tc>
        <w:tc>
          <w:tcPr>
            <w:tcW w:w="1943" w:type="dxa"/>
            <w:gridSpan w:val="5"/>
            <w:hideMark/>
          </w:tcPr>
          <w:p w:rsidR="00625BB1" w:rsidRPr="001B6DBD" w:rsidRDefault="00625BB1" w:rsidP="001B6DBD">
            <w:r w:rsidRPr="001B6DBD">
              <w:rPr>
                <w:rtl/>
              </w:rPr>
              <w:t xml:space="preserve">יום </w:t>
            </w:r>
            <w:proofErr w:type="spellStart"/>
            <w:r w:rsidRPr="001B6DBD">
              <w:rPr>
                <w:rtl/>
              </w:rPr>
              <w:t>זכרון</w:t>
            </w:r>
            <w:proofErr w:type="spellEnd"/>
            <w:r w:rsidRPr="001B6DBD">
              <w:rPr>
                <w:rtl/>
              </w:rPr>
              <w:t xml:space="preserve"> אישי של קרוב שנפל במערכות ישראל</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6200" w:type="dxa"/>
            <w:gridSpan w:val="11"/>
            <w:hideMark/>
          </w:tcPr>
          <w:p w:rsidR="00625BB1" w:rsidRPr="001B6DBD" w:rsidRDefault="00625BB1" w:rsidP="001B6DBD">
            <w:r w:rsidRPr="001B6DBD">
              <w:rPr>
                <w:rtl/>
              </w:rPr>
              <w:t> </w:t>
            </w:r>
          </w:p>
        </w:tc>
        <w:tc>
          <w:tcPr>
            <w:tcW w:w="1943" w:type="dxa"/>
            <w:gridSpan w:val="5"/>
            <w:hideMark/>
          </w:tcPr>
          <w:p w:rsidR="00625BB1" w:rsidRPr="001B6DBD" w:rsidRDefault="00625BB1" w:rsidP="001B6DBD">
            <w:r w:rsidRPr="001B6DBD">
              <w:rPr>
                <w:rtl/>
              </w:rPr>
              <w:t xml:space="preserve">יום </w:t>
            </w:r>
            <w:proofErr w:type="spellStart"/>
            <w:r w:rsidRPr="001B6DBD">
              <w:rPr>
                <w:rtl/>
              </w:rPr>
              <w:t>זכרון</w:t>
            </w:r>
            <w:proofErr w:type="spellEnd"/>
            <w:r w:rsidRPr="001B6DBD">
              <w:rPr>
                <w:rtl/>
              </w:rPr>
              <w:t xml:space="preserve"> לחללי צה"ל</w:t>
            </w:r>
          </w:p>
        </w:tc>
        <w:tc>
          <w:tcPr>
            <w:tcW w:w="716" w:type="dxa"/>
            <w:vAlign w:val="center"/>
            <w:hideMark/>
          </w:tcPr>
          <w:p w:rsidR="00625BB1" w:rsidRPr="001B6DBD" w:rsidRDefault="00625BB1" w:rsidP="001B6DBD">
            <w:r w:rsidRPr="001B6DBD">
              <w:rPr>
                <w:rtl/>
              </w:rPr>
              <w:t> </w:t>
            </w:r>
          </w:p>
        </w:tc>
      </w:tr>
      <w:tr w:rsidR="00625BB1" w:rsidRPr="001B6DBD" w:rsidTr="006300B5">
        <w:trPr>
          <w:tblCellSpacing w:w="0" w:type="dxa"/>
          <w:jc w:val="right"/>
        </w:trPr>
        <w:tc>
          <w:tcPr>
            <w:tcW w:w="7162" w:type="dxa"/>
            <w:gridSpan w:val="14"/>
            <w:hideMark/>
          </w:tcPr>
          <w:p w:rsidR="00625BB1" w:rsidRPr="001B6DBD" w:rsidRDefault="00625BB1" w:rsidP="001B6DBD">
            <w:r w:rsidRPr="001B6DBD">
              <w:rPr>
                <w:rtl/>
              </w:rPr>
              <w:t xml:space="preserve">ימי מנוחה וחגים לעובדים המשתייכים לעדות מוסלמיות בישראל (כולל </w:t>
            </w:r>
            <w:proofErr w:type="spellStart"/>
            <w:r w:rsidRPr="001B6DBD">
              <w:rPr>
                <w:rtl/>
              </w:rPr>
              <w:t>צרקסים</w:t>
            </w:r>
            <w:proofErr w:type="spellEnd"/>
            <w:r w:rsidRPr="001B6DBD">
              <w:rPr>
                <w:rtl/>
              </w:rPr>
              <w:t>)</w:t>
            </w:r>
          </w:p>
        </w:tc>
        <w:tc>
          <w:tcPr>
            <w:tcW w:w="981" w:type="dxa"/>
            <w:gridSpan w:val="2"/>
            <w:hideMark/>
          </w:tcPr>
          <w:p w:rsidR="00625BB1" w:rsidRPr="001B6DBD" w:rsidRDefault="00625BB1" w:rsidP="001B6DBD">
            <w:r w:rsidRPr="001B6DBD">
              <w:rPr>
                <w:rtl/>
              </w:rPr>
              <w:t>א.</w:t>
            </w:r>
          </w:p>
        </w:tc>
        <w:tc>
          <w:tcPr>
            <w:tcW w:w="716" w:type="dxa"/>
            <w:hideMark/>
          </w:tcPr>
          <w:p w:rsidR="00625BB1" w:rsidRPr="001B6DBD" w:rsidRDefault="00625BB1" w:rsidP="001B6DBD">
            <w:pPr>
              <w:rPr>
                <w:rtl/>
              </w:rPr>
            </w:pPr>
            <w:r w:rsidRPr="001B6DBD">
              <w:rPr>
                <w:rtl/>
              </w:rPr>
              <w:t>40.3 </w:t>
            </w:r>
          </w:p>
          <w:p w:rsidR="00625BB1" w:rsidRPr="001B6DBD" w:rsidRDefault="00625BB1" w:rsidP="001B6DBD"/>
        </w:tc>
      </w:tr>
      <w:tr w:rsidR="00625BB1" w:rsidRPr="001B6DBD" w:rsidTr="006300B5">
        <w:trPr>
          <w:tblCellSpacing w:w="0" w:type="dxa"/>
          <w:jc w:val="right"/>
        </w:trPr>
        <w:tc>
          <w:tcPr>
            <w:tcW w:w="1632" w:type="dxa"/>
            <w:gridSpan w:val="2"/>
            <w:hideMark/>
          </w:tcPr>
          <w:p w:rsidR="00625BB1" w:rsidRPr="001B6DBD" w:rsidRDefault="00625BB1" w:rsidP="001B6DBD">
            <w:r w:rsidRPr="001B6DBD">
              <w:rPr>
                <w:rtl/>
              </w:rPr>
              <w:t> </w:t>
            </w:r>
          </w:p>
        </w:tc>
        <w:tc>
          <w:tcPr>
            <w:tcW w:w="2401" w:type="dxa"/>
            <w:gridSpan w:val="4"/>
            <w:hideMark/>
          </w:tcPr>
          <w:p w:rsidR="00625BB1" w:rsidRPr="001B6DBD" w:rsidRDefault="00625BB1" w:rsidP="001B6DBD">
            <w:r w:rsidRPr="001B6DBD">
              <w:rPr>
                <w:rtl/>
              </w:rPr>
              <w:t>תאריך אזרחי</w:t>
            </w:r>
          </w:p>
        </w:tc>
        <w:tc>
          <w:tcPr>
            <w:tcW w:w="2073" w:type="dxa"/>
            <w:gridSpan w:val="4"/>
            <w:hideMark/>
          </w:tcPr>
          <w:p w:rsidR="00625BB1" w:rsidRPr="001B6DBD" w:rsidRDefault="00625BB1" w:rsidP="001B6DBD">
            <w:r w:rsidRPr="001B6DBD">
              <w:rPr>
                <w:rtl/>
              </w:rPr>
              <w:t>מספר ימים</w:t>
            </w:r>
          </w:p>
        </w:tc>
        <w:tc>
          <w:tcPr>
            <w:tcW w:w="2037" w:type="dxa"/>
            <w:gridSpan w:val="6"/>
            <w:hideMark/>
          </w:tcPr>
          <w:p w:rsidR="00625BB1" w:rsidRPr="001B6DBD" w:rsidRDefault="00625BB1" w:rsidP="001B6DBD">
            <w:r w:rsidRPr="001B6DBD">
              <w:rPr>
                <w:rtl/>
              </w:rPr>
              <w:t>שם החג</w:t>
            </w:r>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1632" w:type="dxa"/>
            <w:gridSpan w:val="2"/>
            <w:hideMark/>
          </w:tcPr>
          <w:p w:rsidR="00625BB1" w:rsidRPr="001B6DBD" w:rsidRDefault="00625BB1" w:rsidP="001B6DBD">
            <w:r w:rsidRPr="001B6DBD">
              <w:rPr>
                <w:rtl/>
              </w:rPr>
              <w:t>1. מוחרם</w:t>
            </w:r>
          </w:p>
        </w:tc>
        <w:tc>
          <w:tcPr>
            <w:tcW w:w="2401" w:type="dxa"/>
            <w:gridSpan w:val="4"/>
            <w:hideMark/>
          </w:tcPr>
          <w:p w:rsidR="00625BB1" w:rsidRPr="001B6DBD" w:rsidRDefault="00625BB1" w:rsidP="001B6DBD">
            <w:r w:rsidRPr="001B6DBD">
              <w:rPr>
                <w:rtl/>
              </w:rPr>
              <w:t>אין מועד קבוע</w:t>
            </w:r>
          </w:p>
        </w:tc>
        <w:tc>
          <w:tcPr>
            <w:tcW w:w="2073" w:type="dxa"/>
            <w:gridSpan w:val="4"/>
            <w:hideMark/>
          </w:tcPr>
          <w:p w:rsidR="00625BB1" w:rsidRPr="001B6DBD" w:rsidRDefault="00625BB1" w:rsidP="001B6DBD">
            <w:r w:rsidRPr="001B6DBD">
              <w:rPr>
                <w:rtl/>
              </w:rPr>
              <w:t>1 יום חופש</w:t>
            </w:r>
          </w:p>
        </w:tc>
        <w:tc>
          <w:tcPr>
            <w:tcW w:w="2037" w:type="dxa"/>
            <w:gridSpan w:val="6"/>
            <w:hideMark/>
          </w:tcPr>
          <w:p w:rsidR="00625BB1" w:rsidRPr="001B6DBD" w:rsidRDefault="00625BB1" w:rsidP="001B6DBD">
            <w:r w:rsidRPr="001B6DBD">
              <w:rPr>
                <w:rtl/>
              </w:rPr>
              <w:t xml:space="preserve">ראש השנה </w:t>
            </w:r>
            <w:proofErr w:type="spellStart"/>
            <w:r w:rsidRPr="001B6DBD">
              <w:rPr>
                <w:rtl/>
              </w:rPr>
              <w:t>ההגרית</w:t>
            </w:r>
            <w:proofErr w:type="spellEnd"/>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1632" w:type="dxa"/>
            <w:gridSpan w:val="2"/>
            <w:hideMark/>
          </w:tcPr>
          <w:p w:rsidR="00625BB1" w:rsidRPr="001B6DBD" w:rsidRDefault="00625BB1" w:rsidP="001B6DBD">
            <w:r w:rsidRPr="001B6DBD">
              <w:rPr>
                <w:rtl/>
              </w:rPr>
              <w:t>12 רביע אוול</w:t>
            </w:r>
          </w:p>
        </w:tc>
        <w:tc>
          <w:tcPr>
            <w:tcW w:w="2401" w:type="dxa"/>
            <w:gridSpan w:val="4"/>
            <w:hideMark/>
          </w:tcPr>
          <w:p w:rsidR="00625BB1" w:rsidRPr="001B6DBD" w:rsidRDefault="00625BB1" w:rsidP="001B6DBD">
            <w:r w:rsidRPr="001B6DBD">
              <w:rPr>
                <w:rtl/>
              </w:rPr>
              <w:t>אין מועד קבוע</w:t>
            </w:r>
          </w:p>
        </w:tc>
        <w:tc>
          <w:tcPr>
            <w:tcW w:w="2073" w:type="dxa"/>
            <w:gridSpan w:val="4"/>
            <w:hideMark/>
          </w:tcPr>
          <w:p w:rsidR="00625BB1" w:rsidRPr="001B6DBD" w:rsidRDefault="00625BB1" w:rsidP="001B6DBD">
            <w:r w:rsidRPr="001B6DBD">
              <w:rPr>
                <w:rtl/>
              </w:rPr>
              <w:t>1 יום חופש</w:t>
            </w:r>
          </w:p>
        </w:tc>
        <w:tc>
          <w:tcPr>
            <w:tcW w:w="2037" w:type="dxa"/>
            <w:gridSpan w:val="6"/>
            <w:hideMark/>
          </w:tcPr>
          <w:p w:rsidR="00625BB1" w:rsidRPr="001B6DBD" w:rsidRDefault="00625BB1" w:rsidP="001B6DBD">
            <w:r w:rsidRPr="001B6DBD">
              <w:rPr>
                <w:rtl/>
              </w:rPr>
              <w:t>מולד הנביא מוחמד</w:t>
            </w:r>
          </w:p>
        </w:tc>
        <w:tc>
          <w:tcPr>
            <w:tcW w:w="716" w:type="dxa"/>
            <w:hideMark/>
          </w:tcPr>
          <w:p w:rsidR="00625BB1" w:rsidRPr="001B6DBD" w:rsidRDefault="00625BB1" w:rsidP="001B6DBD"/>
        </w:tc>
      </w:tr>
      <w:tr w:rsidR="00625BB1" w:rsidRPr="001B6DBD" w:rsidTr="006300B5">
        <w:trPr>
          <w:tblCellSpacing w:w="0" w:type="dxa"/>
          <w:jc w:val="right"/>
        </w:trPr>
        <w:tc>
          <w:tcPr>
            <w:tcW w:w="1632" w:type="dxa"/>
            <w:gridSpan w:val="2"/>
            <w:hideMark/>
          </w:tcPr>
          <w:p w:rsidR="00625BB1" w:rsidRPr="001B6DBD" w:rsidRDefault="00625BB1" w:rsidP="001B6DBD">
            <w:r w:rsidRPr="001B6DBD">
              <w:rPr>
                <w:rtl/>
              </w:rPr>
              <w:t>1,2,3 שואל</w:t>
            </w:r>
          </w:p>
        </w:tc>
        <w:tc>
          <w:tcPr>
            <w:tcW w:w="2401" w:type="dxa"/>
            <w:gridSpan w:val="4"/>
            <w:hideMark/>
          </w:tcPr>
          <w:p w:rsidR="00625BB1" w:rsidRPr="001B6DBD" w:rsidRDefault="00625BB1" w:rsidP="001B6DBD">
            <w:r w:rsidRPr="001B6DBD">
              <w:rPr>
                <w:rtl/>
              </w:rPr>
              <w:t> </w:t>
            </w:r>
          </w:p>
        </w:tc>
        <w:tc>
          <w:tcPr>
            <w:tcW w:w="2073" w:type="dxa"/>
            <w:gridSpan w:val="4"/>
            <w:hideMark/>
          </w:tcPr>
          <w:p w:rsidR="00625BB1" w:rsidRPr="001B6DBD" w:rsidRDefault="00625BB1" w:rsidP="001B6DBD">
            <w:r w:rsidRPr="001B6DBD">
              <w:rPr>
                <w:rtl/>
              </w:rPr>
              <w:t>3 ימי חופשה</w:t>
            </w:r>
          </w:p>
        </w:tc>
        <w:tc>
          <w:tcPr>
            <w:tcW w:w="2037" w:type="dxa"/>
            <w:gridSpan w:val="6"/>
            <w:hideMark/>
          </w:tcPr>
          <w:p w:rsidR="00625BB1" w:rsidRPr="001B6DBD" w:rsidRDefault="00625BB1" w:rsidP="001B6DBD">
            <w:r w:rsidRPr="001B6DBD">
              <w:rPr>
                <w:rtl/>
              </w:rPr>
              <w:t xml:space="preserve">עיד </w:t>
            </w:r>
            <w:proofErr w:type="spellStart"/>
            <w:r w:rsidRPr="001B6DBD">
              <w:rPr>
                <w:rtl/>
              </w:rPr>
              <w:t>אלפיטר</w:t>
            </w:r>
            <w:proofErr w:type="spellEnd"/>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1632" w:type="dxa"/>
            <w:gridSpan w:val="2"/>
            <w:hideMark/>
          </w:tcPr>
          <w:p w:rsidR="00625BB1" w:rsidRPr="001B6DBD" w:rsidRDefault="00625BB1" w:rsidP="001B6DBD">
            <w:r w:rsidRPr="001B6DBD">
              <w:rPr>
                <w:rtl/>
              </w:rPr>
              <w:t>9 יום ערפה</w:t>
            </w:r>
          </w:p>
        </w:tc>
        <w:tc>
          <w:tcPr>
            <w:tcW w:w="2401" w:type="dxa"/>
            <w:gridSpan w:val="4"/>
            <w:hideMark/>
          </w:tcPr>
          <w:p w:rsidR="00625BB1" w:rsidRPr="001B6DBD" w:rsidRDefault="00625BB1" w:rsidP="001B6DBD">
            <w:r w:rsidRPr="001B6DBD">
              <w:rPr>
                <w:rtl/>
              </w:rPr>
              <w:t> </w:t>
            </w:r>
          </w:p>
        </w:tc>
        <w:tc>
          <w:tcPr>
            <w:tcW w:w="2073" w:type="dxa"/>
            <w:gridSpan w:val="4"/>
            <w:hideMark/>
          </w:tcPr>
          <w:p w:rsidR="00625BB1" w:rsidRPr="001B6DBD" w:rsidRDefault="00625BB1" w:rsidP="001B6DBD">
            <w:r w:rsidRPr="001B6DBD">
              <w:rPr>
                <w:rtl/>
              </w:rPr>
              <w:t>5 ימי חופשה</w:t>
            </w:r>
          </w:p>
        </w:tc>
        <w:tc>
          <w:tcPr>
            <w:tcW w:w="2037" w:type="dxa"/>
            <w:gridSpan w:val="6"/>
            <w:hideMark/>
          </w:tcPr>
          <w:p w:rsidR="00625BB1" w:rsidRPr="001B6DBD" w:rsidRDefault="00625BB1" w:rsidP="001B6DBD">
            <w:r w:rsidRPr="001B6DBD">
              <w:rPr>
                <w:rtl/>
              </w:rPr>
              <w:t xml:space="preserve">עיד </w:t>
            </w:r>
            <w:proofErr w:type="spellStart"/>
            <w:r w:rsidRPr="001B6DBD">
              <w:rPr>
                <w:rtl/>
              </w:rPr>
              <w:t>אלאדחא+ערב</w:t>
            </w:r>
            <w:proofErr w:type="spellEnd"/>
            <w:r w:rsidRPr="001B6DBD">
              <w:rPr>
                <w:rtl/>
              </w:rPr>
              <w:t xml:space="preserve"> החג</w:t>
            </w:r>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1632" w:type="dxa"/>
            <w:gridSpan w:val="2"/>
            <w:hideMark/>
          </w:tcPr>
          <w:p w:rsidR="00625BB1" w:rsidRPr="001B6DBD" w:rsidRDefault="00625BB1" w:rsidP="001B6DBD">
            <w:r w:rsidRPr="001B6DBD">
              <w:rPr>
                <w:rtl/>
              </w:rPr>
              <w:t xml:space="preserve">13-10 די </w:t>
            </w:r>
            <w:proofErr w:type="spellStart"/>
            <w:r w:rsidRPr="001B6DBD">
              <w:rPr>
                <w:rtl/>
              </w:rPr>
              <w:t>אלחיג</w:t>
            </w:r>
            <w:proofErr w:type="spellEnd"/>
          </w:p>
        </w:tc>
        <w:tc>
          <w:tcPr>
            <w:tcW w:w="2401" w:type="dxa"/>
            <w:gridSpan w:val="4"/>
            <w:hideMark/>
          </w:tcPr>
          <w:p w:rsidR="00625BB1" w:rsidRPr="001B6DBD" w:rsidRDefault="00625BB1" w:rsidP="001B6DBD">
            <w:r w:rsidRPr="001B6DBD">
              <w:rPr>
                <w:rtl/>
              </w:rPr>
              <w:t> </w:t>
            </w:r>
          </w:p>
        </w:tc>
        <w:tc>
          <w:tcPr>
            <w:tcW w:w="2073" w:type="dxa"/>
            <w:gridSpan w:val="4"/>
            <w:hideMark/>
          </w:tcPr>
          <w:p w:rsidR="00625BB1" w:rsidRPr="001B6DBD" w:rsidRDefault="00625BB1" w:rsidP="001B6DBD">
            <w:r w:rsidRPr="001B6DBD">
              <w:rPr>
                <w:rtl/>
              </w:rPr>
              <w:t> </w:t>
            </w:r>
          </w:p>
        </w:tc>
        <w:tc>
          <w:tcPr>
            <w:tcW w:w="2037" w:type="dxa"/>
            <w:gridSpan w:val="6"/>
            <w:hideMark/>
          </w:tcPr>
          <w:p w:rsidR="00625BB1" w:rsidRPr="001B6DBD" w:rsidRDefault="00625BB1" w:rsidP="001B6DBD">
            <w:r w:rsidRPr="001B6DBD">
              <w:rPr>
                <w:rtl/>
              </w:rPr>
              <w:t> </w:t>
            </w:r>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8143" w:type="dxa"/>
            <w:gridSpan w:val="16"/>
            <w:hideMark/>
          </w:tcPr>
          <w:p w:rsidR="00625BB1" w:rsidRPr="001B6DBD" w:rsidRDefault="00625BB1" w:rsidP="001B6DBD">
            <w:r w:rsidRPr="001B6DBD">
              <w:rPr>
                <w:rtl/>
              </w:rPr>
              <w:t> </w:t>
            </w:r>
          </w:p>
        </w:tc>
        <w:tc>
          <w:tcPr>
            <w:tcW w:w="716" w:type="dxa"/>
            <w:hideMark/>
          </w:tcPr>
          <w:p w:rsidR="00625BB1" w:rsidRPr="001B6DBD" w:rsidRDefault="00625BB1" w:rsidP="001B6DBD"/>
        </w:tc>
      </w:tr>
      <w:tr w:rsidR="00625BB1" w:rsidRPr="001B6DBD" w:rsidTr="006300B5">
        <w:trPr>
          <w:trHeight w:val="209"/>
          <w:tblCellSpacing w:w="0" w:type="dxa"/>
          <w:jc w:val="right"/>
        </w:trPr>
        <w:tc>
          <w:tcPr>
            <w:tcW w:w="1606" w:type="dxa"/>
            <w:hideMark/>
          </w:tcPr>
          <w:p w:rsidR="00625BB1" w:rsidRPr="001B6DBD" w:rsidRDefault="00625BB1" w:rsidP="001B6DBD">
            <w:r w:rsidRPr="001B6DBD">
              <w:rPr>
                <w:rtl/>
              </w:rPr>
              <w:t> </w:t>
            </w:r>
          </w:p>
        </w:tc>
        <w:tc>
          <w:tcPr>
            <w:tcW w:w="4047" w:type="dxa"/>
            <w:gridSpan w:val="8"/>
            <w:hideMark/>
          </w:tcPr>
          <w:p w:rsidR="00625BB1" w:rsidRPr="001B6DBD" w:rsidRDefault="00625BB1" w:rsidP="001B6DBD">
            <w:r w:rsidRPr="001B6DBD">
              <w:rPr>
                <w:rtl/>
              </w:rPr>
              <w:t>מספר ימים</w:t>
            </w:r>
          </w:p>
        </w:tc>
        <w:tc>
          <w:tcPr>
            <w:tcW w:w="2490" w:type="dxa"/>
            <w:gridSpan w:val="7"/>
            <w:hideMark/>
          </w:tcPr>
          <w:p w:rsidR="00625BB1" w:rsidRPr="001B6DBD" w:rsidRDefault="00625BB1" w:rsidP="001B6DBD">
            <w:r w:rsidRPr="001B6DBD">
              <w:rPr>
                <w:rtl/>
              </w:rPr>
              <w:t>ימי בחירה</w:t>
            </w:r>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1606" w:type="dxa"/>
            <w:vMerge w:val="restart"/>
            <w:hideMark/>
          </w:tcPr>
          <w:p w:rsidR="00625BB1" w:rsidRPr="001B6DBD" w:rsidRDefault="00625BB1" w:rsidP="001B6DBD">
            <w:r w:rsidRPr="001B6DBD">
              <w:rPr>
                <w:rtl/>
              </w:rPr>
              <w:t> </w:t>
            </w:r>
          </w:p>
          <w:p w:rsidR="00625BB1" w:rsidRPr="001B6DBD" w:rsidRDefault="00625BB1" w:rsidP="001B6DBD">
            <w:pPr>
              <w:rPr>
                <w:rtl/>
              </w:rPr>
            </w:pPr>
            <w:r w:rsidRPr="001B6DBD">
              <w:rPr>
                <w:rtl/>
              </w:rPr>
              <w:t>10 מוחרם</w:t>
            </w:r>
          </w:p>
          <w:p w:rsidR="00625BB1" w:rsidRPr="001B6DBD" w:rsidRDefault="00625BB1" w:rsidP="001B6DBD">
            <w:pPr>
              <w:rPr>
                <w:rtl/>
              </w:rPr>
            </w:pPr>
            <w:r w:rsidRPr="001B6DBD">
              <w:rPr>
                <w:rtl/>
              </w:rPr>
              <w:t xml:space="preserve">15 </w:t>
            </w:r>
            <w:proofErr w:type="spellStart"/>
            <w:r w:rsidRPr="001B6DBD">
              <w:rPr>
                <w:rtl/>
              </w:rPr>
              <w:t>שעבאן</w:t>
            </w:r>
            <w:proofErr w:type="spellEnd"/>
          </w:p>
          <w:p w:rsidR="00625BB1" w:rsidRPr="001B6DBD" w:rsidRDefault="00625BB1" w:rsidP="001B6DBD">
            <w:pPr>
              <w:rPr>
                <w:rtl/>
              </w:rPr>
            </w:pPr>
            <w:r w:rsidRPr="001B6DBD">
              <w:rPr>
                <w:rtl/>
              </w:rPr>
              <w:t xml:space="preserve">27 </w:t>
            </w:r>
            <w:proofErr w:type="spellStart"/>
            <w:r w:rsidRPr="001B6DBD">
              <w:rPr>
                <w:rtl/>
              </w:rPr>
              <w:t>רמאדן</w:t>
            </w:r>
            <w:proofErr w:type="spellEnd"/>
          </w:p>
          <w:p w:rsidR="00625BB1" w:rsidRPr="001B6DBD" w:rsidRDefault="00625BB1" w:rsidP="001B6DBD">
            <w:r w:rsidRPr="001B6DBD">
              <w:rPr>
                <w:rtl/>
              </w:rPr>
              <w:t>27 רגב</w:t>
            </w:r>
          </w:p>
        </w:tc>
        <w:tc>
          <w:tcPr>
            <w:tcW w:w="3070" w:type="dxa"/>
            <w:gridSpan w:val="7"/>
            <w:hideMark/>
          </w:tcPr>
          <w:p w:rsidR="00625BB1" w:rsidRPr="001B6DBD" w:rsidRDefault="00625BB1" w:rsidP="001B6DBD">
            <w:r w:rsidRPr="001B6DBD">
              <w:rPr>
                <w:rtl/>
              </w:rPr>
              <w:t> </w:t>
            </w:r>
          </w:p>
        </w:tc>
        <w:tc>
          <w:tcPr>
            <w:tcW w:w="977" w:type="dxa"/>
            <w:hideMark/>
          </w:tcPr>
          <w:p w:rsidR="00625BB1" w:rsidRPr="001B6DBD" w:rsidRDefault="00625BB1" w:rsidP="001B6DBD">
            <w:r w:rsidRPr="001B6DBD">
              <w:rPr>
                <w:rtl/>
              </w:rPr>
              <w:t> </w:t>
            </w:r>
          </w:p>
        </w:tc>
        <w:tc>
          <w:tcPr>
            <w:tcW w:w="2490" w:type="dxa"/>
            <w:gridSpan w:val="7"/>
            <w:hideMark/>
          </w:tcPr>
          <w:p w:rsidR="00625BB1" w:rsidRPr="001B6DBD" w:rsidRDefault="00625BB1" w:rsidP="001B6DBD">
            <w:r w:rsidRPr="001B6DBD">
              <w:rPr>
                <w:rtl/>
              </w:rPr>
              <w:t>ערבי חגים</w:t>
            </w:r>
          </w:p>
          <w:p w:rsidR="00625BB1" w:rsidRPr="001B6DBD" w:rsidRDefault="00625BB1" w:rsidP="001B6DBD">
            <w:pPr>
              <w:rPr>
                <w:sz w:val="32"/>
                <w:szCs w:val="32"/>
                <w:u w:val="single"/>
                <w:rtl/>
              </w:rPr>
            </w:pPr>
            <w:r w:rsidRPr="001B6DBD">
              <w:rPr>
                <w:u w:val="single"/>
                <w:rtl/>
              </w:rPr>
              <w:t xml:space="preserve">יום </w:t>
            </w:r>
            <w:proofErr w:type="spellStart"/>
            <w:r w:rsidRPr="001B6DBD">
              <w:rPr>
                <w:u w:val="single"/>
                <w:rtl/>
              </w:rPr>
              <w:t>עשורא</w:t>
            </w:r>
            <w:proofErr w:type="spellEnd"/>
          </w:p>
          <w:p w:rsidR="00625BB1" w:rsidRPr="001B6DBD" w:rsidRDefault="00625BB1" w:rsidP="001B6DBD">
            <w:pPr>
              <w:rPr>
                <w:rtl/>
              </w:rPr>
            </w:pPr>
            <w:r w:rsidRPr="001B6DBD">
              <w:rPr>
                <w:rtl/>
              </w:rPr>
              <w:t xml:space="preserve">אמצע </w:t>
            </w:r>
            <w:proofErr w:type="spellStart"/>
            <w:r w:rsidRPr="001B6DBD">
              <w:rPr>
                <w:rtl/>
              </w:rPr>
              <w:t>שעבאן</w:t>
            </w:r>
            <w:proofErr w:type="spellEnd"/>
          </w:p>
          <w:p w:rsidR="00625BB1" w:rsidRPr="001B6DBD" w:rsidRDefault="00625BB1" w:rsidP="001B6DBD">
            <w:pPr>
              <w:rPr>
                <w:rtl/>
              </w:rPr>
            </w:pPr>
            <w:r w:rsidRPr="001B6DBD">
              <w:rPr>
                <w:rtl/>
              </w:rPr>
              <w:t xml:space="preserve">לילת </w:t>
            </w:r>
            <w:proofErr w:type="spellStart"/>
            <w:r w:rsidRPr="001B6DBD">
              <w:rPr>
                <w:rtl/>
              </w:rPr>
              <w:t>אלקדר</w:t>
            </w:r>
            <w:proofErr w:type="spellEnd"/>
          </w:p>
          <w:p w:rsidR="00625BB1" w:rsidRPr="001B6DBD" w:rsidRDefault="00625BB1" w:rsidP="001B6DBD">
            <w:pPr>
              <w:rPr>
                <w:rtl/>
              </w:rPr>
            </w:pPr>
            <w:proofErr w:type="spellStart"/>
            <w:r w:rsidRPr="001B6DBD">
              <w:rPr>
                <w:rtl/>
              </w:rPr>
              <w:t>אילאיסרא</w:t>
            </w:r>
            <w:proofErr w:type="spellEnd"/>
            <w:r w:rsidRPr="001B6DBD">
              <w:rPr>
                <w:rtl/>
              </w:rPr>
              <w:t xml:space="preserve"> </w:t>
            </w:r>
            <w:proofErr w:type="spellStart"/>
            <w:r w:rsidRPr="001B6DBD">
              <w:rPr>
                <w:rtl/>
              </w:rPr>
              <w:t>ולמיעראג</w:t>
            </w:r>
            <w:proofErr w:type="spellEnd"/>
          </w:p>
          <w:p w:rsidR="00625BB1" w:rsidRPr="001B6DBD" w:rsidRDefault="00625BB1" w:rsidP="001B6DBD">
            <w:pPr>
              <w:rPr>
                <w:rtl/>
              </w:rPr>
            </w:pPr>
            <w:r w:rsidRPr="001B6DBD">
              <w:rPr>
                <w:rtl/>
              </w:rPr>
              <w:t>1 במאי</w:t>
            </w:r>
          </w:p>
          <w:p w:rsidR="00625BB1" w:rsidRPr="001B6DBD" w:rsidRDefault="00625BB1" w:rsidP="001B6DBD">
            <w:pPr>
              <w:rPr>
                <w:rtl/>
              </w:rPr>
            </w:pPr>
            <w:r w:rsidRPr="001B6DBD">
              <w:rPr>
                <w:rtl/>
              </w:rPr>
              <w:lastRenderedPageBreak/>
              <w:t xml:space="preserve">יום </w:t>
            </w:r>
            <w:proofErr w:type="spellStart"/>
            <w:r w:rsidRPr="001B6DBD">
              <w:rPr>
                <w:rtl/>
              </w:rPr>
              <w:t>הזכרון</w:t>
            </w:r>
            <w:proofErr w:type="spellEnd"/>
            <w:r w:rsidRPr="001B6DBD">
              <w:rPr>
                <w:rtl/>
              </w:rPr>
              <w:t xml:space="preserve"> לחללי</w:t>
            </w:r>
          </w:p>
          <w:p w:rsidR="00625BB1" w:rsidRPr="001B6DBD" w:rsidRDefault="00625BB1" w:rsidP="001B6DBD">
            <w:pPr>
              <w:rPr>
                <w:rtl/>
              </w:rPr>
            </w:pPr>
            <w:r w:rsidRPr="001B6DBD">
              <w:rPr>
                <w:rtl/>
              </w:rPr>
              <w:t>צה"ל.</w:t>
            </w:r>
          </w:p>
          <w:p w:rsidR="00625BB1" w:rsidRPr="001B6DBD" w:rsidRDefault="00625BB1" w:rsidP="001B6DBD">
            <w:r w:rsidRPr="001B6DBD">
              <w:rPr>
                <w:rtl/>
              </w:rPr>
              <w:t xml:space="preserve">יום </w:t>
            </w:r>
            <w:proofErr w:type="spellStart"/>
            <w:r w:rsidRPr="001B6DBD">
              <w:rPr>
                <w:rtl/>
              </w:rPr>
              <w:t>זכרון</w:t>
            </w:r>
            <w:proofErr w:type="spellEnd"/>
            <w:r w:rsidRPr="001B6DBD">
              <w:rPr>
                <w:rtl/>
              </w:rPr>
              <w:t xml:space="preserve"> אישי של קרוב שנפל במערכות ישראל</w:t>
            </w:r>
          </w:p>
        </w:tc>
        <w:tc>
          <w:tcPr>
            <w:tcW w:w="716" w:type="dxa"/>
            <w:vAlign w:val="center"/>
            <w:hideMark/>
          </w:tcPr>
          <w:p w:rsidR="00625BB1" w:rsidRPr="001B6DBD" w:rsidRDefault="00625BB1" w:rsidP="001B6DBD">
            <w:r w:rsidRPr="001B6DBD">
              <w:rPr>
                <w:rtl/>
              </w:rPr>
              <w:lastRenderedPageBreak/>
              <w:t> </w:t>
            </w:r>
          </w:p>
        </w:tc>
      </w:tr>
      <w:tr w:rsidR="00625BB1" w:rsidRPr="001B6DBD" w:rsidTr="006300B5">
        <w:trPr>
          <w:tblCellSpacing w:w="0" w:type="dxa"/>
          <w:jc w:val="right"/>
        </w:trPr>
        <w:tc>
          <w:tcPr>
            <w:tcW w:w="1606" w:type="dxa"/>
            <w:vMerge/>
            <w:vAlign w:val="center"/>
            <w:hideMark/>
          </w:tcPr>
          <w:p w:rsidR="00625BB1" w:rsidRPr="001B6DBD" w:rsidRDefault="00625BB1" w:rsidP="001B6DBD"/>
        </w:tc>
        <w:tc>
          <w:tcPr>
            <w:tcW w:w="3070" w:type="dxa"/>
            <w:gridSpan w:val="7"/>
            <w:hideMark/>
          </w:tcPr>
          <w:p w:rsidR="00625BB1" w:rsidRPr="001B6DBD" w:rsidRDefault="00625BB1" w:rsidP="001B6DBD">
            <w:r w:rsidRPr="001B6DBD">
              <w:rPr>
                <w:rtl/>
              </w:rPr>
              <w:t> </w:t>
            </w:r>
          </w:p>
        </w:tc>
        <w:tc>
          <w:tcPr>
            <w:tcW w:w="977" w:type="dxa"/>
            <w:hideMark/>
          </w:tcPr>
          <w:p w:rsidR="00625BB1" w:rsidRPr="001B6DBD" w:rsidRDefault="00625BB1" w:rsidP="001B6DBD">
            <w:r w:rsidRPr="001B6DBD">
              <w:rPr>
                <w:rtl/>
              </w:rPr>
              <w:t> </w:t>
            </w:r>
          </w:p>
        </w:tc>
        <w:tc>
          <w:tcPr>
            <w:tcW w:w="2490" w:type="dxa"/>
            <w:gridSpan w:val="7"/>
            <w:vMerge w:val="restart"/>
            <w:vAlign w:val="center"/>
            <w:hideMark/>
          </w:tcPr>
          <w:p w:rsidR="00625BB1" w:rsidRPr="001B6DBD" w:rsidRDefault="00625BB1" w:rsidP="001B6DBD">
            <w:r w:rsidRPr="001B6DBD">
              <w:rPr>
                <w:rtl/>
              </w:rPr>
              <w:t> </w:t>
            </w:r>
          </w:p>
          <w:p w:rsidR="00625BB1" w:rsidRPr="001B6DBD" w:rsidRDefault="00625BB1" w:rsidP="001B6DBD">
            <w:r w:rsidRPr="001B6DBD">
              <w:rPr>
                <w:rtl/>
              </w:rPr>
              <w:t> </w:t>
            </w:r>
          </w:p>
          <w:p w:rsidR="00625BB1" w:rsidRPr="001B6DBD" w:rsidRDefault="00625BB1" w:rsidP="001B6DBD">
            <w:r w:rsidRPr="001B6DBD">
              <w:rPr>
                <w:rtl/>
              </w:rPr>
              <w:t> </w:t>
            </w:r>
          </w:p>
          <w:p w:rsidR="00625BB1" w:rsidRPr="001B6DBD" w:rsidRDefault="00625BB1" w:rsidP="001B6DBD">
            <w:pPr>
              <w:rPr>
                <w:sz w:val="20"/>
                <w:szCs w:val="20"/>
              </w:rPr>
            </w:pPr>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1606" w:type="dxa"/>
            <w:vMerge/>
            <w:vAlign w:val="center"/>
            <w:hideMark/>
          </w:tcPr>
          <w:p w:rsidR="00625BB1" w:rsidRPr="001B6DBD" w:rsidRDefault="00625BB1" w:rsidP="001B6DBD"/>
        </w:tc>
        <w:tc>
          <w:tcPr>
            <w:tcW w:w="3070" w:type="dxa"/>
            <w:gridSpan w:val="7"/>
            <w:hideMark/>
          </w:tcPr>
          <w:p w:rsidR="00625BB1" w:rsidRPr="001B6DBD" w:rsidRDefault="00625BB1" w:rsidP="001B6DBD">
            <w:r w:rsidRPr="001B6DBD">
              <w:rPr>
                <w:rtl/>
              </w:rPr>
              <w:t>2 ימי בחירה בשנה לעובדים עד 5 שנות ותק בעבודה</w:t>
            </w:r>
          </w:p>
        </w:tc>
        <w:tc>
          <w:tcPr>
            <w:tcW w:w="977" w:type="dxa"/>
            <w:hideMark/>
          </w:tcPr>
          <w:p w:rsidR="00625BB1" w:rsidRPr="001B6DBD" w:rsidRDefault="00625BB1" w:rsidP="001B6DBD">
            <w:r w:rsidRPr="001B6DBD">
              <w:rPr>
                <w:rtl/>
              </w:rPr>
              <w:t>א.</w:t>
            </w:r>
          </w:p>
        </w:tc>
        <w:tc>
          <w:tcPr>
            <w:tcW w:w="2490" w:type="dxa"/>
            <w:gridSpan w:val="7"/>
            <w:vMerge/>
            <w:vAlign w:val="center"/>
            <w:hideMark/>
          </w:tcPr>
          <w:p w:rsidR="00625BB1" w:rsidRPr="001B6DBD" w:rsidRDefault="00625BB1" w:rsidP="001B6DBD">
            <w:pPr>
              <w:rPr>
                <w:sz w:val="20"/>
                <w:szCs w:val="20"/>
              </w:rPr>
            </w:pP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1606" w:type="dxa"/>
            <w:vMerge/>
            <w:vAlign w:val="center"/>
            <w:hideMark/>
          </w:tcPr>
          <w:p w:rsidR="00625BB1" w:rsidRPr="001B6DBD" w:rsidRDefault="00625BB1" w:rsidP="001B6DBD"/>
        </w:tc>
        <w:tc>
          <w:tcPr>
            <w:tcW w:w="3070" w:type="dxa"/>
            <w:gridSpan w:val="7"/>
            <w:hideMark/>
          </w:tcPr>
          <w:p w:rsidR="00625BB1" w:rsidRPr="001B6DBD" w:rsidRDefault="00625BB1" w:rsidP="001B6DBD">
            <w:r w:rsidRPr="001B6DBD">
              <w:rPr>
                <w:rtl/>
              </w:rPr>
              <w:t>3 ימי בחרה בשנה לעובדים בעלי 5 שנות ותק ומעלה, בעבודה.</w:t>
            </w:r>
          </w:p>
        </w:tc>
        <w:tc>
          <w:tcPr>
            <w:tcW w:w="977" w:type="dxa"/>
            <w:hideMark/>
          </w:tcPr>
          <w:p w:rsidR="00625BB1" w:rsidRPr="001B6DBD" w:rsidRDefault="00625BB1" w:rsidP="001B6DBD">
            <w:r w:rsidRPr="001B6DBD">
              <w:rPr>
                <w:rtl/>
              </w:rPr>
              <w:t>ב.</w:t>
            </w:r>
          </w:p>
        </w:tc>
        <w:tc>
          <w:tcPr>
            <w:tcW w:w="2490" w:type="dxa"/>
            <w:gridSpan w:val="7"/>
            <w:vMerge/>
            <w:vAlign w:val="center"/>
            <w:hideMark/>
          </w:tcPr>
          <w:p w:rsidR="00625BB1" w:rsidRPr="001B6DBD" w:rsidRDefault="00625BB1" w:rsidP="001B6DBD">
            <w:pPr>
              <w:rPr>
                <w:sz w:val="20"/>
                <w:szCs w:val="20"/>
              </w:rPr>
            </w:pP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1606" w:type="dxa"/>
            <w:vMerge/>
            <w:vAlign w:val="center"/>
            <w:hideMark/>
          </w:tcPr>
          <w:p w:rsidR="00625BB1" w:rsidRPr="001B6DBD" w:rsidRDefault="00625BB1" w:rsidP="001B6DBD"/>
        </w:tc>
        <w:tc>
          <w:tcPr>
            <w:tcW w:w="3070" w:type="dxa"/>
            <w:gridSpan w:val="7"/>
            <w:hideMark/>
          </w:tcPr>
          <w:p w:rsidR="00625BB1" w:rsidRPr="001B6DBD" w:rsidRDefault="00625BB1" w:rsidP="001B6DBD">
            <w:r w:rsidRPr="001B6DBD">
              <w:rPr>
                <w:rtl/>
              </w:rPr>
              <w:t> </w:t>
            </w:r>
          </w:p>
        </w:tc>
        <w:tc>
          <w:tcPr>
            <w:tcW w:w="977" w:type="dxa"/>
            <w:hideMark/>
          </w:tcPr>
          <w:p w:rsidR="00625BB1" w:rsidRPr="001B6DBD" w:rsidRDefault="00625BB1" w:rsidP="001B6DBD">
            <w:r w:rsidRPr="001B6DBD">
              <w:rPr>
                <w:rtl/>
              </w:rPr>
              <w:t> </w:t>
            </w:r>
          </w:p>
        </w:tc>
        <w:tc>
          <w:tcPr>
            <w:tcW w:w="2490" w:type="dxa"/>
            <w:gridSpan w:val="7"/>
            <w:vMerge/>
            <w:vAlign w:val="center"/>
            <w:hideMark/>
          </w:tcPr>
          <w:p w:rsidR="00625BB1" w:rsidRPr="001B6DBD" w:rsidRDefault="00625BB1" w:rsidP="001B6DBD">
            <w:pPr>
              <w:rPr>
                <w:sz w:val="20"/>
                <w:szCs w:val="20"/>
              </w:rPr>
            </w:pP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צום הרמדאן</w:t>
            </w:r>
          </w:p>
        </w:tc>
        <w:tc>
          <w:tcPr>
            <w:tcW w:w="880" w:type="dxa"/>
            <w:hideMark/>
          </w:tcPr>
          <w:p w:rsidR="00625BB1" w:rsidRPr="001B6DBD" w:rsidRDefault="00625BB1" w:rsidP="001B6DBD">
            <w:r w:rsidRPr="001B6DBD">
              <w:rPr>
                <w:rtl/>
              </w:rPr>
              <w:t>ב.</w:t>
            </w:r>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 xml:space="preserve">בימי צום הרמדאן זכאים עובדים הצמים לקיצור יום עבודה בשעתיים </w:t>
            </w:r>
            <w:proofErr w:type="spellStart"/>
            <w:r w:rsidRPr="001B6DBD">
              <w:rPr>
                <w:rtl/>
              </w:rPr>
              <w:t>למישרה</w:t>
            </w:r>
            <w:proofErr w:type="spellEnd"/>
            <w:r w:rsidRPr="001B6DBD">
              <w:rPr>
                <w:rtl/>
              </w:rPr>
              <w:t xml:space="preserve"> מלאה באופן יחסי לאחוז המשרה.</w:t>
            </w:r>
          </w:p>
        </w:tc>
        <w:tc>
          <w:tcPr>
            <w:tcW w:w="880" w:type="dxa"/>
            <w:hideMark/>
          </w:tcPr>
          <w:p w:rsidR="00625BB1" w:rsidRPr="001B6DBD" w:rsidRDefault="00625BB1" w:rsidP="001B6DBD">
            <w:r w:rsidRPr="001B6DBD">
              <w:rPr>
                <w:rtl/>
              </w:rPr>
              <w:t> </w:t>
            </w:r>
          </w:p>
        </w:tc>
        <w:tc>
          <w:tcPr>
            <w:tcW w:w="716" w:type="dxa"/>
            <w:hideMark/>
          </w:tcPr>
          <w:p w:rsidR="00625BB1" w:rsidRPr="001B6DBD" w:rsidRDefault="00625BB1" w:rsidP="001B6DBD">
            <w:r w:rsidRPr="001B6DBD">
              <w:rPr>
                <w:rtl/>
              </w:rPr>
              <w:t>  </w:t>
            </w: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 xml:space="preserve">הזכאים לקיצור יום העבודה עקב הצום, לא יהיו זכאים לקיצור נוסף ויהיו רשאים </w:t>
            </w:r>
            <w:proofErr w:type="spellStart"/>
            <w:r w:rsidRPr="001B6DBD">
              <w:rPr>
                <w:rtl/>
              </w:rPr>
              <w:t>להנות</w:t>
            </w:r>
            <w:proofErr w:type="spellEnd"/>
            <w:r w:rsidRPr="001B6DBD">
              <w:rPr>
                <w:rtl/>
              </w:rPr>
              <w:t xml:space="preserve"> מזכאות לקיצור יום העבודה הגדול יותר.</w:t>
            </w:r>
          </w:p>
        </w:tc>
        <w:tc>
          <w:tcPr>
            <w:tcW w:w="880" w:type="dxa"/>
            <w:hideMark/>
          </w:tcPr>
          <w:p w:rsidR="00625BB1" w:rsidRPr="001B6DBD" w:rsidRDefault="00625BB1" w:rsidP="001B6DBD">
            <w:r w:rsidRPr="001B6DBD">
              <w:rPr>
                <w:rtl/>
              </w:rPr>
              <w:t> </w:t>
            </w:r>
          </w:p>
        </w:tc>
        <w:tc>
          <w:tcPr>
            <w:tcW w:w="716" w:type="dxa"/>
            <w:hideMark/>
          </w:tcPr>
          <w:p w:rsidR="00625BB1" w:rsidRPr="001B6DBD" w:rsidRDefault="00625BB1" w:rsidP="001B6DBD">
            <w:pPr>
              <w:rPr>
                <w:rtl/>
              </w:rPr>
            </w:pPr>
            <w:r w:rsidRPr="001B6DBD">
              <w:rPr>
                <w:rtl/>
              </w:rPr>
              <w:t>  </w:t>
            </w:r>
          </w:p>
          <w:p w:rsidR="00625BB1" w:rsidRPr="001B6DBD" w:rsidRDefault="00625BB1" w:rsidP="001B6DBD"/>
        </w:tc>
      </w:tr>
      <w:tr w:rsidR="00625BB1" w:rsidRPr="001B6DBD" w:rsidTr="006300B5">
        <w:trPr>
          <w:tblCellSpacing w:w="0" w:type="dxa"/>
          <w:jc w:val="right"/>
        </w:trPr>
        <w:tc>
          <w:tcPr>
            <w:tcW w:w="8143" w:type="dxa"/>
            <w:gridSpan w:val="16"/>
            <w:hideMark/>
          </w:tcPr>
          <w:p w:rsidR="00625BB1" w:rsidRPr="001B6DBD" w:rsidRDefault="00625BB1" w:rsidP="001B6DBD">
            <w:r w:rsidRPr="001B6DBD">
              <w:rPr>
                <w:rtl/>
              </w:rPr>
              <w:t>ימי מנוחה לעובדים דרוזים</w:t>
            </w:r>
          </w:p>
        </w:tc>
        <w:tc>
          <w:tcPr>
            <w:tcW w:w="716" w:type="dxa"/>
            <w:hideMark/>
          </w:tcPr>
          <w:p w:rsidR="00625BB1" w:rsidRPr="001B6DBD" w:rsidRDefault="00625BB1" w:rsidP="001B6DBD">
            <w:r w:rsidRPr="001B6DBD">
              <w:rPr>
                <w:rtl/>
              </w:rPr>
              <w:t>40.4 </w:t>
            </w:r>
          </w:p>
        </w:tc>
      </w:tr>
      <w:tr w:rsidR="006300B5" w:rsidRPr="001B6DBD" w:rsidTr="006300B5">
        <w:trPr>
          <w:tblCellSpacing w:w="0" w:type="dxa"/>
          <w:jc w:val="right"/>
        </w:trPr>
        <w:tc>
          <w:tcPr>
            <w:tcW w:w="8143" w:type="dxa"/>
            <w:gridSpan w:val="16"/>
          </w:tcPr>
          <w:tbl>
            <w:tblPr>
              <w:bidiVisual/>
              <w:tblW w:w="8040" w:type="dxa"/>
              <w:tblLook w:val="04A0" w:firstRow="1" w:lastRow="0" w:firstColumn="1" w:lastColumn="0" w:noHBand="0" w:noVBand="1"/>
            </w:tblPr>
            <w:tblGrid>
              <w:gridCol w:w="1900"/>
              <w:gridCol w:w="2820"/>
              <w:gridCol w:w="3320"/>
            </w:tblGrid>
            <w:tr w:rsidR="006300B5" w:rsidRPr="001B6DBD" w:rsidTr="00AC505C">
              <w:trPr>
                <w:trHeight w:val="330"/>
              </w:trPr>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u w:val="single"/>
                    </w:rPr>
                  </w:pPr>
                  <w:r w:rsidRPr="001B6DBD">
                    <w:rPr>
                      <w:rFonts w:eastAsia="Times New Roman"/>
                      <w:color w:val="000000"/>
                      <w:u w:val="single"/>
                      <w:rtl/>
                    </w:rPr>
                    <w:t>תאריך</w:t>
                  </w:r>
                </w:p>
              </w:tc>
              <w:tc>
                <w:tcPr>
                  <w:tcW w:w="2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u w:val="single"/>
                      <w:rtl/>
                    </w:rPr>
                  </w:pPr>
                  <w:r w:rsidRPr="001B6DBD">
                    <w:rPr>
                      <w:rFonts w:eastAsia="Times New Roman"/>
                      <w:color w:val="000000"/>
                      <w:u w:val="single"/>
                      <w:rtl/>
                    </w:rPr>
                    <w:t>מס ימי מנוחה/חגים בשנה</w:t>
                  </w:r>
                </w:p>
              </w:tc>
              <w:tc>
                <w:tcPr>
                  <w:tcW w:w="3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u w:val="single"/>
                      <w:rtl/>
                    </w:rPr>
                  </w:pPr>
                  <w:r w:rsidRPr="001B6DBD">
                    <w:rPr>
                      <w:rFonts w:eastAsia="Times New Roman"/>
                      <w:color w:val="000000"/>
                      <w:u w:val="single"/>
                      <w:rtl/>
                    </w:rPr>
                    <w:t>שם החג</w:t>
                  </w:r>
                </w:p>
              </w:tc>
            </w:tr>
            <w:tr w:rsidR="006300B5" w:rsidRPr="001B6DBD" w:rsidTr="00AC505C">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אין תאריך קבוע</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rtl/>
                    </w:rPr>
                  </w:pPr>
                  <w:r w:rsidRPr="001B6DBD">
                    <w:rPr>
                      <w:rFonts w:eastAsia="Times New Roman"/>
                      <w:color w:val="000000"/>
                      <w:rtl/>
                    </w:rPr>
                    <w:t>4 (+1 יום ע רפה)</w:t>
                  </w:r>
                </w:p>
              </w:tc>
              <w:tc>
                <w:tcPr>
                  <w:tcW w:w="33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 xml:space="preserve">עיד אל </w:t>
                  </w:r>
                  <w:proofErr w:type="spellStart"/>
                  <w:r w:rsidRPr="001B6DBD">
                    <w:rPr>
                      <w:rFonts w:eastAsia="Times New Roman"/>
                      <w:color w:val="000000"/>
                      <w:rtl/>
                    </w:rPr>
                    <w:t>אדחא</w:t>
                  </w:r>
                  <w:proofErr w:type="spellEnd"/>
                  <w:r w:rsidRPr="001B6DBD">
                    <w:rPr>
                      <w:rFonts w:eastAsia="Times New Roman"/>
                      <w:color w:val="000000"/>
                      <w:rtl/>
                    </w:rPr>
                    <w:t xml:space="preserve"> (הקורבן)</w:t>
                  </w:r>
                </w:p>
              </w:tc>
            </w:tr>
            <w:tr w:rsidR="006300B5" w:rsidRPr="001B6DBD" w:rsidTr="00AC505C">
              <w:trPr>
                <w:trHeight w:val="315"/>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25 לינואר</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rtl/>
                    </w:rPr>
                  </w:pPr>
                  <w:r w:rsidRPr="001B6DBD">
                    <w:rPr>
                      <w:rFonts w:eastAsia="Times New Roman"/>
                      <w:color w:val="000000"/>
                      <w:rtl/>
                    </w:rPr>
                    <w:t>1</w:t>
                  </w:r>
                </w:p>
              </w:tc>
              <w:tc>
                <w:tcPr>
                  <w:tcW w:w="33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 xml:space="preserve">עיד נבי </w:t>
                  </w:r>
                  <w:proofErr w:type="spellStart"/>
                  <w:r w:rsidRPr="001B6DBD">
                    <w:rPr>
                      <w:rFonts w:eastAsia="Times New Roman"/>
                      <w:color w:val="000000"/>
                      <w:rtl/>
                    </w:rPr>
                    <w:t>אלחדר</w:t>
                  </w:r>
                  <w:proofErr w:type="spellEnd"/>
                </w:p>
              </w:tc>
            </w:tr>
            <w:tr w:rsidR="006300B5" w:rsidRPr="001B6DBD" w:rsidTr="00AC505C">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25 –28 לאפריל</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rtl/>
                    </w:rPr>
                  </w:pPr>
                  <w:r w:rsidRPr="001B6DBD">
                    <w:rPr>
                      <w:rFonts w:eastAsia="Times New Roman"/>
                      <w:color w:val="000000"/>
                      <w:rtl/>
                    </w:rPr>
                    <w:t>4</w:t>
                  </w:r>
                </w:p>
              </w:tc>
              <w:tc>
                <w:tcPr>
                  <w:tcW w:w="33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 xml:space="preserve">עיד נבי </w:t>
                  </w:r>
                  <w:proofErr w:type="spellStart"/>
                  <w:r w:rsidRPr="001B6DBD">
                    <w:rPr>
                      <w:rFonts w:eastAsia="Times New Roman"/>
                      <w:color w:val="000000"/>
                      <w:rtl/>
                    </w:rPr>
                    <w:t>שועיב</w:t>
                  </w:r>
                  <w:proofErr w:type="spellEnd"/>
                  <w:r w:rsidRPr="001B6DBD">
                    <w:rPr>
                      <w:rFonts w:eastAsia="Times New Roman"/>
                      <w:color w:val="000000"/>
                      <w:rtl/>
                    </w:rPr>
                    <w:t xml:space="preserve"> (יתרו)</w:t>
                  </w:r>
                </w:p>
              </w:tc>
            </w:tr>
            <w:tr w:rsidR="006300B5" w:rsidRPr="001B6DBD" w:rsidTr="00AC505C">
              <w:trPr>
                <w:trHeight w:val="330"/>
              </w:trPr>
              <w:tc>
                <w:tcPr>
                  <w:tcW w:w="190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10 לספטמבר</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rtl/>
                    </w:rPr>
                  </w:pPr>
                  <w:r w:rsidRPr="001B6DBD">
                    <w:rPr>
                      <w:rFonts w:eastAsia="Times New Roman"/>
                      <w:color w:val="000000"/>
                      <w:rtl/>
                    </w:rPr>
                    <w:t>1</w:t>
                  </w:r>
                </w:p>
              </w:tc>
              <w:tc>
                <w:tcPr>
                  <w:tcW w:w="3320" w:type="dxa"/>
                  <w:tcBorders>
                    <w:top w:val="nil"/>
                    <w:left w:val="single" w:sz="8" w:space="0" w:color="auto"/>
                    <w:bottom w:val="single" w:sz="8" w:space="0" w:color="auto"/>
                    <w:right w:val="single" w:sz="8"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עיד נבי סבלן</w:t>
                  </w:r>
                </w:p>
              </w:tc>
            </w:tr>
          </w:tbl>
          <w:p w:rsidR="006300B5" w:rsidRPr="001B6DBD" w:rsidRDefault="006300B5" w:rsidP="001B6DBD">
            <w:pPr>
              <w:rPr>
                <w:rtl/>
              </w:rPr>
            </w:pPr>
          </w:p>
        </w:tc>
        <w:tc>
          <w:tcPr>
            <w:tcW w:w="716" w:type="dxa"/>
          </w:tcPr>
          <w:p w:rsidR="006300B5" w:rsidRPr="001B6DBD" w:rsidRDefault="006300B5" w:rsidP="001B6DBD">
            <w:pPr>
              <w:rPr>
                <w:rtl/>
              </w:rPr>
            </w:pPr>
          </w:p>
        </w:tc>
      </w:tr>
      <w:tr w:rsidR="006300B5" w:rsidRPr="001B6DBD" w:rsidTr="006300B5">
        <w:trPr>
          <w:tblCellSpacing w:w="0" w:type="dxa"/>
          <w:jc w:val="right"/>
        </w:trPr>
        <w:tc>
          <w:tcPr>
            <w:tcW w:w="8143" w:type="dxa"/>
            <w:gridSpan w:val="16"/>
          </w:tcPr>
          <w:p w:rsidR="006300B5" w:rsidRPr="001B6DBD" w:rsidRDefault="006300B5" w:rsidP="001B6DBD">
            <w:pPr>
              <w:spacing w:after="0"/>
              <w:ind w:left="0"/>
              <w:jc w:val="left"/>
              <w:rPr>
                <w:rFonts w:eastAsia="Times New Roman"/>
                <w:b/>
                <w:bCs/>
                <w:color w:val="000000"/>
                <w:rtl/>
              </w:rPr>
            </w:pPr>
          </w:p>
          <w:p w:rsidR="006300B5" w:rsidRPr="001B6DBD" w:rsidRDefault="006300B5" w:rsidP="001B6DBD">
            <w:pPr>
              <w:spacing w:after="0"/>
              <w:ind w:left="0"/>
              <w:jc w:val="left"/>
              <w:rPr>
                <w:rFonts w:eastAsia="Times New Roman"/>
                <w:b/>
                <w:bCs/>
                <w:color w:val="000000"/>
                <w:rtl/>
              </w:rPr>
            </w:pPr>
          </w:p>
          <w:tbl>
            <w:tblPr>
              <w:bidiVisual/>
              <w:tblW w:w="7385" w:type="dxa"/>
              <w:tblInd w:w="334" w:type="dxa"/>
              <w:tblLook w:val="04A0" w:firstRow="1" w:lastRow="0" w:firstColumn="1" w:lastColumn="0" w:noHBand="0" w:noVBand="1"/>
            </w:tblPr>
            <w:tblGrid>
              <w:gridCol w:w="323"/>
              <w:gridCol w:w="3288"/>
              <w:gridCol w:w="3774"/>
            </w:tblGrid>
            <w:tr w:rsidR="006300B5" w:rsidRPr="001B6DBD" w:rsidTr="00AC505C">
              <w:trPr>
                <w:trHeight w:val="315"/>
              </w:trPr>
              <w:tc>
                <w:tcPr>
                  <w:tcW w:w="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Pr>
                  </w:pPr>
                  <w:r w:rsidRPr="001B6DBD">
                    <w:rPr>
                      <w:rFonts w:eastAsia="Times New Roman"/>
                      <w:color w:val="000000"/>
                      <w:rtl/>
                    </w:rPr>
                    <w:t> </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u w:val="single"/>
                      <w:rtl/>
                    </w:rPr>
                  </w:pPr>
                  <w:r w:rsidRPr="001B6DBD">
                    <w:rPr>
                      <w:rFonts w:eastAsia="Times New Roman"/>
                      <w:color w:val="000000"/>
                      <w:u w:val="single"/>
                      <w:rtl/>
                    </w:rPr>
                    <w:t>ימי בחירה</w:t>
                  </w:r>
                </w:p>
              </w:tc>
              <w:tc>
                <w:tcPr>
                  <w:tcW w:w="3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center"/>
                    <w:rPr>
                      <w:rFonts w:eastAsia="Times New Roman"/>
                      <w:color w:val="000000"/>
                      <w:u w:val="single"/>
                      <w:rtl/>
                    </w:rPr>
                  </w:pPr>
                  <w:r w:rsidRPr="001B6DBD">
                    <w:rPr>
                      <w:rFonts w:eastAsia="Times New Roman"/>
                      <w:color w:val="000000"/>
                      <w:u w:val="single"/>
                      <w:rtl/>
                    </w:rPr>
                    <w:t>מספר ימים</w:t>
                  </w:r>
                </w:p>
              </w:tc>
            </w:tr>
            <w:tr w:rsidR="006300B5" w:rsidRPr="001B6DBD" w:rsidTr="00AC505C">
              <w:trPr>
                <w:trHeight w:val="315"/>
              </w:trPr>
              <w:tc>
                <w:tcPr>
                  <w:tcW w:w="323"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1</w:t>
                  </w:r>
                </w:p>
              </w:tc>
              <w:tc>
                <w:tcPr>
                  <w:tcW w:w="3288"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 xml:space="preserve">יום נבי </w:t>
                  </w:r>
                  <w:proofErr w:type="spellStart"/>
                  <w:r w:rsidRPr="001B6DBD">
                    <w:rPr>
                      <w:rFonts w:eastAsia="Times New Roman"/>
                      <w:color w:val="000000"/>
                      <w:rtl/>
                    </w:rPr>
                    <w:t>עפורי</w:t>
                  </w:r>
                  <w:proofErr w:type="spellEnd"/>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 </w:t>
                  </w:r>
                </w:p>
              </w:tc>
            </w:tr>
            <w:tr w:rsidR="006300B5" w:rsidRPr="001B6DBD" w:rsidTr="00AC505C">
              <w:trPr>
                <w:trHeight w:val="630"/>
              </w:trPr>
              <w:tc>
                <w:tcPr>
                  <w:tcW w:w="323"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2</w:t>
                  </w:r>
                </w:p>
              </w:tc>
              <w:tc>
                <w:tcPr>
                  <w:tcW w:w="3288"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 xml:space="preserve">יום </w:t>
                  </w:r>
                  <w:proofErr w:type="spellStart"/>
                  <w:r w:rsidRPr="001B6DBD">
                    <w:rPr>
                      <w:rFonts w:eastAsia="Times New Roman"/>
                      <w:color w:val="000000"/>
                      <w:rtl/>
                    </w:rPr>
                    <w:t>הזכרון</w:t>
                  </w:r>
                  <w:proofErr w:type="spellEnd"/>
                  <w:r w:rsidRPr="001B6DBD">
                    <w:rPr>
                      <w:rFonts w:eastAsia="Times New Roman"/>
                      <w:color w:val="000000"/>
                      <w:rtl/>
                    </w:rPr>
                    <w:t xml:space="preserve"> לחללי צה"ל</w:t>
                  </w:r>
                </w:p>
              </w:tc>
              <w:tc>
                <w:tcPr>
                  <w:tcW w:w="3774" w:type="dxa"/>
                  <w:vMerge w:val="restart"/>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2 ימי בחירה בשנה לעובדים עד 5 שנות ותק בעבודה.</w:t>
                  </w:r>
                </w:p>
              </w:tc>
            </w:tr>
            <w:tr w:rsidR="006300B5" w:rsidRPr="001B6DBD" w:rsidTr="00AC505C">
              <w:trPr>
                <w:trHeight w:val="630"/>
              </w:trPr>
              <w:tc>
                <w:tcPr>
                  <w:tcW w:w="323"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3</w:t>
                  </w:r>
                </w:p>
              </w:tc>
              <w:tc>
                <w:tcPr>
                  <w:tcW w:w="3288"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 xml:space="preserve">יום </w:t>
                  </w:r>
                  <w:proofErr w:type="spellStart"/>
                  <w:r w:rsidRPr="001B6DBD">
                    <w:rPr>
                      <w:rFonts w:eastAsia="Times New Roman"/>
                      <w:color w:val="000000"/>
                      <w:rtl/>
                    </w:rPr>
                    <w:t>זכרון</w:t>
                  </w:r>
                  <w:proofErr w:type="spellEnd"/>
                  <w:r w:rsidRPr="001B6DBD">
                    <w:rPr>
                      <w:rFonts w:eastAsia="Times New Roman"/>
                      <w:color w:val="000000"/>
                      <w:rtl/>
                    </w:rPr>
                    <w:t xml:space="preserve"> אישי של קרוב משפחה שנפל במערכות ישראל</w:t>
                  </w:r>
                </w:p>
              </w:tc>
              <w:tc>
                <w:tcPr>
                  <w:tcW w:w="3774" w:type="dxa"/>
                  <w:vMerge/>
                  <w:tcBorders>
                    <w:top w:val="nil"/>
                    <w:left w:val="single" w:sz="4" w:space="0" w:color="auto"/>
                    <w:bottom w:val="single" w:sz="4" w:space="0" w:color="auto"/>
                    <w:right w:val="single" w:sz="4" w:space="0" w:color="auto"/>
                  </w:tcBorders>
                  <w:vAlign w:val="center"/>
                  <w:hideMark/>
                </w:tcPr>
                <w:p w:rsidR="006300B5" w:rsidRPr="001B6DBD" w:rsidRDefault="006300B5" w:rsidP="001B6DBD">
                  <w:pPr>
                    <w:spacing w:after="0"/>
                    <w:ind w:left="0"/>
                    <w:jc w:val="left"/>
                    <w:rPr>
                      <w:rFonts w:eastAsia="Times New Roman"/>
                      <w:color w:val="000000"/>
                    </w:rPr>
                  </w:pPr>
                </w:p>
              </w:tc>
            </w:tr>
            <w:tr w:rsidR="006300B5" w:rsidRPr="001B6DBD" w:rsidTr="00AC505C">
              <w:trPr>
                <w:trHeight w:val="945"/>
              </w:trPr>
              <w:tc>
                <w:tcPr>
                  <w:tcW w:w="323"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4</w:t>
                  </w:r>
                </w:p>
              </w:tc>
              <w:tc>
                <w:tcPr>
                  <w:tcW w:w="3288"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1 במאי</w:t>
                  </w:r>
                </w:p>
              </w:tc>
              <w:tc>
                <w:tcPr>
                  <w:tcW w:w="3774" w:type="dxa"/>
                  <w:vMerge w:val="restart"/>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3 ימי בחירה בשנה לעובדים בעלי 5 שנות ותק ומעלה בעבודה.</w:t>
                  </w:r>
                </w:p>
              </w:tc>
            </w:tr>
            <w:tr w:rsidR="006300B5" w:rsidRPr="001B6DBD" w:rsidTr="00AC505C">
              <w:trPr>
                <w:trHeight w:val="315"/>
              </w:trPr>
              <w:tc>
                <w:tcPr>
                  <w:tcW w:w="323"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t>5</w:t>
                  </w:r>
                </w:p>
              </w:tc>
              <w:tc>
                <w:tcPr>
                  <w:tcW w:w="3288"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 xml:space="preserve">יום </w:t>
                  </w:r>
                  <w:proofErr w:type="spellStart"/>
                  <w:r w:rsidRPr="001B6DBD">
                    <w:rPr>
                      <w:rFonts w:eastAsia="Times New Roman"/>
                      <w:color w:val="000000"/>
                      <w:rtl/>
                    </w:rPr>
                    <w:t>האשה</w:t>
                  </w:r>
                  <w:proofErr w:type="spellEnd"/>
                  <w:r w:rsidRPr="001B6DBD">
                    <w:rPr>
                      <w:rFonts w:eastAsia="Times New Roman"/>
                      <w:color w:val="000000"/>
                      <w:rtl/>
                    </w:rPr>
                    <w:t xml:space="preserve"> </w:t>
                  </w:r>
                  <w:proofErr w:type="spellStart"/>
                  <w:r w:rsidRPr="001B6DBD">
                    <w:rPr>
                      <w:rFonts w:eastAsia="Times New Roman"/>
                      <w:color w:val="000000"/>
                      <w:rtl/>
                    </w:rPr>
                    <w:t>הבנלאומי</w:t>
                  </w:r>
                  <w:proofErr w:type="spellEnd"/>
                </w:p>
              </w:tc>
              <w:tc>
                <w:tcPr>
                  <w:tcW w:w="3774" w:type="dxa"/>
                  <w:vMerge/>
                  <w:tcBorders>
                    <w:top w:val="nil"/>
                    <w:left w:val="single" w:sz="4" w:space="0" w:color="auto"/>
                    <w:bottom w:val="single" w:sz="4" w:space="0" w:color="auto"/>
                    <w:right w:val="single" w:sz="4" w:space="0" w:color="auto"/>
                  </w:tcBorders>
                  <w:vAlign w:val="center"/>
                  <w:hideMark/>
                </w:tcPr>
                <w:p w:rsidR="006300B5" w:rsidRPr="001B6DBD" w:rsidRDefault="006300B5" w:rsidP="001B6DBD">
                  <w:pPr>
                    <w:spacing w:after="0"/>
                    <w:ind w:left="0"/>
                    <w:jc w:val="left"/>
                    <w:rPr>
                      <w:rFonts w:eastAsia="Times New Roman"/>
                      <w:color w:val="000000"/>
                    </w:rPr>
                  </w:pPr>
                </w:p>
              </w:tc>
            </w:tr>
            <w:tr w:rsidR="006300B5" w:rsidRPr="001B6DBD" w:rsidTr="00AC505C">
              <w:trPr>
                <w:trHeight w:val="315"/>
              </w:trPr>
              <w:tc>
                <w:tcPr>
                  <w:tcW w:w="323"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jc w:val="left"/>
                    <w:rPr>
                      <w:rFonts w:eastAsia="Times New Roman"/>
                      <w:color w:val="000000"/>
                      <w:rtl/>
                    </w:rPr>
                  </w:pPr>
                  <w:r w:rsidRPr="001B6DBD">
                    <w:rPr>
                      <w:rFonts w:eastAsia="Times New Roman"/>
                      <w:color w:val="000000"/>
                      <w:rtl/>
                    </w:rPr>
                    <w:lastRenderedPageBreak/>
                    <w:t>6</w:t>
                  </w:r>
                </w:p>
              </w:tc>
              <w:tc>
                <w:tcPr>
                  <w:tcW w:w="3288"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ערבי חגים</w:t>
                  </w:r>
                </w:p>
              </w:tc>
              <w:tc>
                <w:tcPr>
                  <w:tcW w:w="3774" w:type="dxa"/>
                  <w:tcBorders>
                    <w:top w:val="nil"/>
                    <w:left w:val="single" w:sz="4" w:space="0" w:color="auto"/>
                    <w:bottom w:val="single" w:sz="4" w:space="0" w:color="auto"/>
                    <w:right w:val="single" w:sz="4" w:space="0" w:color="auto"/>
                  </w:tcBorders>
                  <w:shd w:val="clear" w:color="auto" w:fill="auto"/>
                  <w:vAlign w:val="center"/>
                  <w:hideMark/>
                </w:tcPr>
                <w:p w:rsidR="006300B5" w:rsidRPr="001B6DBD" w:rsidRDefault="006300B5" w:rsidP="001B6DBD">
                  <w:pPr>
                    <w:spacing w:after="0"/>
                    <w:ind w:left="0"/>
                    <w:rPr>
                      <w:rFonts w:eastAsia="Times New Roman"/>
                      <w:color w:val="000000"/>
                      <w:rtl/>
                    </w:rPr>
                  </w:pPr>
                  <w:r w:rsidRPr="001B6DBD">
                    <w:rPr>
                      <w:rFonts w:eastAsia="Times New Roman"/>
                      <w:color w:val="000000"/>
                      <w:rtl/>
                    </w:rPr>
                    <w:t> </w:t>
                  </w:r>
                </w:p>
              </w:tc>
            </w:tr>
          </w:tbl>
          <w:p w:rsidR="006300B5" w:rsidRPr="001B6DBD" w:rsidRDefault="006300B5" w:rsidP="001B6DBD">
            <w:pPr>
              <w:spacing w:after="0"/>
              <w:ind w:left="0"/>
              <w:jc w:val="left"/>
              <w:rPr>
                <w:rFonts w:eastAsia="Times New Roman"/>
                <w:b/>
                <w:bCs/>
                <w:color w:val="000000"/>
                <w:rtl/>
              </w:rPr>
            </w:pPr>
          </w:p>
        </w:tc>
        <w:tc>
          <w:tcPr>
            <w:tcW w:w="716" w:type="dxa"/>
          </w:tcPr>
          <w:p w:rsidR="006300B5" w:rsidRPr="001B6DBD" w:rsidRDefault="006300B5" w:rsidP="001B6DBD">
            <w:pPr>
              <w:rPr>
                <w:rtl/>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lastRenderedPageBreak/>
              <w:t>חופש האחד במאי</w:t>
            </w:r>
          </w:p>
        </w:tc>
        <w:tc>
          <w:tcPr>
            <w:tcW w:w="880" w:type="dxa"/>
            <w:hideMark/>
          </w:tcPr>
          <w:p w:rsidR="00625BB1" w:rsidRPr="001B6DBD" w:rsidRDefault="00625BB1" w:rsidP="001B6DBD">
            <w:r w:rsidRPr="001B6DBD">
              <w:rPr>
                <w:rtl/>
              </w:rPr>
              <w:t>41.</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יום חגם של העובדים בעולם, - האחד במאי הוסדר במסגרת ימי הבחירה כאמור בסעיף 39.3.</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974CDA">
        <w:trPr>
          <w:tblCellSpacing w:w="0" w:type="dxa"/>
          <w:jc w:val="right"/>
        </w:trPr>
        <w:tc>
          <w:tcPr>
            <w:tcW w:w="7263" w:type="dxa"/>
            <w:gridSpan w:val="15"/>
          </w:tcPr>
          <w:p w:rsidR="00625BB1" w:rsidRPr="00E443B5" w:rsidRDefault="00282F4B" w:rsidP="001B6DBD">
            <w:r w:rsidRPr="00E443B5">
              <w:rPr>
                <w:sz w:val="26"/>
                <w:rtl/>
              </w:rPr>
              <w:t>לא הורחב</w:t>
            </w:r>
            <w:r w:rsidR="00E443B5">
              <w:rPr>
                <w:rFonts w:hint="cs"/>
                <w:sz w:val="26"/>
                <w:rtl/>
              </w:rPr>
              <w:t>.</w:t>
            </w:r>
          </w:p>
        </w:tc>
        <w:tc>
          <w:tcPr>
            <w:tcW w:w="880" w:type="dxa"/>
          </w:tcPr>
          <w:p w:rsidR="00625BB1" w:rsidRPr="001B6DBD" w:rsidRDefault="00625BB1" w:rsidP="001B6DBD">
            <w:r w:rsidRPr="001B6DBD">
              <w:rPr>
                <w:rtl/>
              </w:rPr>
              <w:t>42.</w:t>
            </w:r>
          </w:p>
        </w:tc>
        <w:tc>
          <w:tcPr>
            <w:tcW w:w="0" w:type="auto"/>
            <w:vAlign w:val="center"/>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אבל שבעה -</w:t>
            </w:r>
          </w:p>
        </w:tc>
        <w:tc>
          <w:tcPr>
            <w:tcW w:w="880" w:type="dxa"/>
            <w:hideMark/>
          </w:tcPr>
          <w:p w:rsidR="00625BB1" w:rsidRPr="001B6DBD" w:rsidRDefault="00625BB1" w:rsidP="001B6DBD">
            <w:r w:rsidRPr="001B6DBD">
              <w:rPr>
                <w:rtl/>
              </w:rPr>
              <w:t>43.</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 xml:space="preserve">עובד זכאי לקבל משכורת עבור תקופת העדרו מהעבודה בימי אבל בהתאם למסורת. המסורת של בני העדות השונות </w:t>
            </w:r>
            <w:proofErr w:type="spellStart"/>
            <w:r w:rsidRPr="001B6DBD">
              <w:rPr>
                <w:rtl/>
              </w:rPr>
              <w:t>להעדרות</w:t>
            </w:r>
            <w:proofErr w:type="spellEnd"/>
            <w:r w:rsidRPr="001B6DBD">
              <w:rPr>
                <w:rtl/>
              </w:rPr>
              <w:t xml:space="preserve"> מהעבודה לרגל אבל היא:</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לגבי יהודי, אב, אם, בן, בת, אח, אחות, בעל או אישה.</w:t>
            </w:r>
          </w:p>
        </w:tc>
        <w:tc>
          <w:tcPr>
            <w:tcW w:w="544" w:type="dxa"/>
            <w:gridSpan w:val="2"/>
            <w:hideMark/>
          </w:tcPr>
          <w:p w:rsidR="00625BB1" w:rsidRPr="001B6DBD" w:rsidRDefault="00625BB1" w:rsidP="001B6DBD">
            <w:r w:rsidRPr="001B6DBD">
              <w:rPr>
                <w:rtl/>
              </w:rPr>
              <w:t>(א)</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נפטר קרוב משפחה של עובד יהודי, מחייבים דיני ישראל להעדר מהעבודה במשך 7 ימים, החל מיום הקבורה.</w:t>
            </w:r>
          </w:p>
        </w:tc>
        <w:tc>
          <w:tcPr>
            <w:tcW w:w="544" w:type="dxa"/>
            <w:gridSpan w:val="2"/>
            <w:hideMark/>
          </w:tcPr>
          <w:p w:rsidR="00625BB1" w:rsidRPr="001B6DBD" w:rsidRDefault="00625BB1" w:rsidP="001B6DBD">
            <w:r w:rsidRPr="001B6DBD">
              <w:rPr>
                <w:rtl/>
              </w:rPr>
              <w:t>(ב)</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חל אחד מחמשת הימים הבאים: א של פסח, א שבועות, א סוכות, א ראש השנה, או יום הכיפורים, תוך שבעת ימי האבל, מחייב הדין את העובד להעדר מן העבודה עד אותו יום בלבד.</w:t>
            </w:r>
          </w:p>
        </w:tc>
        <w:tc>
          <w:tcPr>
            <w:tcW w:w="544" w:type="dxa"/>
            <w:gridSpan w:val="2"/>
            <w:hideMark/>
          </w:tcPr>
          <w:p w:rsidR="00625BB1" w:rsidRPr="001B6DBD" w:rsidRDefault="00625BB1" w:rsidP="001B6DBD">
            <w:r w:rsidRPr="001B6DBD">
              <w:rPr>
                <w:rtl/>
              </w:rPr>
              <w:t>(ג)</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מת קרוב משפחה באחד מימי חג הפסח, חג השבועות, חג הסוכות, מחייב הדין את העובד להעדר מן העבודה עד ליום הקבורה, וכן 7 ימים לאחר יום החג.</w:t>
            </w:r>
          </w:p>
        </w:tc>
        <w:tc>
          <w:tcPr>
            <w:tcW w:w="544" w:type="dxa"/>
            <w:gridSpan w:val="2"/>
            <w:hideMark/>
          </w:tcPr>
          <w:p w:rsidR="00625BB1" w:rsidRPr="001B6DBD" w:rsidRDefault="00625BB1" w:rsidP="001B6DBD">
            <w:r w:rsidRPr="001B6DBD">
              <w:rPr>
                <w:rtl/>
              </w:rPr>
              <w:t>(ד)</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ימי אבל לעובדים המשתייכים לעדות הנוצריות בישראל.</w:t>
            </w:r>
          </w:p>
        </w:tc>
        <w:tc>
          <w:tcPr>
            <w:tcW w:w="544" w:type="dxa"/>
            <w:gridSpan w:val="2"/>
            <w:hideMark/>
          </w:tcPr>
          <w:p w:rsidR="00625BB1" w:rsidRPr="001B6DBD" w:rsidRDefault="00625BB1" w:rsidP="001B6DBD">
            <w:r w:rsidRPr="001B6DBD">
              <w:rPr>
                <w:rtl/>
              </w:rPr>
              <w:t>(ה)</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מיום הפטירה ויום</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אחד</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האזכרה הארבעים</w:t>
            </w:r>
          </w:p>
        </w:tc>
        <w:tc>
          <w:tcPr>
            <w:tcW w:w="1666" w:type="dxa"/>
            <w:gridSpan w:val="3"/>
            <w:hideMark/>
          </w:tcPr>
          <w:p w:rsidR="00625BB1" w:rsidRPr="001B6DBD" w:rsidRDefault="00625BB1" w:rsidP="001B6DBD">
            <w:r w:rsidRPr="001B6DBD">
              <w:rPr>
                <w:rtl/>
              </w:rPr>
              <w:t>7 + 1</w:t>
            </w:r>
          </w:p>
        </w:tc>
        <w:tc>
          <w:tcPr>
            <w:tcW w:w="2372" w:type="dxa"/>
            <w:gridSpan w:val="6"/>
            <w:hideMark/>
          </w:tcPr>
          <w:p w:rsidR="00625BB1" w:rsidRPr="001B6DBD" w:rsidRDefault="00625BB1" w:rsidP="001B6DBD">
            <w:r w:rsidRPr="001B6DBD">
              <w:rPr>
                <w:rtl/>
              </w:rPr>
              <w:t>הקרובים הבאים: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אב, אם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בן, בת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 אחות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בעל, אישה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מיום הפטירה ויום</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אחד</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האזכרה הארבעים</w:t>
            </w:r>
          </w:p>
        </w:tc>
        <w:tc>
          <w:tcPr>
            <w:tcW w:w="1666" w:type="dxa"/>
            <w:gridSpan w:val="3"/>
            <w:hideMark/>
          </w:tcPr>
          <w:p w:rsidR="00625BB1" w:rsidRPr="001B6DBD" w:rsidRDefault="00625BB1" w:rsidP="001B6DBD">
            <w:r w:rsidRPr="001B6DBD">
              <w:rPr>
                <w:rtl/>
              </w:rPr>
              <w:t>5 + 1</w:t>
            </w:r>
          </w:p>
        </w:tc>
        <w:tc>
          <w:tcPr>
            <w:tcW w:w="2372" w:type="dxa"/>
            <w:gridSpan w:val="6"/>
            <w:hideMark/>
          </w:tcPr>
          <w:p w:rsidR="00625BB1" w:rsidRPr="001B6DBD" w:rsidRDefault="00625BB1" w:rsidP="001B6DBD">
            <w:r w:rsidRPr="001B6DBD">
              <w:rPr>
                <w:rtl/>
              </w:rPr>
              <w:t>הקרובים הבאים: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סבא, סבתא</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נכד, נכדה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חם, חמות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lastRenderedPageBreak/>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דוד , דודה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אחיין, אחיינית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מיום הפטירה ויום</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אחד</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האזכרה הארבעים</w:t>
            </w:r>
          </w:p>
        </w:tc>
        <w:tc>
          <w:tcPr>
            <w:tcW w:w="1666" w:type="dxa"/>
            <w:gridSpan w:val="3"/>
            <w:hideMark/>
          </w:tcPr>
          <w:p w:rsidR="00625BB1" w:rsidRPr="001B6DBD" w:rsidRDefault="00625BB1" w:rsidP="001B6DBD">
            <w:r w:rsidRPr="001B6DBD">
              <w:rPr>
                <w:rtl/>
              </w:rPr>
              <w:t>3 + 1</w:t>
            </w:r>
          </w:p>
        </w:tc>
        <w:tc>
          <w:tcPr>
            <w:tcW w:w="2372" w:type="dxa"/>
            <w:gridSpan w:val="6"/>
            <w:hideMark/>
          </w:tcPr>
          <w:p w:rsidR="00625BB1" w:rsidRPr="001B6DBD" w:rsidRDefault="00625BB1" w:rsidP="001B6DBD">
            <w:r w:rsidRPr="001B6DBD">
              <w:rPr>
                <w:rtl/>
              </w:rPr>
              <w:t>הקרובים הבאים: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גיס, גיסה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בעל אחות, אשת אח</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אחיין, אחיינית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בן-דוד, בת-דודה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 </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מיום הפטירה ויום</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אחד</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האזכרה הארבעים</w:t>
            </w:r>
          </w:p>
        </w:tc>
        <w:tc>
          <w:tcPr>
            <w:tcW w:w="1666" w:type="dxa"/>
            <w:gridSpan w:val="3"/>
            <w:hideMark/>
          </w:tcPr>
          <w:p w:rsidR="00625BB1" w:rsidRPr="001B6DBD" w:rsidRDefault="00625BB1" w:rsidP="001B6DBD">
            <w:r w:rsidRPr="001B6DBD">
              <w:rPr>
                <w:rtl/>
              </w:rPr>
              <w:t>1 + 1</w:t>
            </w:r>
          </w:p>
        </w:tc>
        <w:tc>
          <w:tcPr>
            <w:tcW w:w="2372" w:type="dxa"/>
            <w:gridSpan w:val="6"/>
            <w:hideMark/>
          </w:tcPr>
          <w:p w:rsidR="00625BB1" w:rsidRPr="001B6DBD" w:rsidRDefault="00625BB1" w:rsidP="001B6DBD">
            <w:r w:rsidRPr="001B6DBD">
              <w:rPr>
                <w:rtl/>
              </w:rPr>
              <w:t>הקרובים הבאים: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כומר ראש העדה של</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הנפטר ובעדרו ממלא</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מקומו אשר עורך את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הטכסים בימים אלו</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 xml:space="preserve">ימי אבל לעובדים המשתייכים לעדותך המוסלמיות בישראל לפי דת </w:t>
            </w:r>
            <w:proofErr w:type="spellStart"/>
            <w:r w:rsidRPr="001B6DBD">
              <w:rPr>
                <w:rtl/>
              </w:rPr>
              <w:t>האיסלם</w:t>
            </w:r>
            <w:proofErr w:type="spellEnd"/>
          </w:p>
        </w:tc>
        <w:tc>
          <w:tcPr>
            <w:tcW w:w="544" w:type="dxa"/>
            <w:gridSpan w:val="2"/>
            <w:hideMark/>
          </w:tcPr>
          <w:p w:rsidR="00625BB1" w:rsidRPr="001B6DBD" w:rsidRDefault="00625BB1" w:rsidP="001B6DBD">
            <w:r w:rsidRPr="001B6DBD">
              <w:rPr>
                <w:rtl/>
              </w:rPr>
              <w:t>(ו)</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מיום הפטירה</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אחד</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7</w:t>
            </w:r>
          </w:p>
        </w:tc>
        <w:tc>
          <w:tcPr>
            <w:tcW w:w="2372" w:type="dxa"/>
            <w:gridSpan w:val="6"/>
            <w:hideMark/>
          </w:tcPr>
          <w:p w:rsidR="00625BB1" w:rsidRPr="001B6DBD" w:rsidRDefault="00625BB1" w:rsidP="001B6DBD">
            <w:r w:rsidRPr="001B6DBD">
              <w:rPr>
                <w:rtl/>
              </w:rPr>
              <w:t>הקרובים הבאים: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סבא, סבתא</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אם, אב</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בעל, אישה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בת, בן</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 אחות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נכד, נכדה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אחיין, אחיינית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 xml:space="preserve">ימי אבל לעובדים המשתייכים לעדה </w:t>
            </w:r>
            <w:proofErr w:type="spellStart"/>
            <w:r w:rsidRPr="001B6DBD">
              <w:rPr>
                <w:rtl/>
              </w:rPr>
              <w:t>הצרקסית</w:t>
            </w:r>
            <w:proofErr w:type="spellEnd"/>
            <w:r w:rsidRPr="001B6DBD">
              <w:rPr>
                <w:rtl/>
              </w:rPr>
              <w:t xml:space="preserve"> בישראל</w:t>
            </w:r>
          </w:p>
        </w:tc>
        <w:tc>
          <w:tcPr>
            <w:tcW w:w="544" w:type="dxa"/>
            <w:gridSpan w:val="2"/>
            <w:hideMark/>
          </w:tcPr>
          <w:p w:rsidR="00625BB1" w:rsidRPr="001B6DBD" w:rsidRDefault="00625BB1" w:rsidP="001B6DBD">
            <w:r w:rsidRPr="001B6DBD">
              <w:rPr>
                <w:rtl/>
              </w:rPr>
              <w:t>(ז)</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lastRenderedPageBreak/>
              <w:t>מיום הקבורה</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אחד</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7</w:t>
            </w:r>
          </w:p>
        </w:tc>
        <w:tc>
          <w:tcPr>
            <w:tcW w:w="2372" w:type="dxa"/>
            <w:gridSpan w:val="6"/>
            <w:hideMark/>
          </w:tcPr>
          <w:p w:rsidR="00625BB1" w:rsidRPr="001B6DBD" w:rsidRDefault="00625BB1" w:rsidP="001B6DBD">
            <w:r w:rsidRPr="001B6DBD">
              <w:rPr>
                <w:rtl/>
              </w:rPr>
              <w:t>הקרובים הבאים: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סבא, סבתא</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אם, אב</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בעל, אישה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בן, בת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 אחות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נכד, נכדה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אחיין, אחיינית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6719" w:type="dxa"/>
            <w:gridSpan w:val="13"/>
            <w:hideMark/>
          </w:tcPr>
          <w:p w:rsidR="00625BB1" w:rsidRPr="001B6DBD" w:rsidRDefault="00625BB1" w:rsidP="001B6DBD">
            <w:r w:rsidRPr="001B6DBD">
              <w:rPr>
                <w:rtl/>
              </w:rPr>
              <w:t>ימי אבל לעובדים דרוזים</w:t>
            </w:r>
          </w:p>
        </w:tc>
        <w:tc>
          <w:tcPr>
            <w:tcW w:w="544" w:type="dxa"/>
            <w:gridSpan w:val="2"/>
            <w:hideMark/>
          </w:tcPr>
          <w:p w:rsidR="00625BB1" w:rsidRPr="001B6DBD" w:rsidRDefault="00625BB1" w:rsidP="001B6DBD">
            <w:r w:rsidRPr="001B6DBD">
              <w:rPr>
                <w:rtl/>
              </w:rPr>
              <w:t>(ח)</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מיום פטירת אחד מקרובי המשפחה הבאים</w:t>
            </w:r>
          </w:p>
        </w:tc>
        <w:tc>
          <w:tcPr>
            <w:tcW w:w="1666" w:type="dxa"/>
            <w:gridSpan w:val="3"/>
            <w:hideMark/>
          </w:tcPr>
          <w:p w:rsidR="00625BB1" w:rsidRPr="001B6DBD" w:rsidRDefault="00625BB1" w:rsidP="001B6DBD">
            <w:r w:rsidRPr="001B6DBD">
              <w:rPr>
                <w:rtl/>
              </w:rPr>
              <w:t>מספר ימי אבל</w:t>
            </w:r>
          </w:p>
        </w:tc>
        <w:tc>
          <w:tcPr>
            <w:tcW w:w="2372" w:type="dxa"/>
            <w:gridSpan w:val="6"/>
            <w:hideMark/>
          </w:tcPr>
          <w:p w:rsidR="00625BB1" w:rsidRPr="001B6DBD" w:rsidRDefault="00625BB1" w:rsidP="001B6DBD">
            <w:r w:rsidRPr="001B6DBD">
              <w:rPr>
                <w:rtl/>
              </w:rPr>
              <w:t>ימי אבל לפטירת קרוב, לעובדים דרוזים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7</w:t>
            </w:r>
          </w:p>
        </w:tc>
        <w:tc>
          <w:tcPr>
            <w:tcW w:w="2372" w:type="dxa"/>
            <w:gridSpan w:val="6"/>
            <w:hideMark/>
          </w:tcPr>
          <w:p w:rsidR="00625BB1" w:rsidRPr="001B6DBD" w:rsidRDefault="00625BB1" w:rsidP="001B6DBD">
            <w:r w:rsidRPr="001B6DBD">
              <w:rPr>
                <w:rtl/>
              </w:rPr>
              <w:t>לעובדים דרוזים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סבא, סבתא</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אב, אם</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בעל , אישה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בן, בת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 אחות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נכד, נכדה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דוד, דודה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אחיין, אחיינית</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בן-דוד, בת-דודה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גיס, גיסה</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חותן</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2681" w:type="dxa"/>
            <w:gridSpan w:val="4"/>
            <w:hideMark/>
          </w:tcPr>
          <w:p w:rsidR="00625BB1" w:rsidRPr="001B6DBD" w:rsidRDefault="00625BB1" w:rsidP="001B6DBD">
            <w:r w:rsidRPr="001B6DBD">
              <w:rPr>
                <w:rtl/>
              </w:rPr>
              <w:t> </w:t>
            </w:r>
          </w:p>
        </w:tc>
        <w:tc>
          <w:tcPr>
            <w:tcW w:w="1666" w:type="dxa"/>
            <w:gridSpan w:val="3"/>
            <w:hideMark/>
          </w:tcPr>
          <w:p w:rsidR="00625BB1" w:rsidRPr="001B6DBD" w:rsidRDefault="00625BB1" w:rsidP="001B6DBD">
            <w:r w:rsidRPr="001B6DBD">
              <w:rPr>
                <w:rtl/>
              </w:rPr>
              <w:t> </w:t>
            </w:r>
          </w:p>
        </w:tc>
        <w:tc>
          <w:tcPr>
            <w:tcW w:w="2372" w:type="dxa"/>
            <w:gridSpan w:val="6"/>
            <w:hideMark/>
          </w:tcPr>
          <w:p w:rsidR="00625BB1" w:rsidRPr="001B6DBD" w:rsidRDefault="00625BB1" w:rsidP="001B6DBD">
            <w:r w:rsidRPr="001B6DBD">
              <w:rPr>
                <w:rtl/>
              </w:rPr>
              <w:t>חתן</w:t>
            </w:r>
          </w:p>
        </w:tc>
        <w:tc>
          <w:tcPr>
            <w:tcW w:w="544" w:type="dxa"/>
            <w:gridSpan w:val="2"/>
            <w:hideMark/>
          </w:tcPr>
          <w:p w:rsidR="00625BB1" w:rsidRPr="001B6DBD" w:rsidRDefault="00625BB1" w:rsidP="001B6DBD">
            <w:r w:rsidRPr="001B6DBD">
              <w:rPr>
                <w:rtl/>
              </w:rPr>
              <w:t> </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נישואי העובד-</w:t>
            </w:r>
          </w:p>
        </w:tc>
        <w:tc>
          <w:tcPr>
            <w:tcW w:w="880" w:type="dxa"/>
            <w:hideMark/>
          </w:tcPr>
          <w:p w:rsidR="00625BB1" w:rsidRPr="001B6DBD" w:rsidRDefault="00625BB1" w:rsidP="001B6DBD">
            <w:r w:rsidRPr="001B6DBD">
              <w:rPr>
                <w:rtl/>
              </w:rPr>
              <w:t>44.</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 xml:space="preserve">עובד שנשא </w:t>
            </w:r>
            <w:proofErr w:type="spellStart"/>
            <w:r w:rsidRPr="001B6DBD">
              <w:rPr>
                <w:rtl/>
              </w:rPr>
              <w:t>אשה</w:t>
            </w:r>
            <w:proofErr w:type="spellEnd"/>
            <w:r w:rsidRPr="001B6DBD">
              <w:rPr>
                <w:rtl/>
              </w:rPr>
              <w:t xml:space="preserve"> או עובדת שנישאה לאיש, רשאי(ת) להעדר מן העבודה שלושה </w:t>
            </w:r>
            <w:r w:rsidRPr="001B6DBD">
              <w:rPr>
                <w:rtl/>
              </w:rPr>
              <w:lastRenderedPageBreak/>
              <w:t xml:space="preserve">ימים על חשבון </w:t>
            </w:r>
            <w:r w:rsidR="003A04FA" w:rsidRPr="001B6DBD">
              <w:rPr>
                <w:rtl/>
              </w:rPr>
              <w:t xml:space="preserve">המעסיק </w:t>
            </w:r>
            <w:r w:rsidRPr="001B6DBD">
              <w:rPr>
                <w:rtl/>
              </w:rPr>
              <w:t>. העובד(ת) חייב(ת) למסור לרשות את ההודעה בדבר הנישואין לפחות שבעה ימים קודם.</w:t>
            </w:r>
          </w:p>
        </w:tc>
        <w:tc>
          <w:tcPr>
            <w:tcW w:w="880" w:type="dxa"/>
            <w:hideMark/>
          </w:tcPr>
          <w:p w:rsidR="00625BB1" w:rsidRPr="001B6DBD" w:rsidRDefault="00625BB1" w:rsidP="001B6DBD">
            <w:r w:rsidRPr="001B6DBD">
              <w:rPr>
                <w:rtl/>
              </w:rPr>
              <w:lastRenderedPageBreak/>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lastRenderedPageBreak/>
              <w:t>נישואי בן/בת-</w:t>
            </w:r>
          </w:p>
        </w:tc>
        <w:tc>
          <w:tcPr>
            <w:tcW w:w="880" w:type="dxa"/>
            <w:hideMark/>
          </w:tcPr>
          <w:p w:rsidR="00625BB1" w:rsidRPr="001B6DBD" w:rsidRDefault="00625BB1" w:rsidP="001B6DBD">
            <w:r w:rsidRPr="001B6DBD">
              <w:rPr>
                <w:rtl/>
              </w:rPr>
              <w:t>44.1</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חופשה בשכר לעובד או עובדת, ביום נישואי הבן/הבת.</w:t>
            </w:r>
          </w:p>
          <w:p w:rsidR="00625BB1" w:rsidRPr="001B6DBD" w:rsidRDefault="00625BB1" w:rsidP="001B6DBD">
            <w:pPr>
              <w:rPr>
                <w:rtl/>
              </w:rPr>
            </w:pPr>
            <w:r w:rsidRPr="001B6DBD">
              <w:rPr>
                <w:rtl/>
              </w:rPr>
              <w:t xml:space="preserve">עובד/ת המשיא/ה את בנו או בתו, רשאי להיעדר בשכר ביום הנישואין. על העובד/ת להודיע להנהלת </w:t>
            </w:r>
            <w:r w:rsidR="003A04FA" w:rsidRPr="001B6DBD">
              <w:rPr>
                <w:rtl/>
              </w:rPr>
              <w:t>המעסיק</w:t>
            </w:r>
            <w:r w:rsidRPr="001B6DBD">
              <w:rPr>
                <w:rtl/>
              </w:rPr>
              <w:t xml:space="preserve"> על נישואי הבן/הבת 14 יום לפני מועד הנישואין. הענקת החופשה מיועדת ליום הנישואין ואינו ניתן לצבירה, להמרה או לפדיון.</w:t>
            </w:r>
          </w:p>
          <w:p w:rsidR="00625BB1" w:rsidRPr="001B6DBD" w:rsidRDefault="00625BB1" w:rsidP="001B6DBD"/>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ימי העצרת או השבתון של המדינה</w:t>
            </w:r>
          </w:p>
        </w:tc>
        <w:tc>
          <w:tcPr>
            <w:tcW w:w="880" w:type="dxa"/>
            <w:hideMark/>
          </w:tcPr>
          <w:p w:rsidR="00625BB1" w:rsidRPr="001B6DBD" w:rsidRDefault="00625BB1" w:rsidP="001B6DBD">
            <w:r w:rsidRPr="001B6DBD">
              <w:rPr>
                <w:rtl/>
              </w:rPr>
              <w:t>45.</w:t>
            </w:r>
          </w:p>
        </w:tc>
        <w:tc>
          <w:tcPr>
            <w:tcW w:w="0" w:type="auto"/>
            <w:vAlign w:val="center"/>
            <w:hideMark/>
          </w:tcPr>
          <w:p w:rsidR="00625BB1" w:rsidRPr="001B6DBD" w:rsidRDefault="00625BB1" w:rsidP="001B6DBD">
            <w:pPr>
              <w:rPr>
                <w:sz w:val="20"/>
                <w:szCs w:val="20"/>
              </w:rPr>
            </w:pPr>
          </w:p>
        </w:tc>
      </w:tr>
      <w:tr w:rsidR="00625BB1" w:rsidRPr="001B6DBD" w:rsidTr="006300B5">
        <w:trPr>
          <w:tblCellSpacing w:w="0" w:type="dxa"/>
          <w:jc w:val="right"/>
        </w:trPr>
        <w:tc>
          <w:tcPr>
            <w:tcW w:w="7263" w:type="dxa"/>
            <w:gridSpan w:val="15"/>
            <w:hideMark/>
          </w:tcPr>
          <w:p w:rsidR="00625BB1" w:rsidRPr="001B6DBD" w:rsidRDefault="00625BB1" w:rsidP="001B6DBD">
            <w:r w:rsidRPr="001B6DBD">
              <w:rPr>
                <w:rtl/>
              </w:rPr>
              <w:t>ימי העצרת או השבתון של המדינה, דינם כדין חג ומועד, ולא ינוכו משכר העובד ולא מחופשתו.</w:t>
            </w:r>
          </w:p>
        </w:tc>
        <w:tc>
          <w:tcPr>
            <w:tcW w:w="880" w:type="dxa"/>
            <w:hideMark/>
          </w:tcPr>
          <w:p w:rsidR="00625BB1" w:rsidRPr="001B6DBD" w:rsidRDefault="00625BB1" w:rsidP="001B6DBD">
            <w:r w:rsidRPr="001B6DBD">
              <w:rPr>
                <w:rtl/>
              </w:rPr>
              <w:t> </w:t>
            </w:r>
          </w:p>
        </w:tc>
        <w:tc>
          <w:tcPr>
            <w:tcW w:w="0" w:type="auto"/>
            <w:vAlign w:val="center"/>
            <w:hideMark/>
          </w:tcPr>
          <w:p w:rsidR="00625BB1" w:rsidRPr="001B6DBD" w:rsidRDefault="00625BB1" w:rsidP="001B6DBD">
            <w:pPr>
              <w:rPr>
                <w:sz w:val="20"/>
                <w:szCs w:val="20"/>
              </w:rPr>
            </w:pPr>
          </w:p>
        </w:tc>
      </w:tr>
    </w:tbl>
    <w:p w:rsidR="00625BB1" w:rsidRPr="001B6DBD" w:rsidRDefault="00625BB1" w:rsidP="001B6DBD">
      <w:pPr>
        <w:rPr>
          <w:rtl/>
        </w:rPr>
      </w:pPr>
    </w:p>
    <w:p w:rsidR="00B93E88" w:rsidRPr="001B6DBD" w:rsidRDefault="00F879C4" w:rsidP="001B6DBD">
      <w:pPr>
        <w:pStyle w:val="2"/>
        <w:rPr>
          <w:rtl/>
        </w:rPr>
      </w:pPr>
      <w:bookmarkStart w:id="196" w:name="_Toc472341432"/>
      <w:r w:rsidRPr="001B6DBD">
        <w:rPr>
          <w:rtl/>
        </w:rPr>
        <w:t>מחלה</w:t>
      </w:r>
      <w:bookmarkEnd w:id="196"/>
    </w:p>
    <w:p w:rsidR="00F879C4" w:rsidRPr="001B6DBD" w:rsidRDefault="00B9488F" w:rsidP="00B807E3">
      <w:pPr>
        <w:pStyle w:val="3"/>
        <w:rPr>
          <w:rtl/>
        </w:rPr>
      </w:pPr>
      <w:bookmarkStart w:id="197" w:name="_Toc472341433"/>
      <w:r w:rsidRPr="001B6DBD">
        <w:rPr>
          <w:rtl/>
        </w:rPr>
        <w:t>פרק י"א</w:t>
      </w:r>
      <w:r w:rsidR="00F879C4" w:rsidRPr="001B6DBD">
        <w:rPr>
          <w:rtl/>
        </w:rPr>
        <w:t xml:space="preserve"> לחוקת העבודה לעובדי השלטון המקומי</w:t>
      </w:r>
      <w:r w:rsidR="001E4181">
        <w:rPr>
          <w:rFonts w:hint="cs"/>
          <w:rtl/>
        </w:rPr>
        <w:t xml:space="preserve"> (מ"ר 2002/7008)</w:t>
      </w:r>
      <w:bookmarkEnd w:id="197"/>
    </w:p>
    <w:tbl>
      <w:tblPr>
        <w:tblW w:w="8404" w:type="dxa"/>
        <w:jc w:val="right"/>
        <w:tblCellSpacing w:w="0" w:type="dxa"/>
        <w:tblLayout w:type="fixed"/>
        <w:tblCellMar>
          <w:left w:w="0" w:type="dxa"/>
          <w:right w:w="0" w:type="dxa"/>
        </w:tblCellMar>
        <w:tblLook w:val="04A0" w:firstRow="1" w:lastRow="0" w:firstColumn="1" w:lastColumn="0" w:noHBand="0" w:noVBand="1"/>
      </w:tblPr>
      <w:tblGrid>
        <w:gridCol w:w="88"/>
        <w:gridCol w:w="1536"/>
        <w:gridCol w:w="686"/>
        <w:gridCol w:w="568"/>
        <w:gridCol w:w="897"/>
        <w:gridCol w:w="612"/>
        <w:gridCol w:w="666"/>
        <w:gridCol w:w="980"/>
        <w:gridCol w:w="434"/>
        <w:gridCol w:w="249"/>
        <w:gridCol w:w="35"/>
        <w:gridCol w:w="283"/>
        <w:gridCol w:w="567"/>
        <w:gridCol w:w="715"/>
        <w:gridCol w:w="48"/>
        <w:gridCol w:w="40"/>
      </w:tblGrid>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pPr>
              <w:rPr>
                <w:b/>
                <w:bCs/>
              </w:rPr>
            </w:pPr>
            <w:r w:rsidRPr="001B6DBD">
              <w:rPr>
                <w:b/>
                <w:bCs/>
                <w:rtl/>
              </w:rPr>
              <w:t>חופשת מחלה -</w:t>
            </w:r>
          </w:p>
        </w:tc>
        <w:tc>
          <w:tcPr>
            <w:tcW w:w="763" w:type="dxa"/>
            <w:gridSpan w:val="2"/>
            <w:vAlign w:val="center"/>
            <w:hideMark/>
          </w:tcPr>
          <w:p w:rsidR="00F879C4" w:rsidRPr="001B6DBD" w:rsidRDefault="00FD2960" w:rsidP="001B6DBD">
            <w:pPr>
              <w:jc w:val="left"/>
            </w:pPr>
            <w:r w:rsidRPr="001B6DBD">
              <w:rPr>
                <w:rtl/>
              </w:rPr>
              <w:t>46.</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לכל עובד חודשי הזכות לחופשת מחלה בתשלום משכורת מלאה בשיעור של חודש לשנה בזכות צבירה של כל שנות העבודה בניכוי הימים שחלה בהם.</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השתתפות בהחזר הוצאות קבועות לעובד הנעדר מהעבודה מפאת מחלה קשה</w:t>
            </w:r>
          </w:p>
        </w:tc>
        <w:tc>
          <w:tcPr>
            <w:tcW w:w="763" w:type="dxa"/>
            <w:gridSpan w:val="2"/>
            <w:hideMark/>
          </w:tcPr>
          <w:p w:rsidR="00F879C4" w:rsidRPr="001B6DBD" w:rsidRDefault="00FD2960" w:rsidP="001B6DBD">
            <w:r w:rsidRPr="001B6DBD">
              <w:rPr>
                <w:rtl/>
              </w:rPr>
              <w:t>46.1</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בהתאם להוראות הקיימות, עובד הזכאי לאחזקת רכב והנעדר מהעבודה בתשלום זכאי להחזר הוצאות קבועות גם בתקופת </w:t>
            </w:r>
            <w:proofErr w:type="spellStart"/>
            <w:r w:rsidRPr="001B6DBD">
              <w:rPr>
                <w:rtl/>
              </w:rPr>
              <w:t>העדרותו</w:t>
            </w:r>
            <w:proofErr w:type="spellEnd"/>
            <w:r w:rsidRPr="001B6DBD">
              <w:rPr>
                <w:rtl/>
              </w:rPr>
              <w:t xml:space="preserve"> בכפיפות לביצוע מכסת הק"מ השנתית, עד 3 חודשים מיום תחילת היעדרותו.</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בהתאם להנחיות אלו, </w:t>
            </w:r>
            <w:proofErr w:type="spellStart"/>
            <w:r w:rsidRPr="001B6DBD">
              <w:rPr>
                <w:rtl/>
              </w:rPr>
              <w:t>העדרות</w:t>
            </w:r>
            <w:proofErr w:type="spellEnd"/>
            <w:r w:rsidRPr="001B6DBD">
              <w:rPr>
                <w:rtl/>
              </w:rPr>
              <w:t xml:space="preserve"> מטעמים אלו במשך עד 3 חודשים מזכה החזר 50% בגין כל חודש של </w:t>
            </w:r>
            <w:proofErr w:type="spellStart"/>
            <w:r w:rsidRPr="001B6DBD">
              <w:rPr>
                <w:rtl/>
              </w:rPr>
              <w:t>העדרות</w:t>
            </w:r>
            <w:proofErr w:type="spellEnd"/>
            <w:r w:rsidRPr="001B6DBD">
              <w:rPr>
                <w:rtl/>
              </w:rPr>
              <w:t>.</w:t>
            </w:r>
          </w:p>
          <w:p w:rsidR="00F879C4" w:rsidRPr="001B6DBD" w:rsidRDefault="00F879C4" w:rsidP="001B6DBD">
            <w:pPr>
              <w:rPr>
                <w:rtl/>
              </w:rPr>
            </w:pPr>
            <w:r w:rsidRPr="001B6DBD">
              <w:rPr>
                <w:rtl/>
              </w:rPr>
              <w:t xml:space="preserve">ניתן לאשר במקרים </w:t>
            </w:r>
            <w:proofErr w:type="spellStart"/>
            <w:r w:rsidRPr="001B6DBD">
              <w:rPr>
                <w:rtl/>
              </w:rPr>
              <w:t>מסויימים</w:t>
            </w:r>
            <w:proofErr w:type="spellEnd"/>
            <w:r w:rsidRPr="001B6DBD">
              <w:rPr>
                <w:rtl/>
              </w:rPr>
              <w:t xml:space="preserve"> בגין מחלה קשה החזר של הוצאות קבועות (לרבות ביטוח רישוי) עד לתקופה של 6 חודשים.</w:t>
            </w:r>
          </w:p>
          <w:p w:rsidR="00F879C4" w:rsidRPr="001B6DBD" w:rsidRDefault="00F879C4" w:rsidP="001B6DBD">
            <w:r w:rsidRPr="001B6DBD">
              <w:rPr>
                <w:rtl/>
              </w:rPr>
              <w:t xml:space="preserve">במקרים אלו על </w:t>
            </w:r>
            <w:r w:rsidR="003A04FA" w:rsidRPr="001B6DBD">
              <w:rPr>
                <w:rtl/>
              </w:rPr>
              <w:t xml:space="preserve">המעסיק </w:t>
            </w:r>
            <w:r w:rsidRPr="001B6DBD">
              <w:rPr>
                <w:rtl/>
              </w:rPr>
              <w:t>לקבוע מי יהיה מוסמך לאשר החזר ההוצאות הקבועות ואשר לו יהיה שיקול הדעת לתקופה שכאמור, שלא תעלה על 6 חודשים.</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צבירת זכויות בתקופה ניצול ימי המחלה</w:t>
            </w:r>
          </w:p>
        </w:tc>
        <w:tc>
          <w:tcPr>
            <w:tcW w:w="763" w:type="dxa"/>
            <w:gridSpan w:val="2"/>
            <w:hideMark/>
          </w:tcPr>
          <w:p w:rsidR="00F879C4" w:rsidRPr="001B6DBD" w:rsidRDefault="00F879C4" w:rsidP="001B6DBD">
            <w:r w:rsidRPr="001B6DBD">
              <w:rPr>
                <w:rtl/>
              </w:rPr>
              <w:t>46.2</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כל עוד מתקיימים יחסי עובד מעביד ועובד המנצל את תקופת חופשת המחלה שצבר, בין אם מכסת הימים שניצל רחבה או מצומצמת ממשיך להיות זכאי לזכויות הנובעות </w:t>
            </w:r>
            <w:r w:rsidRPr="001B6DBD">
              <w:rPr>
                <w:rtl/>
              </w:rPr>
              <w:lastRenderedPageBreak/>
              <w:t xml:space="preserve">מעצם העסקתו והנוגעים לזכויותיו הפנסיוניות, לימי חופשה, מחלה, הבראה, ביגוד </w:t>
            </w:r>
            <w:proofErr w:type="spellStart"/>
            <w:r w:rsidRPr="001B6DBD">
              <w:rPr>
                <w:rtl/>
              </w:rPr>
              <w:t>ווחק</w:t>
            </w:r>
            <w:proofErr w:type="spellEnd"/>
            <w:r w:rsidRPr="001B6DBD">
              <w:rPr>
                <w:rtl/>
              </w:rPr>
              <w:t>.</w:t>
            </w:r>
          </w:p>
          <w:p w:rsidR="00F879C4" w:rsidRPr="001B6DBD" w:rsidRDefault="00F879C4" w:rsidP="001B6DBD">
            <w:r w:rsidRPr="001B6DBD">
              <w:rPr>
                <w:rtl/>
              </w:rPr>
              <w:t>זאת כל עוד עומדים לזכותו ימי מחלה אותם לא ניצל.</w:t>
            </w:r>
          </w:p>
        </w:tc>
        <w:tc>
          <w:tcPr>
            <w:tcW w:w="763" w:type="dxa"/>
            <w:gridSpan w:val="2"/>
            <w:hideMark/>
          </w:tcPr>
          <w:p w:rsidR="00F879C4" w:rsidRPr="001B6DBD" w:rsidRDefault="00F879C4" w:rsidP="001B6DBD">
            <w:r w:rsidRPr="001B6DBD">
              <w:rPr>
                <w:rtl/>
              </w:rPr>
              <w:lastRenderedPageBreak/>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תעודת הרופא -</w:t>
            </w:r>
          </w:p>
        </w:tc>
        <w:tc>
          <w:tcPr>
            <w:tcW w:w="763" w:type="dxa"/>
            <w:gridSpan w:val="2"/>
            <w:hideMark/>
          </w:tcPr>
          <w:p w:rsidR="00F879C4" w:rsidRPr="001B6DBD" w:rsidRDefault="00F879C4" w:rsidP="001B6DBD">
            <w:r w:rsidRPr="001B6DBD">
              <w:rPr>
                <w:rtl/>
              </w:rPr>
              <w:t>47.</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31B72">
            <w:r w:rsidRPr="001B6DBD">
              <w:rPr>
                <w:rtl/>
              </w:rPr>
              <w:t>על כל מקרה מחלה של 2 ימים ומעלה, על העובד להביא תעודת מחלה מרופא</w:t>
            </w:r>
            <w:r w:rsidR="00131B72">
              <w:rPr>
                <w:rFonts w:hint="cs"/>
                <w:rtl/>
              </w:rPr>
              <w:t xml:space="preserve"> </w:t>
            </w:r>
            <w:r w:rsidRPr="00131B72">
              <w:rPr>
                <w:rtl/>
              </w:rPr>
              <w:t>מוסכם</w:t>
            </w:r>
            <w:r w:rsidRPr="001B6DBD">
              <w:rPr>
                <w:rtl/>
              </w:rPr>
              <w:t xml:space="preserve">. אין עובד יכול </w:t>
            </w:r>
            <w:proofErr w:type="spellStart"/>
            <w:r w:rsidRPr="001B6DBD">
              <w:rPr>
                <w:rtl/>
              </w:rPr>
              <w:t>להנות</w:t>
            </w:r>
            <w:proofErr w:type="spellEnd"/>
            <w:r w:rsidRPr="001B6DBD">
              <w:rPr>
                <w:rtl/>
              </w:rPr>
              <w:t xml:space="preserve"> מחופשת מחלה עד 2 ימים ללא תעודת רופא אלא פעמיים בשנה.</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הבראה שדינה כמחלה -</w:t>
            </w:r>
          </w:p>
        </w:tc>
        <w:tc>
          <w:tcPr>
            <w:tcW w:w="763" w:type="dxa"/>
            <w:gridSpan w:val="2"/>
            <w:hideMark/>
          </w:tcPr>
          <w:p w:rsidR="00F879C4" w:rsidRPr="001B6DBD" w:rsidRDefault="00F879C4" w:rsidP="001B6DBD">
            <w:r w:rsidRPr="001B6DBD">
              <w:rPr>
                <w:rtl/>
              </w:rPr>
              <w:t>48.</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בחופשת מחלה יחשב גם הזמן שהעובד שהה בהבראה על-פי פקודת רופא, כתוצאה ממחלה.</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חופשת מחלה ממושכת-</w:t>
            </w:r>
          </w:p>
        </w:tc>
        <w:tc>
          <w:tcPr>
            <w:tcW w:w="763" w:type="dxa"/>
            <w:gridSpan w:val="2"/>
            <w:hideMark/>
          </w:tcPr>
          <w:p w:rsidR="00F879C4" w:rsidRPr="001B6DBD" w:rsidRDefault="00F879C4" w:rsidP="001B6DBD">
            <w:r w:rsidRPr="001B6DBD">
              <w:rPr>
                <w:rtl/>
              </w:rPr>
              <w:t>49.</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אם מחלת העובד תימשך למעלה ממכסת חופשת המחלה המגיעה לו לפי שנות עבודתו, יהיה זכאי לחופשת מחלה נוספת של שבועיים לכל שנת עבודה במחצית המשכורת ולא יותר מ- 6 חודשים.</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תרומת ימי מחלה ע"י העובדים -</w:t>
            </w:r>
          </w:p>
        </w:tc>
        <w:tc>
          <w:tcPr>
            <w:tcW w:w="763" w:type="dxa"/>
            <w:gridSpan w:val="2"/>
            <w:hideMark/>
          </w:tcPr>
          <w:p w:rsidR="00F879C4" w:rsidRPr="001B6DBD" w:rsidRDefault="00F879C4" w:rsidP="001B6DBD">
            <w:r w:rsidRPr="001B6DBD">
              <w:rPr>
                <w:rtl/>
              </w:rPr>
              <w:t>49.1</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לאור בקשות רבות אשר הגיעו אל הצדדים הוחלט לאפשר לעובדים המעוניינים בכך לתרום ימי מחלה לעובדים אחרים, וזאת במקרים בהם עובד החולה במחלה קשה סיים את כל </w:t>
            </w:r>
            <w:proofErr w:type="spellStart"/>
            <w:r w:rsidRPr="001B6DBD">
              <w:rPr>
                <w:rtl/>
              </w:rPr>
              <w:t>מיכסת</w:t>
            </w:r>
            <w:proofErr w:type="spellEnd"/>
            <w:r w:rsidRPr="001B6DBD">
              <w:rPr>
                <w:rtl/>
              </w:rPr>
              <w:t xml:space="preserve"> ימי המחלה אשר עמדו לרשותן לרבות חופשת המחלה במחצית משכורת על פי ההסכמים הקיבוציים.</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העובד החולה -</w:t>
            </w:r>
          </w:p>
        </w:tc>
        <w:tc>
          <w:tcPr>
            <w:tcW w:w="567" w:type="dxa"/>
            <w:hideMark/>
          </w:tcPr>
          <w:p w:rsidR="00F879C4" w:rsidRPr="001B6DBD" w:rsidRDefault="00F879C4" w:rsidP="001B6DBD">
            <w:r w:rsidRPr="001B6DBD">
              <w:rPr>
                <w:rtl/>
              </w:rPr>
              <w:t>1.</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t>ימי מחלה יתרמו לעובד חולה רק לאחר שניצל את כל ימי המחלה העומדים לרשותו לרבות חופשת המחלה במחצית משכורת.</w:t>
            </w:r>
          </w:p>
        </w:tc>
        <w:tc>
          <w:tcPr>
            <w:tcW w:w="567" w:type="dxa"/>
            <w:gridSpan w:val="3"/>
            <w:hideMark/>
          </w:tcPr>
          <w:p w:rsidR="00F879C4" w:rsidRPr="001B6DBD" w:rsidRDefault="00F879C4" w:rsidP="001B6DBD">
            <w:r w:rsidRPr="001B6DBD">
              <w:rPr>
                <w:rtl/>
              </w:rPr>
              <w:t>א.</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t>חולה בודד יהא זכאי לתקופה מקסימלית בת 3 חודשים לניצול ימי מחלה על ידי תרומות.</w:t>
            </w:r>
          </w:p>
        </w:tc>
        <w:tc>
          <w:tcPr>
            <w:tcW w:w="567" w:type="dxa"/>
            <w:gridSpan w:val="3"/>
            <w:hideMark/>
          </w:tcPr>
          <w:p w:rsidR="00F879C4" w:rsidRPr="001B6DBD" w:rsidRDefault="00F879C4" w:rsidP="001B6DBD">
            <w:r w:rsidRPr="001B6DBD">
              <w:rPr>
                <w:rtl/>
              </w:rPr>
              <w:t>ב.</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3A04FA" w:rsidP="001B6DBD">
            <w:r w:rsidRPr="001B6DBD">
              <w:rPr>
                <w:rtl/>
              </w:rPr>
              <w:t>המעסיק</w:t>
            </w:r>
            <w:r w:rsidR="00F879C4" w:rsidRPr="001B6DBD">
              <w:rPr>
                <w:rtl/>
              </w:rPr>
              <w:t xml:space="preserve"> -</w:t>
            </w:r>
          </w:p>
        </w:tc>
        <w:tc>
          <w:tcPr>
            <w:tcW w:w="567" w:type="dxa"/>
            <w:hideMark/>
          </w:tcPr>
          <w:p w:rsidR="00F879C4" w:rsidRPr="001B6DBD" w:rsidRDefault="00F879C4" w:rsidP="001B6DBD">
            <w:r w:rsidRPr="001B6DBD">
              <w:rPr>
                <w:rtl/>
              </w:rPr>
              <w:t>2.</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3A04FA" w:rsidP="001B6DBD">
            <w:r w:rsidRPr="001B6DBD">
              <w:rPr>
                <w:rtl/>
              </w:rPr>
              <w:t>המעסיק</w:t>
            </w:r>
            <w:r w:rsidR="00F879C4" w:rsidRPr="001B6DBD">
              <w:rPr>
                <w:rtl/>
              </w:rPr>
              <w:t xml:space="preserve"> </w:t>
            </w:r>
            <w:r w:rsidRPr="001B6DBD">
              <w:rPr>
                <w:rtl/>
              </w:rPr>
              <w:t>י</w:t>
            </w:r>
            <w:r w:rsidR="00F879C4" w:rsidRPr="001B6DBD">
              <w:rPr>
                <w:rtl/>
              </w:rPr>
              <w:t>קפיד כי לאחר התרומה עצמה יוותרו לעובד התורם מינימום של 30 ימי מחלה צבורים.</w:t>
            </w:r>
          </w:p>
        </w:tc>
        <w:tc>
          <w:tcPr>
            <w:tcW w:w="567" w:type="dxa"/>
            <w:gridSpan w:val="3"/>
            <w:hideMark/>
          </w:tcPr>
          <w:p w:rsidR="00F879C4" w:rsidRPr="001B6DBD" w:rsidRDefault="00F879C4" w:rsidP="001B6DBD">
            <w:r w:rsidRPr="001B6DBD">
              <w:rPr>
                <w:rtl/>
              </w:rPr>
              <w:t>א.</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lastRenderedPageBreak/>
              <w:t xml:space="preserve">על האחראי </w:t>
            </w:r>
            <w:proofErr w:type="spellStart"/>
            <w:r w:rsidR="003A04FA" w:rsidRPr="001B6DBD">
              <w:rPr>
                <w:rtl/>
              </w:rPr>
              <w:t>במעסיק</w:t>
            </w:r>
            <w:r w:rsidRPr="001B6DBD">
              <w:rPr>
                <w:rtl/>
              </w:rPr>
              <w:t>להדגיש</w:t>
            </w:r>
            <w:proofErr w:type="spellEnd"/>
            <w:r w:rsidRPr="001B6DBD">
              <w:rPr>
                <w:rtl/>
              </w:rPr>
              <w:t xml:space="preserve"> בפני העובדים התורמים כי ימים אלה נחשבים "כימי מחלה מנוצלים" דבר אשר יכול להשפיע על הזכאות שלהם עצמם לניצול ו/או </w:t>
            </w:r>
            <w:proofErr w:type="spellStart"/>
            <w:r w:rsidRPr="001B6DBD">
              <w:rPr>
                <w:rtl/>
              </w:rPr>
              <w:t>פידיון</w:t>
            </w:r>
            <w:proofErr w:type="spellEnd"/>
            <w:r w:rsidRPr="001B6DBD">
              <w:rPr>
                <w:rtl/>
              </w:rPr>
              <w:t xml:space="preserve"> ימי מחלה עם תום שירותם על פי הכללים הקיימים בעניין זה.</w:t>
            </w:r>
          </w:p>
        </w:tc>
        <w:tc>
          <w:tcPr>
            <w:tcW w:w="567" w:type="dxa"/>
            <w:gridSpan w:val="3"/>
            <w:hideMark/>
          </w:tcPr>
          <w:p w:rsidR="00F879C4" w:rsidRPr="001B6DBD" w:rsidRDefault="00F879C4" w:rsidP="001B6DBD">
            <w:r w:rsidRPr="001B6DBD">
              <w:rPr>
                <w:rtl/>
              </w:rPr>
              <w:t>ב.</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ההליך -</w:t>
            </w:r>
          </w:p>
        </w:tc>
        <w:tc>
          <w:tcPr>
            <w:tcW w:w="567" w:type="dxa"/>
            <w:hideMark/>
          </w:tcPr>
          <w:p w:rsidR="00F879C4" w:rsidRPr="001B6DBD" w:rsidRDefault="00F879C4" w:rsidP="001B6DBD">
            <w:r w:rsidRPr="001B6DBD">
              <w:rPr>
                <w:rtl/>
              </w:rPr>
              <w:t>3.</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t xml:space="preserve">כל איסוף תרומה של ימי מחלה עבור עובד יאושר על ידי </w:t>
            </w:r>
            <w:r w:rsidR="003A04FA" w:rsidRPr="001B6DBD">
              <w:rPr>
                <w:rtl/>
              </w:rPr>
              <w:t xml:space="preserve">המעסיק </w:t>
            </w:r>
            <w:r w:rsidRPr="001B6DBD">
              <w:rPr>
                <w:rtl/>
              </w:rPr>
              <w:t>או מי שהוסמך על ידו.</w:t>
            </w:r>
          </w:p>
        </w:tc>
        <w:tc>
          <w:tcPr>
            <w:tcW w:w="567" w:type="dxa"/>
            <w:gridSpan w:val="3"/>
            <w:hideMark/>
          </w:tcPr>
          <w:p w:rsidR="00F879C4" w:rsidRPr="001B6DBD" w:rsidRDefault="00F879C4" w:rsidP="001B6DBD">
            <w:r w:rsidRPr="001B6DBD">
              <w:rPr>
                <w:rtl/>
              </w:rPr>
              <w:t>א.</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t>במידה וניתן האישור המבוקש יש להחתים את העובדים על טופס התחייבות בנוסח כמפורט להלן.</w:t>
            </w:r>
          </w:p>
        </w:tc>
        <w:tc>
          <w:tcPr>
            <w:tcW w:w="567" w:type="dxa"/>
            <w:gridSpan w:val="3"/>
            <w:hideMark/>
          </w:tcPr>
          <w:p w:rsidR="00F879C4" w:rsidRPr="001B6DBD" w:rsidRDefault="00F879C4" w:rsidP="001B6DBD">
            <w:r w:rsidRPr="001B6DBD">
              <w:rPr>
                <w:rtl/>
              </w:rPr>
              <w:t>ב.</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t>כל 30 ימי תרומה יאפשרו הקצאת 8 ימי מחלה בלבד לניצול על ידי החולה.</w:t>
            </w:r>
          </w:p>
        </w:tc>
        <w:tc>
          <w:tcPr>
            <w:tcW w:w="567" w:type="dxa"/>
            <w:gridSpan w:val="3"/>
            <w:hideMark/>
          </w:tcPr>
          <w:p w:rsidR="00F879C4" w:rsidRPr="001B6DBD" w:rsidRDefault="00F879C4" w:rsidP="001B6DBD">
            <w:r w:rsidRPr="001B6DBD">
              <w:rPr>
                <w:rtl/>
              </w:rPr>
              <w:t>ג.</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467" w:type="dxa"/>
            <w:gridSpan w:val="9"/>
            <w:hideMark/>
          </w:tcPr>
          <w:p w:rsidR="00F879C4" w:rsidRPr="001B6DBD" w:rsidRDefault="00F879C4" w:rsidP="001B6DBD">
            <w:r w:rsidRPr="001B6DBD">
              <w:rPr>
                <w:rtl/>
              </w:rPr>
              <w:t>לא יתרמו יותר מ- 1800 ימי מחלה בשנה.</w:t>
            </w:r>
          </w:p>
        </w:tc>
        <w:tc>
          <w:tcPr>
            <w:tcW w:w="567" w:type="dxa"/>
            <w:gridSpan w:val="3"/>
            <w:hideMark/>
          </w:tcPr>
          <w:p w:rsidR="00F879C4" w:rsidRPr="001B6DBD" w:rsidRDefault="00F879C4" w:rsidP="001B6DBD">
            <w:r w:rsidRPr="001B6DBD">
              <w:rPr>
                <w:rtl/>
              </w:rPr>
              <w:t>ד.</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נוסח כתב תרומת ימי מחלה בהתאם לאמור בסעיף 49.1 (3) (ב)</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אל: מנהל כ"א משאבי אנוש</w:t>
            </w:r>
          </w:p>
          <w:p w:rsidR="00F879C4" w:rsidRPr="001B6DBD" w:rsidRDefault="003A04FA" w:rsidP="001B6DBD">
            <w:r w:rsidRPr="001B6DBD">
              <w:rPr>
                <w:rtl/>
              </w:rPr>
              <w:t xml:space="preserve">במעסיק </w:t>
            </w:r>
            <w:r w:rsidR="00F879C4" w:rsidRPr="001B6DBD">
              <w:rPr>
                <w:rtl/>
              </w:rPr>
              <w:t>_____________</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תרומת ימי מחלה</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אני החתום מטה _____________ מס </w:t>
            </w:r>
            <w:proofErr w:type="spellStart"/>
            <w:r w:rsidRPr="001B6DBD">
              <w:rPr>
                <w:rtl/>
              </w:rPr>
              <w:t>תז</w:t>
            </w:r>
            <w:proofErr w:type="spellEnd"/>
            <w:r w:rsidRPr="001B6DBD">
              <w:rPr>
                <w:rtl/>
              </w:rPr>
              <w:t xml:space="preserve"> ____________________</w:t>
            </w:r>
          </w:p>
          <w:p w:rsidR="00F879C4" w:rsidRPr="001B6DBD" w:rsidRDefault="00F879C4" w:rsidP="001B6DBD">
            <w:pPr>
              <w:rPr>
                <w:rtl/>
              </w:rPr>
            </w:pPr>
            <w:r w:rsidRPr="001B6DBD">
              <w:rPr>
                <w:rtl/>
              </w:rPr>
              <w:t>מאשר בזאת כי לאור מחלה של חברתי/חברי לעבודה גב/מר ____________ ________________ תרמתי לזכותה/לזכותו ___________ ימי מחלה</w:t>
            </w:r>
          </w:p>
          <w:p w:rsidR="00F879C4" w:rsidRPr="001B6DBD" w:rsidRDefault="00F879C4" w:rsidP="001B6DBD">
            <w:r w:rsidRPr="001B6DBD">
              <w:rPr>
                <w:rtl/>
              </w:rPr>
              <w:t>ידוע לי כי ימי המחלה העומדים לרשותי לאחר תרומה זו נכון להיום הינם ___________________ ימי מחלה.</w:t>
            </w:r>
          </w:p>
        </w:tc>
        <w:tc>
          <w:tcPr>
            <w:tcW w:w="567" w:type="dxa"/>
            <w:hideMark/>
          </w:tcPr>
          <w:p w:rsidR="00F879C4" w:rsidRPr="001B6DBD" w:rsidRDefault="00F879C4" w:rsidP="001B6DBD">
            <w:r w:rsidRPr="001B6DBD">
              <w:rPr>
                <w:rtl/>
              </w:rPr>
              <w:t>1.</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w:t>
            </w:r>
          </w:p>
        </w:tc>
        <w:tc>
          <w:tcPr>
            <w:tcW w:w="567" w:type="dxa"/>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למען מנוע ספק, תרומה זו נתרמה עקב רצוני האישי ובהתנדבות.</w:t>
            </w:r>
          </w:p>
        </w:tc>
        <w:tc>
          <w:tcPr>
            <w:tcW w:w="567" w:type="dxa"/>
            <w:hideMark/>
          </w:tcPr>
          <w:p w:rsidR="00F879C4" w:rsidRPr="001B6DBD" w:rsidRDefault="00F879C4" w:rsidP="001B6DBD">
            <w:r w:rsidRPr="001B6DBD">
              <w:rPr>
                <w:rtl/>
              </w:rPr>
              <w:t>2.</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ידוע לי כי הימים הנתרמים נחשבים כ"ימי מחלה מנוצלים" על פי התקנות.</w:t>
            </w:r>
          </w:p>
        </w:tc>
        <w:tc>
          <w:tcPr>
            <w:tcW w:w="567" w:type="dxa"/>
            <w:hideMark/>
          </w:tcPr>
          <w:p w:rsidR="00F879C4" w:rsidRPr="001B6DBD" w:rsidRDefault="00F879C4" w:rsidP="001B6DBD">
            <w:r w:rsidRPr="001B6DBD">
              <w:rPr>
                <w:rtl/>
              </w:rPr>
              <w:t>3.</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אני מצהיר/ה כי אין לי ולא יהיו לי ו/או לכל הבא במקומי או מטעמי שום דרישות ו/או תביעות, מכל סוג שהוא כנגד מי מהמנהלים, עובדים ו/או מי מטעמם בכל הקשור לימי מחלה אלה.</w:t>
            </w:r>
          </w:p>
        </w:tc>
        <w:tc>
          <w:tcPr>
            <w:tcW w:w="567" w:type="dxa"/>
            <w:hideMark/>
          </w:tcPr>
          <w:p w:rsidR="00F879C4" w:rsidRPr="001B6DBD" w:rsidRDefault="00F879C4" w:rsidP="001B6DBD">
            <w:r w:rsidRPr="001B6DBD">
              <w:rPr>
                <w:rtl/>
              </w:rPr>
              <w:t>4.</w:t>
            </w:r>
          </w:p>
        </w:tc>
        <w:tc>
          <w:tcPr>
            <w:tcW w:w="763" w:type="dxa"/>
            <w:gridSpan w:val="2"/>
            <w:hideMark/>
          </w:tcPr>
          <w:p w:rsidR="00F879C4" w:rsidRPr="001B6DBD" w:rsidRDefault="00F879C4" w:rsidP="001B6DBD">
            <w:r w:rsidRPr="001B6DBD">
              <w:rPr>
                <w:rtl/>
              </w:rPr>
              <w:t> </w:t>
            </w:r>
          </w:p>
        </w:tc>
      </w:tr>
      <w:tr w:rsidR="00746299" w:rsidRPr="001B6DBD" w:rsidTr="003F2647">
        <w:trPr>
          <w:tblCellSpacing w:w="0" w:type="dxa"/>
          <w:jc w:val="right"/>
        </w:trPr>
        <w:tc>
          <w:tcPr>
            <w:tcW w:w="88" w:type="dxa"/>
            <w:hideMark/>
          </w:tcPr>
          <w:p w:rsidR="00F879C4" w:rsidRPr="001B6DBD" w:rsidRDefault="00F879C4" w:rsidP="001B6DBD">
            <w:r w:rsidRPr="001B6DBD">
              <w:rPr>
                <w:rtl/>
              </w:rPr>
              <w:t> </w:t>
            </w:r>
          </w:p>
        </w:tc>
        <w:tc>
          <w:tcPr>
            <w:tcW w:w="1536" w:type="dxa"/>
            <w:hideMark/>
          </w:tcPr>
          <w:p w:rsidR="00F879C4" w:rsidRPr="001B6DBD" w:rsidRDefault="00F879C4" w:rsidP="001B6DBD">
            <w:r w:rsidRPr="001B6DBD">
              <w:rPr>
                <w:rtl/>
              </w:rPr>
              <w:t> </w:t>
            </w:r>
          </w:p>
        </w:tc>
        <w:tc>
          <w:tcPr>
            <w:tcW w:w="686" w:type="dxa"/>
            <w:hideMark/>
          </w:tcPr>
          <w:p w:rsidR="00F879C4" w:rsidRPr="001B6DBD" w:rsidRDefault="00F879C4" w:rsidP="001B6DBD">
            <w:r w:rsidRPr="001B6DBD">
              <w:rPr>
                <w:rtl/>
              </w:rPr>
              <w:t> </w:t>
            </w:r>
          </w:p>
        </w:tc>
        <w:tc>
          <w:tcPr>
            <w:tcW w:w="568" w:type="dxa"/>
            <w:hideMark/>
          </w:tcPr>
          <w:p w:rsidR="00F879C4" w:rsidRPr="001B6DBD" w:rsidRDefault="00F879C4" w:rsidP="001B6DBD">
            <w:r w:rsidRPr="001B6DBD">
              <w:rPr>
                <w:rtl/>
              </w:rPr>
              <w:t> </w:t>
            </w:r>
          </w:p>
        </w:tc>
        <w:tc>
          <w:tcPr>
            <w:tcW w:w="897" w:type="dxa"/>
            <w:hideMark/>
          </w:tcPr>
          <w:p w:rsidR="00F879C4" w:rsidRPr="001B6DBD" w:rsidRDefault="00F879C4" w:rsidP="001B6DBD">
            <w:r w:rsidRPr="001B6DBD">
              <w:rPr>
                <w:rtl/>
              </w:rPr>
              <w:t> </w:t>
            </w:r>
          </w:p>
        </w:tc>
        <w:tc>
          <w:tcPr>
            <w:tcW w:w="612" w:type="dxa"/>
            <w:hideMark/>
          </w:tcPr>
          <w:p w:rsidR="00F879C4" w:rsidRPr="001B6DBD" w:rsidRDefault="00F879C4" w:rsidP="001B6DBD">
            <w:r w:rsidRPr="001B6DBD">
              <w:rPr>
                <w:rtl/>
              </w:rPr>
              <w:t> </w:t>
            </w:r>
          </w:p>
        </w:tc>
        <w:tc>
          <w:tcPr>
            <w:tcW w:w="666" w:type="dxa"/>
            <w:hideMark/>
          </w:tcPr>
          <w:p w:rsidR="00F879C4" w:rsidRPr="001B6DBD" w:rsidRDefault="00F879C4" w:rsidP="001B6DBD">
            <w:r w:rsidRPr="001B6DBD">
              <w:rPr>
                <w:rtl/>
              </w:rPr>
              <w:t> </w:t>
            </w:r>
          </w:p>
        </w:tc>
        <w:tc>
          <w:tcPr>
            <w:tcW w:w="980" w:type="dxa"/>
            <w:hideMark/>
          </w:tcPr>
          <w:p w:rsidR="00F879C4" w:rsidRPr="001B6DBD" w:rsidRDefault="00F879C4" w:rsidP="001B6DBD">
            <w:r w:rsidRPr="001B6DBD">
              <w:rPr>
                <w:rtl/>
              </w:rPr>
              <w:t> </w:t>
            </w:r>
          </w:p>
        </w:tc>
        <w:tc>
          <w:tcPr>
            <w:tcW w:w="2331" w:type="dxa"/>
            <w:gridSpan w:val="7"/>
            <w:hideMark/>
          </w:tcPr>
          <w:p w:rsidR="00F879C4" w:rsidRPr="001B6DBD" w:rsidRDefault="00F879C4" w:rsidP="001B6DBD">
            <w:r w:rsidRPr="001B6DBD">
              <w:rPr>
                <w:rtl/>
              </w:rPr>
              <w:t> </w:t>
            </w:r>
          </w:p>
        </w:tc>
        <w:tc>
          <w:tcPr>
            <w:tcW w:w="40" w:type="dxa"/>
            <w:hideMark/>
          </w:tcPr>
          <w:p w:rsidR="00F879C4" w:rsidRPr="001B6DBD" w:rsidRDefault="00F879C4" w:rsidP="001B6DBD">
            <w:r w:rsidRPr="001B6DBD">
              <w:rPr>
                <w:rtl/>
              </w:rPr>
              <w:t> </w:t>
            </w:r>
          </w:p>
        </w:tc>
      </w:tr>
      <w:tr w:rsidR="00746299" w:rsidRPr="001B6DBD" w:rsidTr="003F2647">
        <w:trPr>
          <w:tblCellSpacing w:w="0" w:type="dxa"/>
          <w:jc w:val="right"/>
        </w:trPr>
        <w:tc>
          <w:tcPr>
            <w:tcW w:w="88" w:type="dxa"/>
            <w:hideMark/>
          </w:tcPr>
          <w:p w:rsidR="00F879C4" w:rsidRPr="001B6DBD" w:rsidRDefault="00F879C4" w:rsidP="001B6DBD">
            <w:r w:rsidRPr="001B6DBD">
              <w:rPr>
                <w:rtl/>
              </w:rPr>
              <w:t> </w:t>
            </w:r>
          </w:p>
        </w:tc>
        <w:tc>
          <w:tcPr>
            <w:tcW w:w="2790" w:type="dxa"/>
            <w:gridSpan w:val="3"/>
            <w:hideMark/>
          </w:tcPr>
          <w:p w:rsidR="00F879C4" w:rsidRPr="001B6DBD" w:rsidRDefault="00F879C4" w:rsidP="001B6DBD">
            <w:r w:rsidRPr="001B6DBD">
              <w:rPr>
                <w:rtl/>
              </w:rPr>
              <w:t>חתימה</w:t>
            </w:r>
          </w:p>
        </w:tc>
        <w:tc>
          <w:tcPr>
            <w:tcW w:w="897" w:type="dxa"/>
            <w:hideMark/>
          </w:tcPr>
          <w:p w:rsidR="00F879C4" w:rsidRPr="001B6DBD" w:rsidRDefault="00F879C4" w:rsidP="001B6DBD">
            <w:r w:rsidRPr="001B6DBD">
              <w:rPr>
                <w:rtl/>
              </w:rPr>
              <w:t> </w:t>
            </w:r>
          </w:p>
        </w:tc>
        <w:tc>
          <w:tcPr>
            <w:tcW w:w="2258" w:type="dxa"/>
            <w:gridSpan w:val="3"/>
            <w:hideMark/>
          </w:tcPr>
          <w:p w:rsidR="00F879C4" w:rsidRPr="001B6DBD" w:rsidRDefault="00F879C4" w:rsidP="001B6DBD">
            <w:r w:rsidRPr="001B6DBD">
              <w:rPr>
                <w:rtl/>
              </w:rPr>
              <w:t>תאריך</w:t>
            </w:r>
          </w:p>
        </w:tc>
        <w:tc>
          <w:tcPr>
            <w:tcW w:w="2331" w:type="dxa"/>
            <w:gridSpan w:val="7"/>
            <w:hideMark/>
          </w:tcPr>
          <w:p w:rsidR="00F879C4" w:rsidRPr="001B6DBD" w:rsidRDefault="00F879C4" w:rsidP="001B6DBD">
            <w:r w:rsidRPr="001B6DBD">
              <w:rPr>
                <w:rtl/>
              </w:rPr>
              <w:t> </w:t>
            </w:r>
          </w:p>
        </w:tc>
        <w:tc>
          <w:tcPr>
            <w:tcW w:w="40" w:type="dxa"/>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EC0319">
            <w:r w:rsidRPr="001B6DBD">
              <w:rPr>
                <w:rtl/>
              </w:rPr>
              <w:lastRenderedPageBreak/>
              <w:t xml:space="preserve">ימי מחלה בימי החופשה השנתית-ימי מחלה בימי החופשה השנתית נזקפים על-חשבון חופשת מחלה בתנאי שהרופא </w:t>
            </w:r>
            <w:r w:rsidRPr="00005530">
              <w:rPr>
                <w:rtl/>
              </w:rPr>
              <w:t>המוסכם</w:t>
            </w:r>
            <w:r w:rsidRPr="001B6DBD">
              <w:rPr>
                <w:rtl/>
              </w:rPr>
              <w:t xml:space="preserve"> אישר בתעודה את המחלה וכמה זמן שנמשך אי כושרו לעבודה מסיבת המחלה.</w:t>
            </w:r>
          </w:p>
        </w:tc>
        <w:tc>
          <w:tcPr>
            <w:tcW w:w="763" w:type="dxa"/>
            <w:gridSpan w:val="2"/>
            <w:hideMark/>
          </w:tcPr>
          <w:p w:rsidR="00F879C4" w:rsidRPr="001B6DBD" w:rsidRDefault="00F879C4" w:rsidP="001B6DBD">
            <w:r w:rsidRPr="001B6DBD">
              <w:rPr>
                <w:rtl/>
              </w:rPr>
              <w:t>50.</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EC0319">
            <w:r w:rsidRPr="001B6DBD">
              <w:rPr>
                <w:rtl/>
              </w:rPr>
              <w:t xml:space="preserve">הודעה על מחלה מדבקת- העובדים חייבים להודיע </w:t>
            </w:r>
            <w:r w:rsidR="003A04FA" w:rsidRPr="001B6DBD">
              <w:rPr>
                <w:rtl/>
              </w:rPr>
              <w:t>למעסיק</w:t>
            </w:r>
            <w:r w:rsidRPr="001B6DBD">
              <w:rPr>
                <w:rtl/>
              </w:rPr>
              <w:t xml:space="preserve"> על כל מקרה של מחלה מדבקת שנפלה במשפחתם. אם בגלל המחלה יקבל העובד  הוראה מהרופא </w:t>
            </w:r>
            <w:r w:rsidRPr="00005530">
              <w:rPr>
                <w:rtl/>
              </w:rPr>
              <w:t>המוסכם</w:t>
            </w:r>
            <w:r w:rsidRPr="001B6DBD">
              <w:rPr>
                <w:rtl/>
              </w:rPr>
              <w:t xml:space="preserve"> לא לבוא לעבודה, ייזקף לו  הדבר על-חשבון חופשת מחלה.</w:t>
            </w:r>
          </w:p>
        </w:tc>
        <w:tc>
          <w:tcPr>
            <w:tcW w:w="763" w:type="dxa"/>
            <w:gridSpan w:val="2"/>
            <w:hideMark/>
          </w:tcPr>
          <w:p w:rsidR="00F879C4" w:rsidRPr="001B6DBD" w:rsidRDefault="00F879C4" w:rsidP="001B6DBD">
            <w:r w:rsidRPr="001B6DBD">
              <w:rPr>
                <w:rtl/>
              </w:rPr>
              <w:t>51.</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היעדר לרגל מחלת ילד – עובד שעמו ילד שלא מלאו לו 16 שנה, זכאי לזקוף, עד 6 ימים בשנה של היעדרות בשל מחלת ילדו, על-חשבון תקופת המחלה הצבורה שלו. ובלבד שבן-זוגו הינו עובד ולא נעדר באותם ימים מעבודתו מכוח זכאותו כאמור, או שהילד נמצא בהחזקתו הבלעדית של העובד.</w:t>
            </w:r>
          </w:p>
        </w:tc>
        <w:tc>
          <w:tcPr>
            <w:tcW w:w="567" w:type="dxa"/>
            <w:hideMark/>
          </w:tcPr>
          <w:p w:rsidR="00F879C4" w:rsidRPr="001B6DBD" w:rsidRDefault="00F879C4" w:rsidP="001B6DBD">
            <w:r w:rsidRPr="001B6DBD">
              <w:rPr>
                <w:rtl/>
              </w:rPr>
              <w:t>(א)</w:t>
            </w:r>
          </w:p>
        </w:tc>
        <w:tc>
          <w:tcPr>
            <w:tcW w:w="763" w:type="dxa"/>
            <w:gridSpan w:val="2"/>
            <w:hideMark/>
          </w:tcPr>
          <w:p w:rsidR="00F879C4" w:rsidRPr="001B6DBD" w:rsidRDefault="00F879C4" w:rsidP="001B6DBD">
            <w:r w:rsidRPr="001B6DBD">
              <w:rPr>
                <w:rtl/>
              </w:rPr>
              <w:t>51.1</w:t>
            </w:r>
          </w:p>
        </w:tc>
      </w:tr>
      <w:tr w:rsidR="00F879C4" w:rsidRPr="001B6DBD" w:rsidTr="003F2647">
        <w:trPr>
          <w:gridAfter w:val="1"/>
          <w:wAfter w:w="40" w:type="dxa"/>
          <w:trHeight w:val="1100"/>
          <w:tblCellSpacing w:w="0" w:type="dxa"/>
          <w:jc w:val="right"/>
        </w:trPr>
        <w:tc>
          <w:tcPr>
            <w:tcW w:w="7034" w:type="dxa"/>
            <w:gridSpan w:val="12"/>
            <w:hideMark/>
          </w:tcPr>
          <w:p w:rsidR="00F879C4" w:rsidRPr="001B6DBD" w:rsidRDefault="00F879C4" w:rsidP="001B6DBD">
            <w:r w:rsidRPr="001B6DBD">
              <w:rPr>
                <w:rtl/>
              </w:rPr>
              <w:t>היעדר חד הורי לרגל מחלת ילדו שעמו – על אף האמור לעיל הוסכם בין הצדדים כי הורה במשפחה חד הורית יוכל לזקוף עד 12 ימים בשנה של היעדרות בשל מחלת ילדו, על חשבון תקופת המחלה הצבורה שלו.</w:t>
            </w:r>
          </w:p>
          <w:p w:rsidR="00F879C4" w:rsidRPr="001B6DBD" w:rsidRDefault="00F879C4" w:rsidP="001B6DBD"/>
        </w:tc>
        <w:tc>
          <w:tcPr>
            <w:tcW w:w="567" w:type="dxa"/>
            <w:hideMark/>
          </w:tcPr>
          <w:p w:rsidR="00F879C4" w:rsidRPr="001B6DBD" w:rsidRDefault="00F879C4" w:rsidP="001B6DBD">
            <w:r w:rsidRPr="001B6DBD">
              <w:rPr>
                <w:rtl/>
              </w:rPr>
              <w:t>(ב)</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rHeight w:val="1380"/>
          <w:tblCellSpacing w:w="0" w:type="dxa"/>
          <w:jc w:val="right"/>
        </w:trPr>
        <w:tc>
          <w:tcPr>
            <w:tcW w:w="7034" w:type="dxa"/>
            <w:gridSpan w:val="12"/>
            <w:hideMark/>
          </w:tcPr>
          <w:p w:rsidR="00F879C4" w:rsidRPr="001B6DBD" w:rsidRDefault="00F879C4" w:rsidP="001B6DBD">
            <w:r w:rsidRPr="001B6DBD">
              <w:rPr>
                <w:rtl/>
              </w:rPr>
              <w:t>היעדר הורה במחלת התאומים או השלישייה – על אף האמור לעיל הוסכם בין הצדדים כי הורה יוכל לזקוף עד 12 ימים בשנה של היעדרות בשל מחלת ילדיו התאומים (בעת ובעונה אחת) ועד 15 יום בשל מחלת "שלישיית"</w:t>
            </w:r>
            <w:r w:rsidRPr="001B6DBD">
              <w:t> </w:t>
            </w:r>
            <w:r w:rsidRPr="001B6DBD">
              <w:rPr>
                <w:rtl/>
              </w:rPr>
              <w:t>ילדים (בעת ובעונה אחת). זאת על חשבון תקופת המחלה הצבורה שלו.</w:t>
            </w:r>
          </w:p>
          <w:p w:rsidR="00F879C4" w:rsidRPr="001B6DBD" w:rsidRDefault="00F879C4" w:rsidP="001B6DBD"/>
        </w:tc>
        <w:tc>
          <w:tcPr>
            <w:tcW w:w="567" w:type="dxa"/>
            <w:hideMark/>
          </w:tcPr>
          <w:p w:rsidR="00F879C4" w:rsidRPr="001B6DBD" w:rsidRDefault="00F879C4" w:rsidP="001B6DBD">
            <w:r w:rsidRPr="001B6DBD">
              <w:rPr>
                <w:rtl/>
              </w:rPr>
              <w:t>(ג)</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העובד חייב להודיע לממונים עליו ככל האפשר ביום הראשון להיעדרו ולהמציא לא מאוחר מהיום השלישי להעדרו, תעודה רפואית מוכרת על מחלת הילד, והודעה  בכתב שבה הוא מודיע שנאלץ להיעדר מהעבודה מפאת הצורך לטפל בילד. במקרה זה חובה להמציא תעודה רפואית גם על היעדרות של יום אחד בלבד.</w:t>
            </w:r>
          </w:p>
        </w:tc>
        <w:tc>
          <w:tcPr>
            <w:tcW w:w="567" w:type="dxa"/>
            <w:hideMark/>
          </w:tcPr>
          <w:p w:rsidR="00F879C4" w:rsidRPr="001B6DBD" w:rsidRDefault="00F879C4" w:rsidP="001B6DBD">
            <w:r w:rsidRPr="001B6DBD">
              <w:rPr>
                <w:rtl/>
              </w:rPr>
              <w:t>(ד)</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כל עוד לא מסר העובד את המסמכים האמורים לעיל, לא יראו בהיעדרו כהיעדרות מהעבודה – המזכה אותו לזקוף את הימים מחשבון ימי מחלתו.</w:t>
            </w:r>
          </w:p>
        </w:tc>
        <w:tc>
          <w:tcPr>
            <w:tcW w:w="567" w:type="dxa"/>
            <w:hideMark/>
          </w:tcPr>
          <w:p w:rsidR="00F879C4" w:rsidRPr="001B6DBD" w:rsidRDefault="00F879C4" w:rsidP="001B6DBD">
            <w:r w:rsidRPr="001B6DBD">
              <w:rPr>
                <w:rtl/>
              </w:rPr>
              <w:t>(ה)</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proofErr w:type="spellStart"/>
            <w:r w:rsidRPr="001B6DBD">
              <w:rPr>
                <w:rtl/>
              </w:rPr>
              <w:t>העדרות</w:t>
            </w:r>
            <w:proofErr w:type="spellEnd"/>
            <w:r w:rsidRPr="001B6DBD">
              <w:rPr>
                <w:rtl/>
              </w:rPr>
              <w:t xml:space="preserve"> לרגל מחלת ילד במחלה ממארת</w:t>
            </w:r>
          </w:p>
        </w:tc>
        <w:tc>
          <w:tcPr>
            <w:tcW w:w="763" w:type="dxa"/>
            <w:gridSpan w:val="2"/>
            <w:hideMark/>
          </w:tcPr>
          <w:p w:rsidR="00F879C4" w:rsidRPr="001B6DBD" w:rsidRDefault="00F879C4" w:rsidP="001B6DBD">
            <w:r w:rsidRPr="001B6DBD">
              <w:rPr>
                <w:rtl/>
              </w:rPr>
              <w:t>51.2</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הורה לילד שטרם מלאו לו גיל 18 שנה, המועסק לפחות שנת עבודה אחת, זכאי לזקוף עד 60 ימים בשנה, על חשבון חופשת המחלה הצבורה שלזכותו, כאשר הילד חולה במחלה ממארת. ובלבד שבן/בת זוגו של ההורה הינו עובד אף הוא ולא נעדר מהעבודה </w:t>
            </w:r>
            <w:proofErr w:type="spellStart"/>
            <w:r w:rsidRPr="001B6DBD">
              <w:rPr>
                <w:rtl/>
              </w:rPr>
              <w:t>מכח</w:t>
            </w:r>
            <w:proofErr w:type="spellEnd"/>
            <w:r w:rsidRPr="001B6DBD">
              <w:rPr>
                <w:rtl/>
              </w:rPr>
              <w:t xml:space="preserve"> זכאותו/ה כאמור, או שהילד נמצא בהחזקתו/ה הבלעדית של העובד/ת.</w:t>
            </w:r>
          </w:p>
          <w:p w:rsidR="00F879C4" w:rsidRPr="001B6DBD" w:rsidRDefault="00F879C4" w:rsidP="001B6DBD">
            <w:pPr>
              <w:rPr>
                <w:rtl/>
              </w:rPr>
            </w:pPr>
            <w:r w:rsidRPr="001B6DBD">
              <w:rPr>
                <w:rtl/>
              </w:rPr>
              <w:t xml:space="preserve">אם נאלץ ההורה להיעדרות זו, </w:t>
            </w:r>
            <w:proofErr w:type="spellStart"/>
            <w:r w:rsidRPr="001B6DBD">
              <w:rPr>
                <w:rtl/>
              </w:rPr>
              <w:t>תמסר</w:t>
            </w:r>
            <w:proofErr w:type="spellEnd"/>
            <w:r w:rsidRPr="001B6DBD">
              <w:rPr>
                <w:rtl/>
              </w:rPr>
              <w:t xml:space="preserve"> הצהרה חתומה לממונה על משאבי אנוש ויצורף אישור רפואי בדבר מחלת הילד.</w:t>
            </w:r>
          </w:p>
          <w:p w:rsidR="00F879C4" w:rsidRPr="001B6DBD" w:rsidRDefault="00F879C4" w:rsidP="001B6DBD"/>
        </w:tc>
        <w:tc>
          <w:tcPr>
            <w:tcW w:w="763" w:type="dxa"/>
            <w:gridSpan w:val="2"/>
            <w:hideMark/>
          </w:tcPr>
          <w:p w:rsidR="00F879C4" w:rsidRPr="001B6DBD" w:rsidRDefault="00F879C4" w:rsidP="001B6DBD">
            <w:r w:rsidRPr="001B6DBD">
              <w:rPr>
                <w:rtl/>
              </w:rPr>
              <w:lastRenderedPageBreak/>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lastRenderedPageBreak/>
              <w:t>היעדר מהעבודה לרגל מחלת הורה שמלאו לו 65 שנה</w:t>
            </w:r>
          </w:p>
        </w:tc>
        <w:tc>
          <w:tcPr>
            <w:tcW w:w="763" w:type="dxa"/>
            <w:gridSpan w:val="2"/>
            <w:hideMark/>
          </w:tcPr>
          <w:p w:rsidR="00F879C4" w:rsidRPr="001B6DBD" w:rsidRDefault="00F879C4" w:rsidP="001B6DBD">
            <w:r w:rsidRPr="001B6DBD">
              <w:rPr>
                <w:rtl/>
              </w:rPr>
              <w:t>51.3</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בהתאם לחוק רשאי עובד לזקוף עד שישה ימי עבודה בשנה בשל מחלת הורה שמלאו לו 65 שנה, על-חשבון תקופת המחלה הצבורה שלו.</w:t>
            </w:r>
          </w:p>
          <w:p w:rsidR="00F879C4" w:rsidRPr="001B6DBD" w:rsidRDefault="00F879C4" w:rsidP="001B6DBD">
            <w:pPr>
              <w:rPr>
                <w:rtl/>
              </w:rPr>
            </w:pPr>
            <w:r w:rsidRPr="001B6DBD">
              <w:rPr>
                <w:rtl/>
              </w:rPr>
              <w:t>עובד המבקש לזקוף לתקופת המחלה הצבורה שלו ימי היעדרות מעבודתו, ימסור למעבידו הצהרה חתומה בידו, לפי הטופס שהוסכם בין הצדדים לחוקה זו. עובד שהורהו נמצא במוסד סיעודי אינו זכאי לזקוף לתקופת המחלה הצבורה שלו, היעדרות לשם טיפול בהורה.</w:t>
            </w:r>
          </w:p>
          <w:p w:rsidR="00F879C4" w:rsidRPr="001B6DBD" w:rsidRDefault="00F879C4" w:rsidP="001B6DBD">
            <w:pPr>
              <w:rPr>
                <w:rtl/>
              </w:rPr>
            </w:pPr>
            <w:r w:rsidRPr="001B6DBD">
              <w:rPr>
                <w:rtl/>
              </w:rPr>
              <w:t xml:space="preserve">עובד, שאחד מאחיו נעדר מעבודתו בשל מחלת הורה ומימש זכאותו לפי החוק, אינו זכאי להעדר מעבודתו שלו, באותו ענין, באותו פרק זמן. </w:t>
            </w:r>
            <w:proofErr w:type="spellStart"/>
            <w:r w:rsidRPr="001B6DBD">
              <w:rPr>
                <w:rtl/>
              </w:rPr>
              <w:t>לענין</w:t>
            </w:r>
            <w:proofErr w:type="spellEnd"/>
            <w:r w:rsidRPr="001B6DBD">
              <w:rPr>
                <w:rtl/>
              </w:rPr>
              <w:t xml:space="preserve"> זה, "אח"- בן או בת נוספים של ההורה, שבשל טיפול בו מתבקשת זקיפת ההיעדרות לתקופת המחלה הצבורה, לרבות בן או בת מאומצים.</w:t>
            </w:r>
          </w:p>
          <w:p w:rsidR="00F879C4" w:rsidRPr="001B6DBD" w:rsidRDefault="00F879C4" w:rsidP="001B6DBD">
            <w:pPr>
              <w:rPr>
                <w:rtl/>
              </w:rPr>
            </w:pPr>
            <w:r w:rsidRPr="001B6DBD">
              <w:rPr>
                <w:rtl/>
              </w:rPr>
              <w:t>להצהרתו יצרף העובד אישור מאת הרופא המטפל בהורה בדבר היות ההורה תלוי לחלוטין בעזרת הזולת, לביצוע פעולות יום יום;</w:t>
            </w:r>
          </w:p>
          <w:p w:rsidR="00F879C4" w:rsidRPr="001B6DBD" w:rsidRDefault="00F879C4" w:rsidP="001B6DBD">
            <w:pPr>
              <w:rPr>
                <w:rtl/>
              </w:rPr>
            </w:pPr>
            <w:proofErr w:type="spellStart"/>
            <w:r w:rsidRPr="001B6DBD">
              <w:rPr>
                <w:rtl/>
              </w:rPr>
              <w:t>לענין</w:t>
            </w:r>
            <w:proofErr w:type="spellEnd"/>
            <w:r w:rsidRPr="001B6DBD">
              <w:rPr>
                <w:rtl/>
              </w:rPr>
              <w:t xml:space="preserve"> זה -</w:t>
            </w:r>
          </w:p>
          <w:p w:rsidR="00F879C4" w:rsidRPr="001B6DBD" w:rsidRDefault="00F879C4" w:rsidP="001B6DBD">
            <w:pPr>
              <w:rPr>
                <w:rtl/>
              </w:rPr>
            </w:pPr>
            <w:r w:rsidRPr="001B6DBD">
              <w:rPr>
                <w:rtl/>
              </w:rPr>
              <w:t>"פעולות יום יום"</w:t>
            </w:r>
            <w:r w:rsidRPr="001B6DBD">
              <w:t> </w:t>
            </w:r>
            <w:r w:rsidRPr="001B6DBD">
              <w:rPr>
                <w:rtl/>
              </w:rPr>
              <w:t>– לבישה, אכילה, שליטה בהפרשות, רחצה, ניידות עצמית בבית:</w:t>
            </w:r>
            <w:r w:rsidRPr="001B6DBD">
              <w:t> </w:t>
            </w:r>
            <w:r w:rsidRPr="001B6DBD">
              <w:rPr>
                <w:rtl/>
              </w:rPr>
              <w:t>"רופא" – גם רופא מחליף.</w:t>
            </w:r>
          </w:p>
          <w:p w:rsidR="00F879C4" w:rsidRPr="001B6DBD" w:rsidRDefault="00F879C4" w:rsidP="001B6DBD">
            <w:r w:rsidRPr="001B6DBD">
              <w:rPr>
                <w:rtl/>
              </w:rPr>
              <w:t>כל עוד לא מסר העובד את המסמכים האמורים, לא יראו בהיעדרו היעדרות מהעבודה המזכה אותו לזקוף את הימים מחשבון ימי מחלתו.</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proofErr w:type="spellStart"/>
            <w:r w:rsidRPr="001B6DBD">
              <w:rPr>
                <w:rtl/>
              </w:rPr>
              <w:t>העדרות</w:t>
            </w:r>
            <w:proofErr w:type="spellEnd"/>
            <w:r w:rsidRPr="001B6DBD">
              <w:rPr>
                <w:rtl/>
              </w:rPr>
              <w:t xml:space="preserve"> מן העבודה עקב מחלת בן זוג</w:t>
            </w:r>
          </w:p>
        </w:tc>
        <w:tc>
          <w:tcPr>
            <w:tcW w:w="763" w:type="dxa"/>
            <w:gridSpan w:val="2"/>
            <w:hideMark/>
          </w:tcPr>
          <w:p w:rsidR="00F879C4" w:rsidRPr="001B6DBD" w:rsidRDefault="00F879C4" w:rsidP="001B6DBD">
            <w:r w:rsidRPr="001B6DBD">
              <w:rPr>
                <w:rtl/>
              </w:rPr>
              <w:t>51.4</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הרינו להביא לידיעתכם כי עובד/ת זכאי/ת להעדר מעבודתו בשל מחלה ממושכת של בן הזוג ובתנאי שימציא אישור המעיד כי עליו לסעוד את בן/ת הזוג בשל המחלה הממושכת וטיפול רפואי צמוד.</w:t>
            </w:r>
          </w:p>
          <w:p w:rsidR="00F879C4" w:rsidRPr="001B6DBD" w:rsidRDefault="00F879C4" w:rsidP="001B6DBD">
            <w:pPr>
              <w:rPr>
                <w:rtl/>
              </w:rPr>
            </w:pPr>
            <w:proofErr w:type="spellStart"/>
            <w:r w:rsidRPr="001B6DBD">
              <w:rPr>
                <w:rtl/>
              </w:rPr>
              <w:t>העדרות</w:t>
            </w:r>
            <w:proofErr w:type="spellEnd"/>
            <w:r w:rsidRPr="001B6DBD">
              <w:rPr>
                <w:rtl/>
              </w:rPr>
              <w:t xml:space="preserve"> מן העבודה, כאמור לעיל תהא על חשבון תקופת המחלה הצבורה של העובד. בהעדר צבירת ימי מחלה, </w:t>
            </w:r>
            <w:proofErr w:type="spellStart"/>
            <w:r w:rsidRPr="001B6DBD">
              <w:rPr>
                <w:rtl/>
              </w:rPr>
              <w:t>העדרות</w:t>
            </w:r>
            <w:proofErr w:type="spellEnd"/>
            <w:r w:rsidRPr="001B6DBD">
              <w:rPr>
                <w:rtl/>
              </w:rPr>
              <w:t xml:space="preserve"> מן העבודה תהא על חשבון ימי החופשה השנתית הצבורה.</w:t>
            </w:r>
          </w:p>
          <w:p w:rsidR="00F879C4" w:rsidRPr="001B6DBD" w:rsidRDefault="00F879C4" w:rsidP="001B6DBD">
            <w:pPr>
              <w:rPr>
                <w:rtl/>
              </w:rPr>
            </w:pPr>
            <w:proofErr w:type="spellStart"/>
            <w:r w:rsidRPr="001B6DBD">
              <w:rPr>
                <w:rtl/>
              </w:rPr>
              <w:t>העדרות</w:t>
            </w:r>
            <w:proofErr w:type="spellEnd"/>
            <w:r w:rsidRPr="001B6DBD">
              <w:rPr>
                <w:rtl/>
              </w:rPr>
              <w:t xml:space="preserve"> מן העבודה תהא עד ל-30 יום. ובאישור המעביד ניתן יהיה </w:t>
            </w:r>
            <w:r w:rsidR="003A04FA" w:rsidRPr="001B6DBD">
              <w:rPr>
                <w:rtl/>
              </w:rPr>
              <w:t xml:space="preserve">להאריך </w:t>
            </w:r>
            <w:proofErr w:type="spellStart"/>
            <w:r w:rsidRPr="001B6DBD">
              <w:rPr>
                <w:rtl/>
              </w:rPr>
              <w:t>העדרות</w:t>
            </w:r>
            <w:proofErr w:type="spellEnd"/>
            <w:r w:rsidRPr="001B6DBD">
              <w:rPr>
                <w:rtl/>
              </w:rPr>
              <w:t xml:space="preserve"> עוד 30 ימים.</w:t>
            </w:r>
          </w:p>
          <w:p w:rsidR="00F879C4" w:rsidRPr="001B6DBD" w:rsidRDefault="00F879C4" w:rsidP="001B6DBD">
            <w:r w:rsidRPr="001B6DBD">
              <w:rPr>
                <w:rtl/>
              </w:rPr>
              <w:t>חישוב ימי הצבירה מתוך מכסת ימי המחלה יהיה כפי המקובל בחישוב מחלת עובד.</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הזכאות להיעדר בחלק משעות העבודה על חשבון חופשת מחלה</w:t>
            </w:r>
          </w:p>
        </w:tc>
        <w:tc>
          <w:tcPr>
            <w:tcW w:w="763" w:type="dxa"/>
            <w:gridSpan w:val="2"/>
            <w:hideMark/>
          </w:tcPr>
          <w:p w:rsidR="00F879C4" w:rsidRPr="001B6DBD" w:rsidRDefault="00F879C4" w:rsidP="001B6DBD">
            <w:r w:rsidRPr="001B6DBD">
              <w:rPr>
                <w:rtl/>
              </w:rPr>
              <w:t>51.5</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נקבע כי עובד/ת אשר בשל מחלה, קבע רופא תעסוקתי כי עליו לעבוד במשך חלק מיום בלבד, יהיה זכאי לשכר עבודה בגין השעות שעבד בפועל בלבד, וכן יהיה זכאי למשך </w:t>
            </w:r>
            <w:r w:rsidRPr="001B6DBD">
              <w:rPr>
                <w:rtl/>
              </w:rPr>
              <w:lastRenderedPageBreak/>
              <w:t>תקופה שלא תעלה על שישה חודשים במשך כל תקופת עבודתו לתשלום ימי מחלה, על חשבון חופשת המחלה הצבורה העומדת לרשותו, על פי החישוב הבא:</w:t>
            </w:r>
          </w:p>
        </w:tc>
        <w:tc>
          <w:tcPr>
            <w:tcW w:w="763" w:type="dxa"/>
            <w:gridSpan w:val="2"/>
            <w:hideMark/>
          </w:tcPr>
          <w:p w:rsidR="00F879C4" w:rsidRPr="001B6DBD" w:rsidRDefault="00F879C4" w:rsidP="001B6DBD">
            <w:r w:rsidRPr="001B6DBD">
              <w:rPr>
                <w:rtl/>
              </w:rPr>
              <w:lastRenderedPageBreak/>
              <w:t> </w:t>
            </w:r>
          </w:p>
        </w:tc>
      </w:tr>
      <w:tr w:rsidR="00F879C4" w:rsidRPr="001B6DBD" w:rsidTr="003F2647">
        <w:trPr>
          <w:gridAfter w:val="2"/>
          <w:wAfter w:w="88" w:type="dxa"/>
          <w:trHeight w:val="288"/>
          <w:tblCellSpacing w:w="0" w:type="dxa"/>
          <w:jc w:val="right"/>
        </w:trPr>
        <w:tc>
          <w:tcPr>
            <w:tcW w:w="88" w:type="dxa"/>
            <w:hideMark/>
          </w:tcPr>
          <w:p w:rsidR="00F879C4" w:rsidRPr="001B6DBD" w:rsidRDefault="00F879C4" w:rsidP="001B6DBD">
            <w:r w:rsidRPr="001B6DBD">
              <w:rPr>
                <w:rtl/>
              </w:rPr>
              <w:lastRenderedPageBreak/>
              <w:t> </w:t>
            </w:r>
          </w:p>
        </w:tc>
        <w:tc>
          <w:tcPr>
            <w:tcW w:w="6628" w:type="dxa"/>
            <w:gridSpan w:val="9"/>
            <w:hideMark/>
          </w:tcPr>
          <w:p w:rsidR="00F879C4" w:rsidRPr="001B6DBD" w:rsidRDefault="00F879C4" w:rsidP="001B6DBD">
            <w:r w:rsidRPr="001B6DBD">
              <w:rPr>
                <w:rtl/>
              </w:rPr>
              <w:t>מספר שעות העבודה בשבוע בהן נעדר מן העבודה 5 </w:t>
            </w:r>
            <w:r w:rsidRPr="001B6DBD">
              <w:t>X</w:t>
            </w:r>
            <w:r w:rsidRPr="001B6DBD">
              <w:rPr>
                <w:rtl/>
              </w:rPr>
              <w:t> ימים (חלקי)</w:t>
            </w:r>
          </w:p>
        </w:tc>
        <w:tc>
          <w:tcPr>
            <w:tcW w:w="1600" w:type="dxa"/>
            <w:gridSpan w:val="4"/>
            <w:hideMark/>
          </w:tcPr>
          <w:p w:rsidR="00F879C4" w:rsidRPr="001B6DBD" w:rsidRDefault="00F879C4" w:rsidP="001B6DBD">
            <w:r w:rsidRPr="001B6DBD">
              <w:rPr>
                <w:rtl/>
              </w:rPr>
              <w:t> </w:t>
            </w:r>
          </w:p>
        </w:tc>
      </w:tr>
      <w:tr w:rsidR="00F879C4" w:rsidRPr="001B6DBD" w:rsidTr="003F2647">
        <w:trPr>
          <w:gridAfter w:val="2"/>
          <w:wAfter w:w="88" w:type="dxa"/>
          <w:tblCellSpacing w:w="0" w:type="dxa"/>
          <w:jc w:val="right"/>
        </w:trPr>
        <w:tc>
          <w:tcPr>
            <w:tcW w:w="88" w:type="dxa"/>
            <w:hideMark/>
          </w:tcPr>
          <w:p w:rsidR="00F879C4" w:rsidRPr="001B6DBD" w:rsidRDefault="00F879C4" w:rsidP="001B6DBD">
            <w:r w:rsidRPr="001B6DBD">
              <w:rPr>
                <w:rtl/>
              </w:rPr>
              <w:t> </w:t>
            </w:r>
          </w:p>
        </w:tc>
        <w:tc>
          <w:tcPr>
            <w:tcW w:w="6628" w:type="dxa"/>
            <w:gridSpan w:val="9"/>
            <w:hideMark/>
          </w:tcPr>
          <w:p w:rsidR="00F879C4" w:rsidRPr="001B6DBD" w:rsidRDefault="00F879C4" w:rsidP="001B6DBD">
            <w:r w:rsidRPr="001B6DBD">
              <w:rPr>
                <w:rtl/>
              </w:rPr>
              <w:t>מספר שעות העבודה הרגילות בשבוע בהן היה העובד חייב לעבוד לולא מחלתו.</w:t>
            </w:r>
          </w:p>
        </w:tc>
        <w:tc>
          <w:tcPr>
            <w:tcW w:w="1600" w:type="dxa"/>
            <w:gridSpan w:val="4"/>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proofErr w:type="spellStart"/>
            <w:r w:rsidRPr="001B6DBD">
              <w:rPr>
                <w:rtl/>
              </w:rPr>
              <w:t>העדרות</w:t>
            </w:r>
            <w:proofErr w:type="spellEnd"/>
            <w:r w:rsidRPr="001B6DBD">
              <w:rPr>
                <w:rtl/>
              </w:rPr>
              <w:t xml:space="preserve"> לצורך טיפול רפואי במהלך יום העבודה</w:t>
            </w:r>
          </w:p>
        </w:tc>
        <w:tc>
          <w:tcPr>
            <w:tcW w:w="763" w:type="dxa"/>
            <w:gridSpan w:val="2"/>
            <w:hideMark/>
          </w:tcPr>
          <w:p w:rsidR="00F879C4" w:rsidRPr="001B6DBD" w:rsidRDefault="00F879C4" w:rsidP="001B6DBD">
            <w:r w:rsidRPr="001B6DBD">
              <w:rPr>
                <w:rtl/>
              </w:rPr>
              <w:t>51.6</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שעות ההיעדרות של עובד הנזקק לטיפול רפואי אשר חייב להתבצע במהלך שעות העבודה, על-פי הפניית רופא או מכון רפואי מוסמך, יזקפו, במצטבר לחשבון ימי המחלה שלו, על סמך אישור רפואי.</w:t>
            </w:r>
          </w:p>
          <w:p w:rsidR="00F879C4" w:rsidRPr="001B6DBD" w:rsidRDefault="00F879C4" w:rsidP="001B6DBD">
            <w:r w:rsidRPr="001B6DBD">
              <w:rPr>
                <w:rtl/>
              </w:rPr>
              <w:t xml:space="preserve">העובד רשאי על-פי הודעה בכתב, לצבור שעות </w:t>
            </w:r>
            <w:proofErr w:type="spellStart"/>
            <w:r w:rsidRPr="001B6DBD">
              <w:rPr>
                <w:rtl/>
              </w:rPr>
              <w:t>העדרות</w:t>
            </w:r>
            <w:proofErr w:type="spellEnd"/>
            <w:r w:rsidRPr="001B6DBD">
              <w:rPr>
                <w:rtl/>
              </w:rPr>
              <w:t xml:space="preserve"> אלו על חשבון </w:t>
            </w:r>
            <w:proofErr w:type="spellStart"/>
            <w:r w:rsidRPr="001B6DBD">
              <w:rPr>
                <w:rtl/>
              </w:rPr>
              <w:t>מיכסת</w:t>
            </w:r>
            <w:proofErr w:type="spellEnd"/>
            <w:r w:rsidRPr="001B6DBD">
              <w:rPr>
                <w:rtl/>
              </w:rPr>
              <w:t xml:space="preserve"> ימי ההצהרה להם הוא זכאי על-פי ההסכמים.</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מובהר בזאת, כדלקמן:</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זמן היציאה והחזרה לטיפול וממנו, (לא כולל הטיפול) ולא יותר משעה ומחצה ליום, יכללו בחשבון שעות </w:t>
            </w:r>
            <w:proofErr w:type="spellStart"/>
            <w:r w:rsidRPr="001B6DBD">
              <w:rPr>
                <w:rtl/>
              </w:rPr>
              <w:t>ההעדרות</w:t>
            </w:r>
            <w:proofErr w:type="spellEnd"/>
            <w:r w:rsidRPr="001B6DBD">
              <w:rPr>
                <w:rtl/>
              </w:rPr>
              <w:t xml:space="preserve"> על חשבון </w:t>
            </w:r>
            <w:proofErr w:type="spellStart"/>
            <w:r w:rsidRPr="001B6DBD">
              <w:rPr>
                <w:rtl/>
              </w:rPr>
              <w:t>מיכסת</w:t>
            </w:r>
            <w:proofErr w:type="spellEnd"/>
            <w:r w:rsidRPr="001B6DBD">
              <w:rPr>
                <w:rtl/>
              </w:rPr>
              <w:t xml:space="preserve"> ימי המחלה כאמור לעיל.</w:t>
            </w:r>
          </w:p>
        </w:tc>
        <w:tc>
          <w:tcPr>
            <w:tcW w:w="567" w:type="dxa"/>
            <w:hideMark/>
          </w:tcPr>
          <w:p w:rsidR="00F879C4" w:rsidRPr="001B6DBD" w:rsidRDefault="00F879C4" w:rsidP="001B6DBD">
            <w:r w:rsidRPr="001B6DBD">
              <w:rPr>
                <w:rtl/>
              </w:rPr>
              <w:t>א.</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בדיקות מעבדה, דם, רנטגן וכיו"ב שהינן בזיקה למחלה </w:t>
            </w:r>
            <w:proofErr w:type="spellStart"/>
            <w:r w:rsidRPr="001B6DBD">
              <w:rPr>
                <w:rtl/>
              </w:rPr>
              <w:t>מסויימת</w:t>
            </w:r>
            <w:proofErr w:type="spellEnd"/>
            <w:r w:rsidRPr="001B6DBD">
              <w:rPr>
                <w:rtl/>
              </w:rPr>
              <w:t xml:space="preserve"> יש לכלול במסגרת </w:t>
            </w:r>
            <w:proofErr w:type="spellStart"/>
            <w:r w:rsidRPr="001B6DBD">
              <w:rPr>
                <w:rtl/>
              </w:rPr>
              <w:t>ההעדרויות</w:t>
            </w:r>
            <w:proofErr w:type="spellEnd"/>
            <w:r w:rsidRPr="001B6DBD">
              <w:rPr>
                <w:rtl/>
              </w:rPr>
              <w:t xml:space="preserve"> שתבואנה בחשבון </w:t>
            </w:r>
            <w:proofErr w:type="spellStart"/>
            <w:r w:rsidRPr="001B6DBD">
              <w:rPr>
                <w:rtl/>
              </w:rPr>
              <w:t>מיכסת</w:t>
            </w:r>
            <w:proofErr w:type="spellEnd"/>
            <w:r w:rsidRPr="001B6DBD">
              <w:rPr>
                <w:rtl/>
              </w:rPr>
              <w:t xml:space="preserve"> ימי המחלה הצבורה, כאמור לעיל.</w:t>
            </w:r>
          </w:p>
        </w:tc>
        <w:tc>
          <w:tcPr>
            <w:tcW w:w="567" w:type="dxa"/>
            <w:hideMark/>
          </w:tcPr>
          <w:p w:rsidR="00F879C4" w:rsidRPr="001B6DBD" w:rsidRDefault="00F879C4" w:rsidP="001B6DBD">
            <w:r w:rsidRPr="001B6DBD">
              <w:rPr>
                <w:rtl/>
              </w:rPr>
              <w:t>ב.</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בדיקות רפואיות, כאמור בסעיף ב, המתבצעות כדבר </w:t>
            </w:r>
            <w:proofErr w:type="spellStart"/>
            <w:r w:rsidRPr="001B6DBD">
              <w:rPr>
                <w:rtl/>
              </w:rPr>
              <w:t>שבשיגרה</w:t>
            </w:r>
            <w:proofErr w:type="spellEnd"/>
            <w:r w:rsidRPr="001B6DBD">
              <w:rPr>
                <w:rtl/>
              </w:rPr>
              <w:t xml:space="preserve"> וללא זיקה למחלה </w:t>
            </w:r>
            <w:proofErr w:type="spellStart"/>
            <w:r w:rsidRPr="001B6DBD">
              <w:rPr>
                <w:rtl/>
              </w:rPr>
              <w:t>מסויימת</w:t>
            </w:r>
            <w:proofErr w:type="spellEnd"/>
            <w:r w:rsidRPr="001B6DBD">
              <w:rPr>
                <w:rtl/>
              </w:rPr>
              <w:t xml:space="preserve"> אין לכלול במסגרת </w:t>
            </w:r>
            <w:proofErr w:type="spellStart"/>
            <w:r w:rsidRPr="001B6DBD">
              <w:rPr>
                <w:rtl/>
              </w:rPr>
              <w:t>ההעדרות</w:t>
            </w:r>
            <w:proofErr w:type="spellEnd"/>
            <w:r w:rsidRPr="001B6DBD">
              <w:rPr>
                <w:rtl/>
              </w:rPr>
              <w:t xml:space="preserve"> כאמור לעיל.</w:t>
            </w:r>
          </w:p>
        </w:tc>
        <w:tc>
          <w:tcPr>
            <w:tcW w:w="567" w:type="dxa"/>
            <w:hideMark/>
          </w:tcPr>
          <w:p w:rsidR="00F879C4" w:rsidRPr="001B6DBD" w:rsidRDefault="00F879C4" w:rsidP="001B6DBD">
            <w:r w:rsidRPr="001B6DBD">
              <w:rPr>
                <w:rtl/>
              </w:rPr>
              <w:t>ג.</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בדיקות רפואיות כנ"ל אשר ניתן לבצען בשעות שאינן בשעות העבודה של העובד לא יכללו במסגרת </w:t>
            </w:r>
            <w:proofErr w:type="spellStart"/>
            <w:r w:rsidRPr="001B6DBD">
              <w:rPr>
                <w:rtl/>
              </w:rPr>
              <w:t>ההעדרויות</w:t>
            </w:r>
            <w:proofErr w:type="spellEnd"/>
            <w:r w:rsidRPr="001B6DBD">
              <w:rPr>
                <w:rtl/>
              </w:rPr>
              <w:t xml:space="preserve"> המוכרות לתשלום כאמור לעיל.</w:t>
            </w:r>
          </w:p>
        </w:tc>
        <w:tc>
          <w:tcPr>
            <w:tcW w:w="567" w:type="dxa"/>
            <w:hideMark/>
          </w:tcPr>
          <w:p w:rsidR="00F879C4" w:rsidRPr="001B6DBD" w:rsidRDefault="00F879C4" w:rsidP="001B6DBD">
            <w:r w:rsidRPr="001B6DBD">
              <w:rPr>
                <w:rtl/>
              </w:rPr>
              <w:t>ד.</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E443B5" w:rsidRDefault="00282F4B" w:rsidP="001B6DBD">
            <w:r w:rsidRPr="00E443B5">
              <w:rPr>
                <w:sz w:val="26"/>
                <w:rtl/>
              </w:rPr>
              <w:t>לא הורחב</w:t>
            </w:r>
            <w:r w:rsidR="00E443B5">
              <w:rPr>
                <w:rFonts w:hint="cs"/>
                <w:sz w:val="26"/>
                <w:rtl/>
              </w:rPr>
              <w:t>.</w:t>
            </w:r>
          </w:p>
        </w:tc>
        <w:tc>
          <w:tcPr>
            <w:tcW w:w="763" w:type="dxa"/>
            <w:gridSpan w:val="2"/>
            <w:hideMark/>
          </w:tcPr>
          <w:p w:rsidR="00F879C4" w:rsidRPr="001B6DBD" w:rsidRDefault="00F879C4" w:rsidP="001B6DBD">
            <w:r w:rsidRPr="001B6DBD">
              <w:rPr>
                <w:rtl/>
              </w:rPr>
              <w:t>51.7</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הפסקת עבודה בגלל סיבות בריאות</w:t>
            </w:r>
          </w:p>
        </w:tc>
        <w:tc>
          <w:tcPr>
            <w:tcW w:w="763" w:type="dxa"/>
            <w:gridSpan w:val="2"/>
            <w:hideMark/>
          </w:tcPr>
          <w:p w:rsidR="00F879C4" w:rsidRPr="001B6DBD" w:rsidRDefault="00F879C4" w:rsidP="001B6DBD">
            <w:r w:rsidRPr="001B6DBD">
              <w:rPr>
                <w:rtl/>
              </w:rPr>
              <w:t>52.</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אם בגלל המחלה נשללה מהעובד, לפי תעודת הרופא, האפשרות לחזור לעבודתו הקודמת ואין באפשרות </w:t>
            </w:r>
            <w:r w:rsidR="00CA6D04" w:rsidRPr="001B6DBD">
              <w:rPr>
                <w:rtl/>
              </w:rPr>
              <w:t xml:space="preserve">המעסיק </w:t>
            </w:r>
            <w:r w:rsidRPr="001B6DBD">
              <w:rPr>
                <w:rtl/>
              </w:rPr>
              <w:t xml:space="preserve">להעסיקו בעבודה מתאימה אחרת, רשאי, </w:t>
            </w:r>
            <w:r w:rsidR="00CA6D04" w:rsidRPr="001B6DBD">
              <w:rPr>
                <w:rtl/>
              </w:rPr>
              <w:t>המעסיק</w:t>
            </w:r>
            <w:r w:rsidRPr="001B6DBD">
              <w:rPr>
                <w:rtl/>
              </w:rPr>
              <w:t xml:space="preserve"> לפטרו והעובד זכאי לקבל פיצויים או </w:t>
            </w:r>
            <w:proofErr w:type="spellStart"/>
            <w:r w:rsidRPr="001B6DBD">
              <w:rPr>
                <w:rtl/>
              </w:rPr>
              <w:t>גימלה</w:t>
            </w:r>
            <w:proofErr w:type="spellEnd"/>
            <w:r w:rsidRPr="001B6DBD">
              <w:rPr>
                <w:rtl/>
              </w:rPr>
              <w:t xml:space="preserve"> בהתאם למגיע לו.</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751" w:type="dxa"/>
            <w:gridSpan w:val="11"/>
            <w:hideMark/>
          </w:tcPr>
          <w:p w:rsidR="00F879C4" w:rsidRPr="001B6DBD" w:rsidRDefault="00F879C4" w:rsidP="001B6DBD">
            <w:r w:rsidRPr="001B6DBD">
              <w:rPr>
                <w:rtl/>
              </w:rPr>
              <w:t>מיצוי זכויות  ימי מחלה, עובד שנפסל מטעמי בריאות להמשיך בעבודתו</w:t>
            </w:r>
          </w:p>
        </w:tc>
        <w:tc>
          <w:tcPr>
            <w:tcW w:w="850" w:type="dxa"/>
            <w:gridSpan w:val="2"/>
            <w:hideMark/>
          </w:tcPr>
          <w:p w:rsidR="00F879C4" w:rsidRPr="001B6DBD" w:rsidRDefault="00F879C4" w:rsidP="001B6DBD">
            <w:r w:rsidRPr="001B6DBD">
              <w:rPr>
                <w:rtl/>
              </w:rPr>
              <w:t>52.11</w:t>
            </w:r>
          </w:p>
        </w:tc>
        <w:tc>
          <w:tcPr>
            <w:tcW w:w="763" w:type="dxa"/>
            <w:gridSpan w:val="2"/>
            <w:hideMark/>
          </w:tcPr>
          <w:p w:rsidR="00F879C4" w:rsidRPr="001B6DBD" w:rsidRDefault="00F879C4" w:rsidP="001B6DBD">
            <w:r w:rsidRPr="001B6DBD">
              <w:rPr>
                <w:rtl/>
              </w:rPr>
              <w:t>52.1</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עובד הנפסל לשירת מטעמי בריאות בכל עבודה שהיא הן </w:t>
            </w:r>
            <w:r w:rsidR="00CA6D04" w:rsidRPr="001B6DBD">
              <w:rPr>
                <w:rtl/>
              </w:rPr>
              <w:t xml:space="preserve">במעסיק </w:t>
            </w:r>
            <w:r w:rsidRPr="001B6DBD">
              <w:rPr>
                <w:rtl/>
              </w:rPr>
              <w:t xml:space="preserve">והן בכל עבודה אחרת – והוא זכאי </w:t>
            </w:r>
            <w:proofErr w:type="spellStart"/>
            <w:r w:rsidRPr="001B6DBD">
              <w:rPr>
                <w:rtl/>
              </w:rPr>
              <w:t>לגימלה</w:t>
            </w:r>
            <w:proofErr w:type="spellEnd"/>
            <w:r w:rsidRPr="001B6DBD">
              <w:rPr>
                <w:rtl/>
              </w:rPr>
              <w:t xml:space="preserve"> ונקבעו לו 100% נכות רשאי לנצל את ימי המחלה העומדים לזכותו במלואם והוא ימשיך לקבל משכורת עד לסיום ניצול כל יתרת ימי </w:t>
            </w:r>
            <w:r w:rsidRPr="001B6DBD">
              <w:rPr>
                <w:rtl/>
              </w:rPr>
              <w:lastRenderedPageBreak/>
              <w:t xml:space="preserve">המחלה העומדים לזכותו או עד הגיעו לגיל 65 – </w:t>
            </w:r>
            <w:proofErr w:type="spellStart"/>
            <w:r w:rsidRPr="001B6DBD">
              <w:rPr>
                <w:rtl/>
              </w:rPr>
              <w:t>הכל</w:t>
            </w:r>
            <w:proofErr w:type="spellEnd"/>
            <w:r w:rsidRPr="001B6DBD">
              <w:rPr>
                <w:rtl/>
              </w:rPr>
              <w:t xml:space="preserve"> לפי התאריך המוקדם יותר.</w:t>
            </w:r>
          </w:p>
          <w:p w:rsidR="00F879C4" w:rsidRPr="001B6DBD" w:rsidRDefault="00F879C4" w:rsidP="001B6DBD">
            <w:r w:rsidRPr="001B6DBD">
              <w:rPr>
                <w:rtl/>
              </w:rPr>
              <w:t xml:space="preserve">עובד אשר נפסל לשירות מטעמי בריאות ונקבעו לו אחוזי נכות בשיעור מ-51% עד 99% וזכאי </w:t>
            </w:r>
            <w:proofErr w:type="spellStart"/>
            <w:r w:rsidRPr="001B6DBD">
              <w:rPr>
                <w:rtl/>
              </w:rPr>
              <w:t>לגימלה</w:t>
            </w:r>
            <w:proofErr w:type="spellEnd"/>
            <w:r w:rsidRPr="001B6DBD">
              <w:rPr>
                <w:rtl/>
              </w:rPr>
              <w:t xml:space="preserve">, רשאי לנצל אחוז מימי המחלה שעומדים לזכותו לפי מספר אחוזי הנכות, שנקבעו לו, או עד הגיעו לגיל 65 – </w:t>
            </w:r>
            <w:proofErr w:type="spellStart"/>
            <w:r w:rsidRPr="001B6DBD">
              <w:rPr>
                <w:rtl/>
              </w:rPr>
              <w:t>הכל</w:t>
            </w:r>
            <w:proofErr w:type="spellEnd"/>
            <w:r w:rsidRPr="001B6DBD">
              <w:rPr>
                <w:rtl/>
              </w:rPr>
              <w:t xml:space="preserve"> לפי התאריך המוקדם יותר.</w:t>
            </w:r>
          </w:p>
        </w:tc>
        <w:tc>
          <w:tcPr>
            <w:tcW w:w="763" w:type="dxa"/>
            <w:gridSpan w:val="2"/>
            <w:hideMark/>
          </w:tcPr>
          <w:p w:rsidR="00F879C4" w:rsidRPr="001B6DBD" w:rsidRDefault="00F879C4" w:rsidP="001B6DBD">
            <w:r w:rsidRPr="001B6DBD">
              <w:rPr>
                <w:rtl/>
              </w:rPr>
              <w:lastRenderedPageBreak/>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lastRenderedPageBreak/>
              <w:t>לדוגמא: נקבעו לעובד 60% נכות, עומדים לזכותו 100 ימי מחלה והוא בן 58 שנה, ימשיך לקבל משכורת עבור 60 ימי מחלה בלבד.</w:t>
            </w:r>
          </w:p>
          <w:p w:rsidR="00F879C4" w:rsidRPr="001B6DBD" w:rsidRDefault="00F879C4" w:rsidP="001B6DBD">
            <w:pPr>
              <w:rPr>
                <w:rtl/>
              </w:rPr>
            </w:pPr>
            <w:r w:rsidRPr="001B6DBD">
              <w:rPr>
                <w:rtl/>
              </w:rPr>
              <w:t xml:space="preserve">עובד אשר נפסל לשירות מטעמי בריאות ונקבעו לו אחוזי נכות עד 50% לא יהיה זכאי לניצול יתרת ימי המחלה והוא יפרוש מן השירות </w:t>
            </w:r>
            <w:proofErr w:type="spellStart"/>
            <w:r w:rsidRPr="001B6DBD">
              <w:rPr>
                <w:rtl/>
              </w:rPr>
              <w:t>לגימלאות</w:t>
            </w:r>
            <w:proofErr w:type="spellEnd"/>
            <w:r w:rsidRPr="001B6DBD">
              <w:rPr>
                <w:rtl/>
              </w:rPr>
              <w:t xml:space="preserve"> בתאריך שנקבע וכפי שנהוג עד כה.</w:t>
            </w:r>
          </w:p>
          <w:p w:rsidR="00F879C4" w:rsidRPr="001B6DBD" w:rsidRDefault="00F879C4" w:rsidP="001B6DBD"/>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פיצוי בעת פרישה, עבור ימי מחלה שלא נוצלו</w:t>
            </w:r>
            <w:r w:rsidR="00CA6D04" w:rsidRPr="001B6DBD">
              <w:rPr>
                <w:rtl/>
              </w:rPr>
              <w:t xml:space="preserve"> </w:t>
            </w:r>
          </w:p>
        </w:tc>
        <w:tc>
          <w:tcPr>
            <w:tcW w:w="763" w:type="dxa"/>
            <w:gridSpan w:val="2"/>
            <w:hideMark/>
          </w:tcPr>
          <w:p w:rsidR="00F879C4" w:rsidRPr="001B6DBD" w:rsidRDefault="00F879C4" w:rsidP="001B6DBD">
            <w:r w:rsidRPr="001B6DBD">
              <w:rPr>
                <w:rtl/>
              </w:rPr>
              <w:t>52.2</w:t>
            </w:r>
          </w:p>
        </w:tc>
      </w:tr>
      <w:tr w:rsidR="00F879C4" w:rsidRPr="001B6DBD" w:rsidTr="003F2647">
        <w:trPr>
          <w:gridAfter w:val="1"/>
          <w:wAfter w:w="40" w:type="dxa"/>
          <w:tblCellSpacing w:w="0" w:type="dxa"/>
          <w:jc w:val="right"/>
        </w:trPr>
        <w:tc>
          <w:tcPr>
            <w:tcW w:w="6751" w:type="dxa"/>
            <w:gridSpan w:val="11"/>
            <w:hideMark/>
          </w:tcPr>
          <w:p w:rsidR="00F879C4" w:rsidRPr="001B6DBD" w:rsidRDefault="00F879C4" w:rsidP="001B6DBD">
            <w:proofErr w:type="spellStart"/>
            <w:r w:rsidRPr="001B6DBD">
              <w:rPr>
                <w:rtl/>
              </w:rPr>
              <w:t>הפיצויי</w:t>
            </w:r>
            <w:proofErr w:type="spellEnd"/>
            <w:r w:rsidRPr="001B6DBD">
              <w:rPr>
                <w:rtl/>
              </w:rPr>
              <w:t xml:space="preserve"> עבור חופשת מחלה בלתי מנוצלת יינתן:</w:t>
            </w:r>
          </w:p>
        </w:tc>
        <w:tc>
          <w:tcPr>
            <w:tcW w:w="850" w:type="dxa"/>
            <w:gridSpan w:val="2"/>
            <w:hideMark/>
          </w:tcPr>
          <w:p w:rsidR="00F879C4" w:rsidRPr="001B6DBD" w:rsidRDefault="00F879C4" w:rsidP="001B6DBD">
            <w:r w:rsidRPr="001B6DBD">
              <w:rPr>
                <w:rtl/>
              </w:rPr>
              <w:t>52.21</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בפרישה </w:t>
            </w:r>
            <w:proofErr w:type="spellStart"/>
            <w:r w:rsidRPr="001B6DBD">
              <w:rPr>
                <w:rtl/>
              </w:rPr>
              <w:t>לקיצבה</w:t>
            </w:r>
            <w:proofErr w:type="spellEnd"/>
            <w:r w:rsidRPr="001B6DBD">
              <w:rPr>
                <w:rtl/>
              </w:rPr>
              <w:t xml:space="preserve"> בגיל שאינו נמוך מגיל 55 שנה, בהתאם לחוק או לתקנות, או בפרישה </w:t>
            </w:r>
            <w:proofErr w:type="spellStart"/>
            <w:r w:rsidRPr="001B6DBD">
              <w:rPr>
                <w:rtl/>
              </w:rPr>
              <w:t>לקיצבה</w:t>
            </w:r>
            <w:proofErr w:type="spellEnd"/>
            <w:r w:rsidRPr="001B6DBD">
              <w:rPr>
                <w:rtl/>
              </w:rPr>
              <w:t xml:space="preserve"> מחמת מצב בריאות לקוי, נכות, או מחלה, על-פי קביעת ועדה רפואית מוסמכת.</w:t>
            </w:r>
          </w:p>
        </w:tc>
        <w:tc>
          <w:tcPr>
            <w:tcW w:w="567" w:type="dxa"/>
            <w:hideMark/>
          </w:tcPr>
          <w:p w:rsidR="00F879C4" w:rsidRPr="001B6DBD" w:rsidRDefault="00F879C4" w:rsidP="001B6DBD">
            <w:r w:rsidRPr="001B6DBD">
              <w:rPr>
                <w:rtl/>
              </w:rPr>
              <w:t>(א)</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בפיצוי ימי מחלה בפטירה – במקרה של פטירה בנסיבות המזכות את השאירים בקצבת שאירים בהתאם לחוק </w:t>
            </w:r>
            <w:proofErr w:type="spellStart"/>
            <w:r w:rsidRPr="001B6DBD">
              <w:rPr>
                <w:rtl/>
              </w:rPr>
              <w:t>הגימלאות</w:t>
            </w:r>
            <w:proofErr w:type="spellEnd"/>
            <w:r w:rsidRPr="001B6DBD">
              <w:rPr>
                <w:rtl/>
              </w:rPr>
              <w:t xml:space="preserve"> לאחר תקופת שירות של 3 (שלוש) שנים לפחות, במעמד קבוע, או זמני, והעובד השאיר שאירים כמשמעותם בחוק </w:t>
            </w:r>
            <w:proofErr w:type="spellStart"/>
            <w:r w:rsidRPr="001B6DBD">
              <w:rPr>
                <w:rtl/>
              </w:rPr>
              <w:t>הגימלאות</w:t>
            </w:r>
            <w:proofErr w:type="spellEnd"/>
            <w:r w:rsidRPr="001B6DBD">
              <w:rPr>
                <w:rtl/>
              </w:rPr>
              <w:t xml:space="preserve"> או בתקנות המוסד הנוגע בדבר.</w:t>
            </w:r>
          </w:p>
          <w:p w:rsidR="00F879C4" w:rsidRPr="001B6DBD" w:rsidRDefault="00F879C4" w:rsidP="001B6DBD">
            <w:r w:rsidRPr="001B6DBD">
              <w:rPr>
                <w:rtl/>
              </w:rPr>
              <w:t>הפיצוי במקרה זה ישולם לשאירים בלבד.</w:t>
            </w:r>
          </w:p>
        </w:tc>
        <w:tc>
          <w:tcPr>
            <w:tcW w:w="567" w:type="dxa"/>
            <w:hideMark/>
          </w:tcPr>
          <w:p w:rsidR="00F879C4" w:rsidRPr="001B6DBD" w:rsidRDefault="00F879C4" w:rsidP="001B6DBD">
            <w:r w:rsidRPr="001B6DBD">
              <w:rPr>
                <w:rtl/>
              </w:rPr>
              <w:t>(ב)</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הפיצוי יינתן רק במקרים שהעובד ניצל במשך כל תקופת שירותו לא יותר מ-65% מסך כל חופשת המחלה המגיעה לו בעד כל תקופת שירותו. ניצל העובד יותר מ-65% מסך כל חופשת המחלה האמורה, לא ישולם כל פיצוי.</w:t>
            </w:r>
          </w:p>
        </w:tc>
        <w:tc>
          <w:tcPr>
            <w:tcW w:w="567" w:type="dxa"/>
            <w:hideMark/>
          </w:tcPr>
          <w:p w:rsidR="00F879C4" w:rsidRPr="001B6DBD" w:rsidRDefault="00F879C4" w:rsidP="001B6DBD">
            <w:r w:rsidRPr="001B6DBD">
              <w:rPr>
                <w:rtl/>
              </w:rPr>
              <w:t>(ג)</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751" w:type="dxa"/>
            <w:gridSpan w:val="11"/>
            <w:hideMark/>
          </w:tcPr>
          <w:p w:rsidR="00F879C4" w:rsidRPr="001B6DBD" w:rsidRDefault="00F879C4" w:rsidP="001B6DBD">
            <w:r w:rsidRPr="001B6DBD">
              <w:rPr>
                <w:rtl/>
              </w:rPr>
              <w:t>יתרת ימי המחלה</w:t>
            </w:r>
          </w:p>
        </w:tc>
        <w:tc>
          <w:tcPr>
            <w:tcW w:w="850" w:type="dxa"/>
            <w:gridSpan w:val="2"/>
            <w:hideMark/>
          </w:tcPr>
          <w:p w:rsidR="00F879C4" w:rsidRPr="001B6DBD" w:rsidRDefault="00F879C4" w:rsidP="001B6DBD">
            <w:r w:rsidRPr="001B6DBD">
              <w:rPr>
                <w:rtl/>
              </w:rPr>
              <w:t>52.22</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751" w:type="dxa"/>
            <w:gridSpan w:val="11"/>
            <w:hideMark/>
          </w:tcPr>
          <w:p w:rsidR="00F879C4" w:rsidRPr="001B6DBD" w:rsidRDefault="00F879C4" w:rsidP="001B6DBD">
            <w:r w:rsidRPr="001B6DBD">
              <w:rPr>
                <w:rtl/>
              </w:rPr>
              <w:t>הפיצוי יינתן בעד יתרת ימי חופשת המחלה הצבורה העומדת לזכותו של העובד ביום פרישתו, דהיינו: סך כל חופשת המחלה המגיעה לו בעד כל תקופת שירותו הנושאת זכות לחופשת מחלה בשיעור של 2.5 ימים לכל חודש שירות בניכוי של חופשת המחלה שניצל במשך כל תקופת שירותו (להלן: יתרת ימי חופשת המחלה).</w:t>
            </w:r>
          </w:p>
          <w:p w:rsidR="00F879C4" w:rsidRPr="001B6DBD" w:rsidRDefault="00F879C4" w:rsidP="001B6DBD">
            <w:r w:rsidRPr="001B6DBD">
              <w:rPr>
                <w:rtl/>
              </w:rPr>
              <w:t>חופשת מחלה במחצית המשכורת, או במשכורת חלקית אחרת, שניתנה לעובד על חשבון המעסיק תובא בחשבון באופן יחסי לחלקיות המשכורת ששולמה.</w:t>
            </w:r>
          </w:p>
        </w:tc>
        <w:tc>
          <w:tcPr>
            <w:tcW w:w="850" w:type="dxa"/>
            <w:gridSpan w:val="2"/>
            <w:hideMark/>
          </w:tcPr>
          <w:p w:rsidR="00F879C4" w:rsidRPr="001B6DBD" w:rsidRDefault="00F879C4" w:rsidP="001B6DBD">
            <w:r w:rsidRPr="001B6DBD">
              <w:rPr>
                <w:rtl/>
              </w:rPr>
              <w:t> </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751" w:type="dxa"/>
            <w:gridSpan w:val="11"/>
            <w:hideMark/>
          </w:tcPr>
          <w:p w:rsidR="00F879C4" w:rsidRPr="001B6DBD" w:rsidRDefault="00F879C4" w:rsidP="001B6DBD">
            <w:r w:rsidRPr="001B6DBD">
              <w:rPr>
                <w:rtl/>
              </w:rPr>
              <w:lastRenderedPageBreak/>
              <w:t>שיעור פיצוי יתרת ימי חופשת המחלה</w:t>
            </w:r>
          </w:p>
        </w:tc>
        <w:tc>
          <w:tcPr>
            <w:tcW w:w="850" w:type="dxa"/>
            <w:gridSpan w:val="2"/>
            <w:hideMark/>
          </w:tcPr>
          <w:p w:rsidR="00F879C4" w:rsidRPr="001B6DBD" w:rsidRDefault="00F879C4" w:rsidP="001B6DBD">
            <w:r w:rsidRPr="001B6DBD">
              <w:rPr>
                <w:rtl/>
              </w:rPr>
              <w:t>52.23</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הפיצוי יהיה בשיעור של שכר של מספר ימים כמפורט להלן:</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ניצל העובד במשך כל תקופת שירותו יותר מ-65% מסך כל ימי חופשת המחלה שהגיעו לו בעד כל תקופת שירותו – לא ישולם כל פיצוי.</w:t>
            </w:r>
          </w:p>
        </w:tc>
        <w:tc>
          <w:tcPr>
            <w:tcW w:w="567" w:type="dxa"/>
            <w:hideMark/>
          </w:tcPr>
          <w:p w:rsidR="00F879C4" w:rsidRPr="001B6DBD" w:rsidRDefault="00F879C4" w:rsidP="001B6DBD">
            <w:r w:rsidRPr="001B6DBD">
              <w:rPr>
                <w:rtl/>
              </w:rPr>
              <w:t>(א)</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ניצל העובד במשך כל תקופת שירותו 36% עד 65% מסך כל ימי חופשת המחלה שהגיעו לו כאמור, יהיה הפיצוי בשיעור של שכר של 6 (שישה) ימים, עבור כל 30 ימי חופשת מחלה שביתרת ימי חופשת המחלה.</w:t>
            </w:r>
          </w:p>
        </w:tc>
        <w:tc>
          <w:tcPr>
            <w:tcW w:w="567" w:type="dxa"/>
            <w:hideMark/>
          </w:tcPr>
          <w:p w:rsidR="00F879C4" w:rsidRPr="001B6DBD" w:rsidRDefault="00F879C4" w:rsidP="001B6DBD">
            <w:r w:rsidRPr="001B6DBD">
              <w:rPr>
                <w:rtl/>
              </w:rPr>
              <w:t>(ב)</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ניצל העובד במשך כל תקופת שירותו פחות מ-36% מסך כל ימי חופשת המחלה שהגיעו לו כאמור, יהיה הפיצוי בשיעור של 8 (שמונה) ימים, עבור כל 30 ימי חופשת מחלה שביתרת ימי חופשת המחלה.</w:t>
            </w:r>
          </w:p>
        </w:tc>
        <w:tc>
          <w:tcPr>
            <w:tcW w:w="567" w:type="dxa"/>
            <w:hideMark/>
          </w:tcPr>
          <w:p w:rsidR="00F879C4" w:rsidRPr="001B6DBD" w:rsidRDefault="00F879C4" w:rsidP="001B6DBD">
            <w:r w:rsidRPr="001B6DBD">
              <w:rPr>
                <w:rtl/>
              </w:rPr>
              <w:t>(ג)</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751" w:type="dxa"/>
            <w:gridSpan w:val="11"/>
            <w:hideMark/>
          </w:tcPr>
          <w:p w:rsidR="00F879C4" w:rsidRPr="001B6DBD" w:rsidRDefault="00F879C4" w:rsidP="001B6DBD">
            <w:r w:rsidRPr="001B6DBD">
              <w:rPr>
                <w:rtl/>
              </w:rPr>
              <w:t>חישוב הפיצוי בגין ימי המחלה:</w:t>
            </w:r>
          </w:p>
        </w:tc>
        <w:tc>
          <w:tcPr>
            <w:tcW w:w="850" w:type="dxa"/>
            <w:gridSpan w:val="2"/>
            <w:hideMark/>
          </w:tcPr>
          <w:p w:rsidR="00F879C4" w:rsidRPr="001B6DBD" w:rsidRDefault="00F879C4" w:rsidP="001B6DBD">
            <w:r w:rsidRPr="001B6DBD">
              <w:rPr>
                <w:rtl/>
              </w:rPr>
              <w:t>52.24</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"שכר יום" פירושו 1/25 (אחד חלקי עשרים וחמישה) ממשכורתו החודשית של העובד, ערב פרישתו. "משכורת חודשית" פירושה: המשכורת המשולבת, תוספת גמול השכלה, כוננות על וכל תוספת אחרת המובאת בחשבון, בהתאם להוראות, לצורך חישוב פיצויי פיטורים.</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6751" w:type="dxa"/>
            <w:gridSpan w:val="11"/>
            <w:hideMark/>
          </w:tcPr>
          <w:p w:rsidR="00F879C4" w:rsidRPr="001B6DBD" w:rsidRDefault="00282F4B" w:rsidP="00E443B5">
            <w:r w:rsidRPr="00E443B5">
              <w:rPr>
                <w:sz w:val="26"/>
                <w:rtl/>
              </w:rPr>
              <w:t>לא הורחב</w:t>
            </w:r>
            <w:r w:rsidR="00E443B5">
              <w:rPr>
                <w:rFonts w:hint="cs"/>
                <w:rtl/>
              </w:rPr>
              <w:t>.</w:t>
            </w:r>
          </w:p>
        </w:tc>
        <w:tc>
          <w:tcPr>
            <w:tcW w:w="850" w:type="dxa"/>
            <w:gridSpan w:val="2"/>
            <w:hideMark/>
          </w:tcPr>
          <w:p w:rsidR="00F879C4" w:rsidRPr="001B6DBD" w:rsidRDefault="00F879C4" w:rsidP="001B6DBD">
            <w:r w:rsidRPr="001B6DBD">
              <w:rPr>
                <w:rtl/>
              </w:rPr>
              <w:t>52.25</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היעדר רישום מפורט על ניצול ימי מחלה בחלק מהתקופה:</w:t>
            </w:r>
          </w:p>
        </w:tc>
        <w:tc>
          <w:tcPr>
            <w:tcW w:w="763" w:type="dxa"/>
            <w:gridSpan w:val="2"/>
            <w:hideMark/>
          </w:tcPr>
          <w:p w:rsidR="00F879C4" w:rsidRPr="001B6DBD" w:rsidRDefault="00F879C4" w:rsidP="001B6DBD">
            <w:r w:rsidRPr="001B6DBD">
              <w:rPr>
                <w:rtl/>
              </w:rPr>
              <w:t>53.</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1B6DBD">
            <w:r w:rsidRPr="001B6DBD">
              <w:rPr>
                <w:rtl/>
              </w:rPr>
              <w:t xml:space="preserve">במקרים בהם מסיבות שונות ובמשך תקופה </w:t>
            </w:r>
            <w:proofErr w:type="spellStart"/>
            <w:r w:rsidRPr="001B6DBD">
              <w:rPr>
                <w:rtl/>
              </w:rPr>
              <w:t>מסויימת</w:t>
            </w:r>
            <w:proofErr w:type="spellEnd"/>
            <w:r w:rsidRPr="001B6DBD">
              <w:rPr>
                <w:rtl/>
              </w:rPr>
              <w:t xml:space="preserve">, לא קיימים רישומים בדבר ניצול ימי מחלה, </w:t>
            </w:r>
            <w:r w:rsidR="00CA6D04" w:rsidRPr="001B6DBD">
              <w:rPr>
                <w:rtl/>
              </w:rPr>
              <w:t>י</w:t>
            </w:r>
            <w:r w:rsidRPr="001B6DBD">
              <w:rPr>
                <w:rtl/>
              </w:rPr>
              <w:t xml:space="preserve">נהג </w:t>
            </w:r>
            <w:r w:rsidR="00CA6D04" w:rsidRPr="001B6DBD">
              <w:rPr>
                <w:rtl/>
              </w:rPr>
              <w:t>המעסיק</w:t>
            </w:r>
            <w:r w:rsidRPr="001B6DBD">
              <w:rPr>
                <w:rtl/>
              </w:rPr>
              <w:t>:-</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C6483B">
            <w:r w:rsidRPr="001B6DBD">
              <w:rPr>
                <w:rtl/>
              </w:rPr>
              <w:t xml:space="preserve">במקרים כאלה על הממונה על הנושא </w:t>
            </w:r>
            <w:r w:rsidR="00C6483B">
              <w:rPr>
                <w:rFonts w:hint="cs"/>
                <w:rtl/>
              </w:rPr>
              <w:t>במעסיק</w:t>
            </w:r>
            <w:r w:rsidRPr="001B6DBD">
              <w:rPr>
                <w:rtl/>
              </w:rPr>
              <w:t xml:space="preserve">, בשיתוף עם הממונה על המועמד לפרישה </w:t>
            </w:r>
            <w:proofErr w:type="spellStart"/>
            <w:r w:rsidRPr="001B6DBD">
              <w:rPr>
                <w:rtl/>
              </w:rPr>
              <w:t>לגימלאות</w:t>
            </w:r>
            <w:proofErr w:type="spellEnd"/>
            <w:r w:rsidRPr="001B6DBD">
              <w:rPr>
                <w:rtl/>
              </w:rPr>
              <w:t>, והעובד עצמו, לעשות מאמץ מרבי לאתר רישומים בדבר ניצול ימי מחלה על – ידי העובד.</w:t>
            </w:r>
          </w:p>
        </w:tc>
        <w:tc>
          <w:tcPr>
            <w:tcW w:w="567" w:type="dxa"/>
            <w:hideMark/>
          </w:tcPr>
          <w:p w:rsidR="00F879C4" w:rsidRPr="001B6DBD" w:rsidRDefault="00F879C4" w:rsidP="001B6DBD">
            <w:r w:rsidRPr="001B6DBD">
              <w:rPr>
                <w:rtl/>
              </w:rPr>
              <w:t>(א)</w:t>
            </w:r>
          </w:p>
        </w:tc>
        <w:tc>
          <w:tcPr>
            <w:tcW w:w="763" w:type="dxa"/>
            <w:gridSpan w:val="2"/>
            <w:hideMark/>
          </w:tcPr>
          <w:p w:rsidR="00F879C4" w:rsidRPr="001B6DBD" w:rsidRDefault="00F879C4" w:rsidP="001B6DBD">
            <w:r w:rsidRPr="001B6DBD">
              <w:rPr>
                <w:rtl/>
              </w:rPr>
              <w:t> </w:t>
            </w:r>
          </w:p>
        </w:tc>
      </w:tr>
      <w:tr w:rsidR="00F879C4" w:rsidRPr="001B6DBD" w:rsidTr="003F2647">
        <w:trPr>
          <w:gridAfter w:val="1"/>
          <w:wAfter w:w="40" w:type="dxa"/>
          <w:tblCellSpacing w:w="0" w:type="dxa"/>
          <w:jc w:val="right"/>
        </w:trPr>
        <w:tc>
          <w:tcPr>
            <w:tcW w:w="7034" w:type="dxa"/>
            <w:gridSpan w:val="12"/>
            <w:hideMark/>
          </w:tcPr>
          <w:p w:rsidR="00F879C4" w:rsidRPr="001B6DBD" w:rsidRDefault="00F879C4" w:rsidP="001B6DBD">
            <w:r w:rsidRPr="001B6DBD">
              <w:rPr>
                <w:rtl/>
              </w:rPr>
              <w:t xml:space="preserve">רק לאחר שיתברר ללא ספק, כי לא קיימים כל רישומים הנוגעים לנ"ל, </w:t>
            </w:r>
            <w:r w:rsidR="00CA6D04" w:rsidRPr="001B6DBD">
              <w:rPr>
                <w:rtl/>
              </w:rPr>
              <w:t>י</w:t>
            </w:r>
            <w:r w:rsidRPr="001B6DBD">
              <w:rPr>
                <w:rtl/>
              </w:rPr>
              <w:t xml:space="preserve">פעל </w:t>
            </w:r>
            <w:r w:rsidR="00CA6D04" w:rsidRPr="001B6DBD">
              <w:rPr>
                <w:rtl/>
              </w:rPr>
              <w:t xml:space="preserve">המעסיק </w:t>
            </w:r>
            <w:r w:rsidRPr="001B6DBD">
              <w:rPr>
                <w:rtl/>
              </w:rPr>
              <w:t>לחישוב ימי המחלה לפי הניצול הממוצע בשנים אשר לגביהם יש רישום מפורט.</w:t>
            </w:r>
          </w:p>
        </w:tc>
        <w:tc>
          <w:tcPr>
            <w:tcW w:w="567" w:type="dxa"/>
            <w:hideMark/>
          </w:tcPr>
          <w:p w:rsidR="00F879C4" w:rsidRPr="001B6DBD" w:rsidRDefault="00F879C4" w:rsidP="001B6DBD">
            <w:r w:rsidRPr="001B6DBD">
              <w:rPr>
                <w:rtl/>
              </w:rPr>
              <w:t>(ב)</w:t>
            </w:r>
          </w:p>
        </w:tc>
        <w:tc>
          <w:tcPr>
            <w:tcW w:w="763" w:type="dxa"/>
            <w:gridSpan w:val="2"/>
            <w:hideMark/>
          </w:tcPr>
          <w:p w:rsidR="00F879C4" w:rsidRPr="001B6DBD" w:rsidRDefault="00F879C4" w:rsidP="001B6DBD">
            <w:pPr>
              <w:rPr>
                <w:rtl/>
              </w:rPr>
            </w:pPr>
            <w:r w:rsidRPr="001B6DBD">
              <w:rPr>
                <w:rtl/>
              </w:rPr>
              <w:t> </w:t>
            </w:r>
          </w:p>
        </w:tc>
      </w:tr>
      <w:tr w:rsidR="00F879C4" w:rsidRPr="001B6DBD" w:rsidTr="003F2647">
        <w:trPr>
          <w:gridAfter w:val="1"/>
          <w:wAfter w:w="40" w:type="dxa"/>
          <w:tblCellSpacing w:w="0" w:type="dxa"/>
          <w:jc w:val="right"/>
        </w:trPr>
        <w:tc>
          <w:tcPr>
            <w:tcW w:w="7601" w:type="dxa"/>
            <w:gridSpan w:val="13"/>
            <w:hideMark/>
          </w:tcPr>
          <w:p w:rsidR="00F879C4" w:rsidRPr="001B6DBD" w:rsidRDefault="00F879C4" w:rsidP="00974CDA">
            <w:proofErr w:type="spellStart"/>
            <w:r w:rsidRPr="001B6DBD">
              <w:rPr>
                <w:rtl/>
              </w:rPr>
              <w:t>השיחזור</w:t>
            </w:r>
            <w:proofErr w:type="spellEnd"/>
            <w:r w:rsidRPr="001B6DBD">
              <w:rPr>
                <w:rtl/>
              </w:rPr>
              <w:t xml:space="preserve"> יתבצע לפי חישובי הממוצעים</w:t>
            </w:r>
            <w:r w:rsidR="00C6483B">
              <w:rPr>
                <w:rFonts w:hint="cs"/>
                <w:rtl/>
              </w:rPr>
              <w:t>.</w:t>
            </w:r>
          </w:p>
        </w:tc>
        <w:tc>
          <w:tcPr>
            <w:tcW w:w="763" w:type="dxa"/>
            <w:gridSpan w:val="2"/>
            <w:hideMark/>
          </w:tcPr>
          <w:p w:rsidR="00F879C4" w:rsidRPr="001B6DBD" w:rsidRDefault="00F879C4" w:rsidP="001B6DBD">
            <w:r w:rsidRPr="001B6DBD">
              <w:rPr>
                <w:rtl/>
              </w:rPr>
              <w:t> </w:t>
            </w:r>
          </w:p>
        </w:tc>
      </w:tr>
    </w:tbl>
    <w:p w:rsidR="00073548" w:rsidRPr="001B6DBD" w:rsidRDefault="00073548" w:rsidP="001B6DBD">
      <w:pPr>
        <w:rPr>
          <w:rtl/>
        </w:rPr>
      </w:pPr>
    </w:p>
    <w:p w:rsidR="00012D8B" w:rsidRPr="001B6DBD" w:rsidRDefault="003B003E" w:rsidP="00B807E3">
      <w:pPr>
        <w:pStyle w:val="3"/>
        <w:rPr>
          <w:rtl/>
        </w:rPr>
      </w:pPr>
      <w:bookmarkStart w:id="198" w:name="_Toc472341434"/>
      <w:bookmarkStart w:id="199" w:name="_Toc437762936"/>
      <w:r>
        <w:rPr>
          <w:rFonts w:hint="cs"/>
          <w:rtl/>
        </w:rPr>
        <w:t>סעיפים 4-5 ל</w:t>
      </w:r>
      <w:r w:rsidR="00012D8B" w:rsidRPr="001B6DBD">
        <w:rPr>
          <w:rtl/>
        </w:rPr>
        <w:t>הסכם  מיום 12.1.2011 בעניין פיצוי בעד חופשת מחלה שלא נוצלה (מס' רישום 2011/7015)</w:t>
      </w:r>
      <w:bookmarkEnd w:id="198"/>
    </w:p>
    <w:p w:rsidR="00012D8B" w:rsidRPr="001B6DBD" w:rsidRDefault="00012D8B" w:rsidP="00292714">
      <w:pPr>
        <w:spacing w:after="0"/>
        <w:ind w:left="1077"/>
      </w:pPr>
      <w:r w:rsidRPr="001B6DBD">
        <w:rPr>
          <w:noProof/>
        </w:rPr>
        <mc:AlternateContent>
          <mc:Choice Requires="wps">
            <w:drawing>
              <wp:anchor distT="0" distB="0" distL="114300" distR="114300" simplePos="0" relativeHeight="251660800" behindDoc="0" locked="1" layoutInCell="0" allowOverlap="1" wp14:anchorId="0EAB3586" wp14:editId="59311106">
                <wp:simplePos x="0" y="0"/>
                <wp:positionH relativeFrom="column">
                  <wp:posOffset>5829300</wp:posOffset>
                </wp:positionH>
                <wp:positionV relativeFrom="paragraph">
                  <wp:posOffset>102235</wp:posOffset>
                </wp:positionV>
                <wp:extent cx="1022985" cy="240665"/>
                <wp:effectExtent l="0" t="0" r="0" b="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24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825CA1" w:rsidRDefault="00825CA1" w:rsidP="00012D8B">
                            <w:pPr>
                              <w:spacing w:line="160" w:lineRule="exact"/>
                              <w:jc w:val="lef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B3586" id="מלבן 3" o:spid="_x0000_s1026" style="position:absolute;left:0;text-align:left;margin-left:459pt;margin-top:8.05pt;width:80.55pt;height:1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" o:allowincell="f" filled="f" stroked="f" strokecolor="lime" strokeweight=".25pt">
                <v:textbox inset="0,0,0,0">
                  <w:txbxContent>
                    <w:p w:rsidR="00825CA1" w:rsidRDefault="00825CA1" w:rsidP="00012D8B">
                      <w:pPr>
                        <w:spacing w:line="160" w:lineRule="exact"/>
                        <w:jc w:val="left"/>
                        <w:rPr>
                          <w:rFonts w:cs="Miriam"/>
                          <w:noProof/>
                          <w:sz w:val="18"/>
                          <w:szCs w:val="18"/>
                          <w:rtl/>
                        </w:rPr>
                      </w:pPr>
                    </w:p>
                  </w:txbxContent>
                </v:textbox>
                <w10:anchorlock/>
              </v:rect>
            </w:pict>
          </mc:Fallback>
        </mc:AlternateContent>
      </w:r>
    </w:p>
    <w:p w:rsidR="00012D8B" w:rsidRPr="001B6DBD" w:rsidRDefault="00012D8B" w:rsidP="00974CDA">
      <w:pPr>
        <w:numPr>
          <w:ilvl w:val="0"/>
          <w:numId w:val="91"/>
        </w:numPr>
        <w:spacing w:after="0"/>
        <w:rPr>
          <w:u w:val="single"/>
          <w:rtl/>
        </w:rPr>
      </w:pPr>
      <w:r w:rsidRPr="001B6DBD">
        <w:rPr>
          <w:u w:val="single"/>
          <w:rtl/>
        </w:rPr>
        <w:t>זכאות עובדים לפיצוי בעד חופשת מחלה שלא נוצלה</w:t>
      </w:r>
    </w:p>
    <w:p w:rsidR="00012D8B" w:rsidRPr="001B6DBD" w:rsidRDefault="00012D8B" w:rsidP="00974CDA">
      <w:pPr>
        <w:numPr>
          <w:ilvl w:val="1"/>
          <w:numId w:val="91"/>
        </w:numPr>
        <w:spacing w:after="0"/>
        <w:ind w:left="1455"/>
        <w:rPr>
          <w:rtl/>
        </w:rPr>
      </w:pPr>
      <w:r w:rsidRPr="001B6DBD">
        <w:rPr>
          <w:rtl/>
        </w:rPr>
        <w:lastRenderedPageBreak/>
        <w:t>נסתיים שירותו של עובד (גמר יחסי עובד ומעביד) באחת הנסיבות המפורטות להלן, ישולם לו או לשאיריו, לפי העניין, בכפוף לסעיפים 4.2 ו-4.3, פיצוי בעד ימי חופשת המחלה שלא נוצלו העומדים לזכותו בתאריך סיום שירותו:</w:t>
      </w:r>
    </w:p>
    <w:p w:rsidR="00012D8B" w:rsidRPr="001B6DBD" w:rsidRDefault="00012D8B" w:rsidP="001B6DBD">
      <w:pPr>
        <w:numPr>
          <w:ilvl w:val="0"/>
          <w:numId w:val="58"/>
        </w:numPr>
        <w:tabs>
          <w:tab w:val="clear" w:pos="720"/>
          <w:tab w:val="num" w:pos="1800"/>
        </w:tabs>
        <w:spacing w:after="0"/>
        <w:ind w:left="1800"/>
      </w:pPr>
      <w:r w:rsidRPr="001B6DBD">
        <w:rPr>
          <w:rtl/>
        </w:rPr>
        <w:t>סיום שירות, בגיל שאינו פחות מ-50 שנה (חמישים שנה), וזאת לאחר ששירת בשירות המעסיק אצלו הוא מועסק, לפחות עשר שנים ברציפות עובר לסיום שירותו.</w:t>
      </w:r>
    </w:p>
    <w:p w:rsidR="00012D8B" w:rsidRPr="001B6DBD" w:rsidRDefault="00012D8B" w:rsidP="001B6DBD">
      <w:pPr>
        <w:numPr>
          <w:ilvl w:val="0"/>
          <w:numId w:val="58"/>
        </w:numPr>
        <w:tabs>
          <w:tab w:val="clear" w:pos="720"/>
          <w:tab w:val="num" w:pos="1800"/>
        </w:tabs>
        <w:spacing w:after="0"/>
        <w:ind w:left="1800"/>
      </w:pPr>
      <w:r w:rsidRPr="001B6DBD">
        <w:rPr>
          <w:rtl/>
        </w:rPr>
        <w:t xml:space="preserve">סיום שירות כתוצאה מפטירתו של העובד במהלך שירותו, לאחר ששירת בשירות המעסיק אצלו הוא מועסק, לפחות שלוש שנים ברציפות עובר לפטירתו.  </w:t>
      </w:r>
    </w:p>
    <w:p w:rsidR="00012D8B" w:rsidRPr="001B6DBD" w:rsidRDefault="00012D8B" w:rsidP="001B6DBD">
      <w:pPr>
        <w:spacing w:after="0"/>
        <w:ind w:left="1800"/>
        <w:rPr>
          <w:rtl/>
        </w:rPr>
      </w:pPr>
    </w:p>
    <w:p w:rsidR="00012D8B" w:rsidRPr="001B6DBD" w:rsidRDefault="00012D8B" w:rsidP="001B6DBD">
      <w:pPr>
        <w:numPr>
          <w:ilvl w:val="0"/>
          <w:numId w:val="58"/>
        </w:numPr>
        <w:tabs>
          <w:tab w:val="clear" w:pos="720"/>
          <w:tab w:val="num" w:pos="1800"/>
        </w:tabs>
        <w:spacing w:after="0"/>
        <w:ind w:left="1800"/>
        <w:rPr>
          <w:rtl/>
        </w:rPr>
      </w:pPr>
      <w:r w:rsidRPr="001B6DBD">
        <w:rPr>
          <w:rtl/>
        </w:rPr>
        <w:t xml:space="preserve">סיום שירות שמתקיימים לגביו במצטבר כל אלה: (1) ארע כתוצאה מכך שהעובד נפסל לשירות או נפסל לתפקיד, מטעמי בריאות, על ידי הגורם המוסמך לקבוע זאת בשירות מעסיקו, כפי שיהיה מעת לעת; (2) העובד שירת בשירות המעסיק אצלו הוא מועסק לפחות חמש שנים ברציפות עובר לסיום שירותו; </w:t>
      </w:r>
    </w:p>
    <w:p w:rsidR="00012D8B" w:rsidRPr="001B6DBD" w:rsidRDefault="00012D8B" w:rsidP="001B6DBD">
      <w:pPr>
        <w:spacing w:after="0"/>
        <w:ind w:left="1440"/>
        <w:rPr>
          <w:rFonts w:eastAsia="MS Mincho"/>
          <w:rtl/>
        </w:rPr>
      </w:pPr>
    </w:p>
    <w:p w:rsidR="00012D8B" w:rsidRPr="001B6DBD" w:rsidRDefault="00012D8B" w:rsidP="00601031">
      <w:pPr>
        <w:numPr>
          <w:ilvl w:val="1"/>
          <w:numId w:val="65"/>
        </w:numPr>
        <w:tabs>
          <w:tab w:val="num" w:pos="1455"/>
        </w:tabs>
        <w:spacing w:after="0"/>
        <w:ind w:left="1455"/>
        <w:rPr>
          <w:rFonts w:eastAsia="MS Mincho"/>
        </w:rPr>
      </w:pPr>
      <w:r w:rsidRPr="001B6DBD">
        <w:rPr>
          <w:rFonts w:eastAsia="MS Mincho"/>
          <w:rtl/>
        </w:rPr>
        <w:t xml:space="preserve">תקופת </w:t>
      </w:r>
      <w:r w:rsidRPr="001B6DBD">
        <w:rPr>
          <w:rtl/>
        </w:rPr>
        <w:t>שירות</w:t>
      </w:r>
      <w:r w:rsidRPr="001B6DBD">
        <w:rPr>
          <w:rFonts w:eastAsia="MS Mincho"/>
          <w:rtl/>
        </w:rPr>
        <w:t xml:space="preserve"> הנושאת זכות לחישוב מכסת ימי המחלה ולפיצוי בגין חופשת מחלה שלא נוצלה כוללת רק תקופת שירות אשר  העובד צבר בגינה ימי חופשת מחלה (לרבות לפני מועד תחילתו של הסכם זה), לפי הכללים שבשירות המדינה, כפי שהם מעת לעת. אין באזכור הכללים כאמור כדי לשנות ממעמדם הנורמטיבי.</w:t>
      </w:r>
      <w:r w:rsidRPr="001B6DBD" w:rsidDel="008646D2">
        <w:rPr>
          <w:rFonts w:eastAsia="MS Mincho"/>
          <w:rtl/>
        </w:rPr>
        <w:t xml:space="preserve"> </w:t>
      </w:r>
    </w:p>
    <w:p w:rsidR="00012D8B" w:rsidRPr="001B6DBD" w:rsidRDefault="00012D8B" w:rsidP="001B6DBD">
      <w:pPr>
        <w:spacing w:after="0"/>
        <w:ind w:left="1455"/>
        <w:rPr>
          <w:rFonts w:eastAsia="MS Mincho"/>
          <w:rtl/>
        </w:rPr>
      </w:pPr>
    </w:p>
    <w:p w:rsidR="00012D8B" w:rsidRPr="00486DA9" w:rsidRDefault="00012D8B" w:rsidP="00974CDA">
      <w:pPr>
        <w:numPr>
          <w:ilvl w:val="1"/>
          <w:numId w:val="91"/>
        </w:numPr>
        <w:spacing w:after="0"/>
        <w:ind w:left="1455"/>
      </w:pPr>
      <w:r w:rsidRPr="00486DA9">
        <w:rPr>
          <w:rtl/>
        </w:rPr>
        <w:t>הזכאות לפיצוי הינה בכפוף לאמור</w:t>
      </w:r>
      <w:r w:rsidR="00486DA9">
        <w:rPr>
          <w:rFonts w:hint="cs"/>
          <w:rtl/>
        </w:rPr>
        <w:t xml:space="preserve"> להלן</w:t>
      </w:r>
      <w:r w:rsidR="00486DA9" w:rsidRPr="00974CDA">
        <w:rPr>
          <w:rtl/>
        </w:rPr>
        <w:t>:</w:t>
      </w:r>
      <w:r w:rsidRPr="00486DA9">
        <w:rPr>
          <w:rtl/>
        </w:rPr>
        <w:t xml:space="preserve"> </w:t>
      </w:r>
    </w:p>
    <w:p w:rsidR="00012D8B" w:rsidRPr="001B6DBD" w:rsidRDefault="00012D8B" w:rsidP="001B6DBD">
      <w:pPr>
        <w:spacing w:after="0"/>
        <w:ind w:left="1455"/>
      </w:pPr>
    </w:p>
    <w:p w:rsidR="00012D8B" w:rsidRPr="001B6DBD" w:rsidRDefault="00012D8B" w:rsidP="001B6DBD">
      <w:pPr>
        <w:widowControl w:val="0"/>
        <w:spacing w:after="0"/>
        <w:ind w:left="1440"/>
        <w:jc w:val="left"/>
        <w:rPr>
          <w:rFonts w:eastAsia="MS Mincho"/>
          <w:rtl/>
        </w:rPr>
      </w:pPr>
    </w:p>
    <w:p w:rsidR="00012D8B" w:rsidRPr="001B6DBD" w:rsidRDefault="00012D8B" w:rsidP="001B6DBD">
      <w:pPr>
        <w:widowControl w:val="0"/>
        <w:spacing w:after="0"/>
        <w:ind w:left="1440"/>
        <w:rPr>
          <w:rFonts w:eastAsia="MS Mincho"/>
          <w:rtl/>
        </w:rPr>
      </w:pPr>
      <w:r w:rsidRPr="001B6DBD">
        <w:rPr>
          <w:rFonts w:eastAsia="MS Mincho"/>
          <w:rtl/>
        </w:rPr>
        <w:t>"הפיצוי יינתן רק במקרה שהעובד ניצל במשך כל תקופת שירותו לא יותר מ-65 אחוזים מסך כל ימי חופשת המחלה המגיעים לו בעד כל תקופת שירותו הנושאת זכות לחופשת מחלה, בשיעור של ½ 2 ימים לכל חודש שירות. ניצל העובד יותר     מ-65% מסך כל ימי חופשת המחלה האמורה, לא ישולם לו כל פיצוי."</w:t>
      </w:r>
    </w:p>
    <w:p w:rsidR="00012D8B" w:rsidRPr="001B6DBD" w:rsidRDefault="00012D8B" w:rsidP="001B6DBD">
      <w:pPr>
        <w:widowControl w:val="0"/>
        <w:spacing w:after="0"/>
        <w:ind w:left="1440"/>
        <w:rPr>
          <w:rFonts w:eastAsia="MS Mincho"/>
        </w:rPr>
      </w:pPr>
    </w:p>
    <w:p w:rsidR="00012D8B" w:rsidRPr="001B6DBD" w:rsidRDefault="00012D8B" w:rsidP="00974CDA">
      <w:pPr>
        <w:numPr>
          <w:ilvl w:val="0"/>
          <w:numId w:val="91"/>
        </w:numPr>
        <w:spacing w:after="0"/>
        <w:ind w:left="1077"/>
        <w:rPr>
          <w:b/>
          <w:bCs/>
          <w:u w:val="single"/>
          <w:rtl/>
        </w:rPr>
      </w:pPr>
      <w:r w:rsidRPr="001B6DBD">
        <w:rPr>
          <w:b/>
          <w:bCs/>
          <w:u w:val="single"/>
          <w:rtl/>
        </w:rPr>
        <w:t>חישוב הפיצוי בעד חופשת מחלה שלא נוצלה לעובדים בפנסיה צוברת</w:t>
      </w:r>
    </w:p>
    <w:p w:rsidR="00012D8B" w:rsidRPr="00486DA9" w:rsidRDefault="00012D8B" w:rsidP="00974CDA">
      <w:pPr>
        <w:numPr>
          <w:ilvl w:val="1"/>
          <w:numId w:val="91"/>
        </w:numPr>
        <w:spacing w:after="0"/>
        <w:ind w:left="1451" w:hanging="374"/>
      </w:pPr>
      <w:r w:rsidRPr="00486DA9">
        <w:rPr>
          <w:rtl/>
        </w:rPr>
        <w:t>הפיצוי בעד חופשת מחלה שלא נוצלה יינתן בעד חופשת המחלה הצבורה, כאמור</w:t>
      </w:r>
      <w:r w:rsidR="00486DA9" w:rsidRPr="00974CDA">
        <w:rPr>
          <w:rtl/>
        </w:rPr>
        <w:t xml:space="preserve"> להלן:</w:t>
      </w:r>
      <w:r w:rsidRPr="00486DA9">
        <w:rPr>
          <w:rtl/>
        </w:rPr>
        <w:t xml:space="preserve"> </w:t>
      </w:r>
    </w:p>
    <w:p w:rsidR="00012D8B" w:rsidRPr="001B6DBD" w:rsidRDefault="00012D8B" w:rsidP="001B6DBD">
      <w:pPr>
        <w:spacing w:after="0"/>
        <w:ind w:left="1440"/>
        <w:rPr>
          <w:rtl/>
        </w:rPr>
      </w:pPr>
    </w:p>
    <w:p w:rsidR="00012D8B" w:rsidRPr="001B6DBD" w:rsidRDefault="00012D8B" w:rsidP="001B6DBD">
      <w:pPr>
        <w:widowControl w:val="0"/>
        <w:spacing w:after="0"/>
        <w:ind w:left="1440"/>
        <w:rPr>
          <w:rFonts w:eastAsia="MS Mincho"/>
        </w:rPr>
      </w:pPr>
      <w:r w:rsidRPr="001B6DBD">
        <w:rPr>
          <w:rFonts w:eastAsia="MS Mincho"/>
          <w:rtl/>
        </w:rPr>
        <w:t xml:space="preserve">"הפיצוי יינתן בעד יתרת ימי חופשת המחלה הצבורה במשכורת מלאה העומדת לזכותו של העובד ביום פרישתו, דהיינו: סך כל ימי חופשת המחלה המגיעים לו בעד כל תקופת שירותו הנושאת זכות לחופשת מחלה בשיעור של  ½2 ימים לכל חודש שירות, בניכוי כל חופשת מחלה במשכורת מלאה שניצל במשך כל תקופת </w:t>
      </w:r>
      <w:r w:rsidRPr="001B6DBD">
        <w:rPr>
          <w:rFonts w:eastAsia="MS Mincho"/>
          <w:rtl/>
        </w:rPr>
        <w:lastRenderedPageBreak/>
        <w:t>שירותו (להלן – "יתרת ימי חופשת המחלה").</w:t>
      </w:r>
    </w:p>
    <w:p w:rsidR="00012D8B" w:rsidRPr="001B6DBD" w:rsidRDefault="00012D8B" w:rsidP="001B6DBD">
      <w:pPr>
        <w:spacing w:after="0"/>
        <w:ind w:left="1440"/>
        <w:rPr>
          <w:rFonts w:eastAsia="MS Mincho"/>
          <w:rtl/>
        </w:rPr>
      </w:pPr>
      <w:r w:rsidRPr="001B6DBD">
        <w:rPr>
          <w:rFonts w:eastAsia="MS Mincho"/>
          <w:rtl/>
        </w:rPr>
        <w:t>לעניין זה חופשת מחלה במחצית המשכורת שניתנה לעובד בהתאם לפסקה 33.213. תובא בחשבון באופן יחסי לחלקיות המשכורת ששולמה - דהיינו רק מחצית התקופה תובא בחשבון (ראה גם פסקה 33.213)."</w:t>
      </w:r>
    </w:p>
    <w:p w:rsidR="00012D8B" w:rsidRPr="001B6DBD" w:rsidRDefault="00012D8B" w:rsidP="001B6DBD">
      <w:pPr>
        <w:spacing w:after="0"/>
        <w:ind w:left="1440"/>
        <w:rPr>
          <w:rFonts w:eastAsia="MS Mincho"/>
          <w:rtl/>
        </w:rPr>
      </w:pPr>
    </w:p>
    <w:p w:rsidR="00012D8B" w:rsidRPr="001B6DBD" w:rsidRDefault="00012D8B" w:rsidP="00974CDA">
      <w:pPr>
        <w:numPr>
          <w:ilvl w:val="1"/>
          <w:numId w:val="91"/>
        </w:numPr>
        <w:spacing w:after="0"/>
        <w:ind w:left="1455"/>
      </w:pPr>
      <w:r w:rsidRPr="001B6DBD">
        <w:rPr>
          <w:rtl/>
        </w:rPr>
        <w:t xml:space="preserve">הפיצוי בעד חופשת מחלה שלא נוצלה, לעובד הזכאי לו, יחושב כמכפלה של </w:t>
      </w:r>
      <w:r w:rsidRPr="001B6DBD">
        <w:rPr>
          <w:b/>
          <w:bCs/>
        </w:rPr>
        <w:t>A</w:t>
      </w:r>
      <w:r w:rsidRPr="001B6DBD">
        <w:rPr>
          <w:rtl/>
        </w:rPr>
        <w:t xml:space="preserve"> </w:t>
      </w:r>
    </w:p>
    <w:p w:rsidR="00012D8B" w:rsidRPr="001B6DBD" w:rsidRDefault="00012D8B" w:rsidP="001B6DBD">
      <w:pPr>
        <w:spacing w:after="0"/>
        <w:ind w:left="1095" w:firstLine="360"/>
        <w:rPr>
          <w:rtl/>
        </w:rPr>
      </w:pPr>
      <w:r w:rsidRPr="001B6DBD">
        <w:rPr>
          <w:rtl/>
        </w:rPr>
        <w:t>ב-</w:t>
      </w:r>
      <w:r w:rsidRPr="001B6DBD">
        <w:rPr>
          <w:b/>
          <w:bCs/>
        </w:rPr>
        <w:t>B</w:t>
      </w:r>
      <w:r w:rsidRPr="001B6DBD">
        <w:rPr>
          <w:rtl/>
        </w:rPr>
        <w:t>, כאשר:</w:t>
      </w:r>
    </w:p>
    <w:p w:rsidR="00012D8B" w:rsidRPr="001B6DBD" w:rsidRDefault="00012D8B" w:rsidP="001B6DBD">
      <w:pPr>
        <w:spacing w:after="0"/>
        <w:ind w:left="1080"/>
        <w:rPr>
          <w:rtl/>
        </w:rPr>
      </w:pPr>
      <w:r w:rsidRPr="001B6DBD">
        <w:rPr>
          <w:rtl/>
        </w:rPr>
        <w:t xml:space="preserve"> </w:t>
      </w:r>
    </w:p>
    <w:p w:rsidR="00012D8B" w:rsidRPr="001B6DBD" w:rsidRDefault="00012D8B" w:rsidP="00F16923">
      <w:pPr>
        <w:spacing w:after="0"/>
        <w:ind w:left="2160" w:hanging="540"/>
        <w:rPr>
          <w:rtl/>
        </w:rPr>
      </w:pPr>
      <w:r w:rsidRPr="001B6DBD">
        <w:rPr>
          <w:b/>
          <w:bCs/>
        </w:rPr>
        <w:t>A</w:t>
      </w:r>
      <w:r w:rsidRPr="001B6DBD">
        <w:rPr>
          <w:rtl/>
        </w:rPr>
        <w:t xml:space="preserve"> – סכום הפיצוי, אילו חוּשַב לגבי העובד בו מדובר לפי האמור </w:t>
      </w:r>
      <w:r w:rsidR="00486DA9">
        <w:rPr>
          <w:rFonts w:hint="cs"/>
          <w:rtl/>
        </w:rPr>
        <w:t xml:space="preserve">להלן : </w:t>
      </w:r>
    </w:p>
    <w:p w:rsidR="00012D8B" w:rsidRPr="001B6DBD" w:rsidRDefault="00012D8B" w:rsidP="001B6DBD">
      <w:pPr>
        <w:spacing w:after="0"/>
        <w:ind w:left="2160" w:hanging="540"/>
        <w:rPr>
          <w:rtl/>
        </w:rPr>
      </w:pPr>
    </w:p>
    <w:p w:rsidR="00012D8B" w:rsidRPr="001B6DBD" w:rsidRDefault="00012D8B" w:rsidP="001B6DBD">
      <w:pPr>
        <w:widowControl w:val="0"/>
        <w:spacing w:after="0"/>
        <w:ind w:left="2160"/>
        <w:rPr>
          <w:rFonts w:eastAsia="MS Mincho"/>
        </w:rPr>
      </w:pPr>
      <w:r w:rsidRPr="001B6DBD">
        <w:rPr>
          <w:rFonts w:eastAsia="MS Mincho"/>
          <w:rtl/>
        </w:rPr>
        <w:t>"הפיצוי יהיה בשיעור משכורת של מספר ימים כמפורט להלן:</w:t>
      </w:r>
    </w:p>
    <w:p w:rsidR="00012D8B" w:rsidRPr="001B6DBD" w:rsidRDefault="00012D8B" w:rsidP="001B6DBD">
      <w:pPr>
        <w:numPr>
          <w:ilvl w:val="0"/>
          <w:numId w:val="63"/>
        </w:numPr>
        <w:tabs>
          <w:tab w:val="clear" w:pos="510"/>
          <w:tab w:val="num" w:pos="2670"/>
        </w:tabs>
        <w:spacing w:after="0"/>
        <w:ind w:left="2670"/>
        <w:rPr>
          <w:rFonts w:eastAsia="MS Mincho"/>
          <w:rtl/>
        </w:rPr>
      </w:pPr>
      <w:r w:rsidRPr="001B6DBD">
        <w:rPr>
          <w:rFonts w:eastAsia="MS Mincho"/>
          <w:rtl/>
        </w:rPr>
        <w:t>ניצל העובד במשך כל תקופת שירותו מ-36% עד 65% מסך כל ימי חופשת המחלה שהגיעו לו כאמור, יהיה הפיצוי בשיעור משכורת של שישה ימים, בעד כל 30 ימי חופשת מחלת שביתרת ימי חופשת המחלה;</w:t>
      </w:r>
    </w:p>
    <w:p w:rsidR="00012D8B" w:rsidRPr="001B6DBD" w:rsidRDefault="00012D8B" w:rsidP="001B6DBD">
      <w:pPr>
        <w:numPr>
          <w:ilvl w:val="0"/>
          <w:numId w:val="63"/>
        </w:numPr>
        <w:tabs>
          <w:tab w:val="clear" w:pos="510"/>
          <w:tab w:val="num" w:pos="2670"/>
        </w:tabs>
        <w:spacing w:after="0"/>
        <w:ind w:left="2670"/>
        <w:rPr>
          <w:rFonts w:eastAsia="MS Mincho"/>
        </w:rPr>
      </w:pPr>
      <w:r w:rsidRPr="001B6DBD">
        <w:rPr>
          <w:rFonts w:eastAsia="MS Mincho"/>
          <w:rtl/>
        </w:rPr>
        <w:t>ניצל העובד במשך כל תקופת שירותו פחות מ-36% מסך כל ימי חופשת המחלה שהגיעו לו כאמור, יהיה הפיצוי בשיעור משכורת של שמונה ימים, בעד כל 30 ימי חופשת מחלה שביתרת ימי חופשת המחלה;</w:t>
      </w:r>
    </w:p>
    <w:p w:rsidR="00012D8B" w:rsidRPr="001B6DBD" w:rsidRDefault="00012D8B" w:rsidP="001B6DBD">
      <w:pPr>
        <w:spacing w:after="0"/>
        <w:ind w:left="2160" w:firstLine="510"/>
        <w:rPr>
          <w:rFonts w:eastAsia="MS Mincho"/>
          <w:rtl/>
        </w:rPr>
      </w:pPr>
      <w:r w:rsidRPr="001B6DBD">
        <w:rPr>
          <w:rFonts w:eastAsia="MS Mincho"/>
          <w:rtl/>
        </w:rPr>
        <w:t>...</w:t>
      </w:r>
    </w:p>
    <w:p w:rsidR="00012D8B" w:rsidRPr="001B6DBD" w:rsidRDefault="00012D8B" w:rsidP="001B6DBD">
      <w:pPr>
        <w:numPr>
          <w:ilvl w:val="0"/>
          <w:numId w:val="63"/>
        </w:numPr>
        <w:tabs>
          <w:tab w:val="clear" w:pos="510"/>
          <w:tab w:val="num" w:pos="2670"/>
        </w:tabs>
        <w:spacing w:after="0"/>
        <w:ind w:left="2670"/>
        <w:rPr>
          <w:rFonts w:eastAsia="MS Mincho"/>
          <w:rtl/>
        </w:rPr>
      </w:pPr>
      <w:r w:rsidRPr="001B6DBD">
        <w:rPr>
          <w:rFonts w:eastAsia="MS Mincho"/>
          <w:rtl/>
        </w:rPr>
        <w:t xml:space="preserve">בעד יתרת ימי חופשת מחלה צבורה הפחותים מ-30 יום, ישולם החלק היחסי של הפיצוי כאמור </w:t>
      </w:r>
      <w:proofErr w:type="spellStart"/>
      <w:r w:rsidRPr="001B6DBD">
        <w:rPr>
          <w:rFonts w:eastAsia="MS Mincho"/>
          <w:rtl/>
        </w:rPr>
        <w:t>בנסמן</w:t>
      </w:r>
      <w:proofErr w:type="spellEnd"/>
      <w:r w:rsidRPr="001B6DBD">
        <w:rPr>
          <w:rFonts w:eastAsia="MS Mincho"/>
          <w:rtl/>
        </w:rPr>
        <w:t xml:space="preserve"> (א) או (ב), </w:t>
      </w:r>
      <w:proofErr w:type="spellStart"/>
      <w:r w:rsidRPr="001B6DBD">
        <w:rPr>
          <w:rFonts w:eastAsia="MS Mincho"/>
          <w:rtl/>
        </w:rPr>
        <w:t>הכל</w:t>
      </w:r>
      <w:proofErr w:type="spellEnd"/>
      <w:r w:rsidRPr="001B6DBD">
        <w:rPr>
          <w:rFonts w:eastAsia="MS Mincho"/>
          <w:rtl/>
        </w:rPr>
        <w:t xml:space="preserve"> לפי העניין.</w:t>
      </w:r>
    </w:p>
    <w:p w:rsidR="00012D8B" w:rsidRPr="001B6DBD" w:rsidRDefault="00012D8B" w:rsidP="001B6DBD">
      <w:pPr>
        <w:spacing w:after="0"/>
        <w:ind w:left="2670"/>
        <w:rPr>
          <w:rFonts w:eastAsia="MS Mincho"/>
          <w:rtl/>
        </w:rPr>
      </w:pPr>
      <w:r w:rsidRPr="001B6DBD">
        <w:rPr>
          <w:rFonts w:eastAsia="MS Mincho"/>
          <w:rtl/>
        </w:rPr>
        <w:t>לעניין חישוב הפיצוי האמור בפסקה זו:</w:t>
      </w:r>
    </w:p>
    <w:p w:rsidR="00012D8B" w:rsidRPr="001B6DBD" w:rsidRDefault="00012D8B" w:rsidP="001B6DBD">
      <w:pPr>
        <w:numPr>
          <w:ilvl w:val="12"/>
          <w:numId w:val="0"/>
        </w:numPr>
        <w:spacing w:after="0"/>
        <w:ind w:left="2670"/>
        <w:rPr>
          <w:rFonts w:eastAsia="MS Mincho"/>
          <w:rtl/>
        </w:rPr>
      </w:pPr>
      <w:r w:rsidRPr="001B6DBD">
        <w:rPr>
          <w:rFonts w:eastAsia="MS Mincho"/>
          <w:rtl/>
        </w:rPr>
        <w:t>"שכר יומי" - פירושו:</w:t>
      </w:r>
    </w:p>
    <w:p w:rsidR="00012D8B" w:rsidRPr="001B6DBD" w:rsidRDefault="00012D8B" w:rsidP="001B6DBD">
      <w:pPr>
        <w:numPr>
          <w:ilvl w:val="1"/>
          <w:numId w:val="63"/>
        </w:numPr>
        <w:tabs>
          <w:tab w:val="clear" w:pos="1020"/>
          <w:tab w:val="num" w:pos="3180"/>
        </w:tabs>
        <w:spacing w:after="0"/>
        <w:ind w:left="3180"/>
        <w:rPr>
          <w:rFonts w:eastAsia="MS Mincho"/>
          <w:rtl/>
        </w:rPr>
      </w:pPr>
      <w:r w:rsidRPr="001B6DBD">
        <w:rPr>
          <w:rFonts w:eastAsia="MS Mincho"/>
          <w:rtl/>
        </w:rPr>
        <w:t>במשרדים בהם נהוג שבוע עבודה בן שישה ימים:</w:t>
      </w:r>
    </w:p>
    <w:p w:rsidR="00012D8B" w:rsidRPr="001B6DBD" w:rsidRDefault="00012D8B" w:rsidP="001B6DBD">
      <w:pPr>
        <w:spacing w:after="0"/>
        <w:ind w:left="3180"/>
        <w:rPr>
          <w:rFonts w:eastAsia="MS Mincho"/>
          <w:rtl/>
        </w:rPr>
      </w:pPr>
      <w:r w:rsidRPr="001B6DBD">
        <w:rPr>
          <w:rFonts w:eastAsia="MS Mincho"/>
          <w:rtl/>
        </w:rPr>
        <w:t>1/25 ממשכורתו החודשית של העובד הכוללת את המשכורת המשולבת, וכל תוספת אחרת המובאת בחשבון, בהתאם להוראות, בפסקה 83.522.</w:t>
      </w:r>
    </w:p>
    <w:p w:rsidR="00012D8B" w:rsidRPr="001B6DBD" w:rsidRDefault="00012D8B" w:rsidP="001B6DBD">
      <w:pPr>
        <w:numPr>
          <w:ilvl w:val="1"/>
          <w:numId w:val="63"/>
        </w:numPr>
        <w:tabs>
          <w:tab w:val="clear" w:pos="1020"/>
          <w:tab w:val="num" w:pos="3180"/>
        </w:tabs>
        <w:spacing w:after="0"/>
        <w:ind w:left="3180"/>
        <w:rPr>
          <w:rFonts w:eastAsia="MS Mincho"/>
          <w:rtl/>
        </w:rPr>
      </w:pPr>
      <w:r w:rsidRPr="001B6DBD">
        <w:rPr>
          <w:rFonts w:eastAsia="MS Mincho"/>
          <w:rtl/>
        </w:rPr>
        <w:t>במשרדים בהם נהוג שבוע עבודה בן חמישה ימים:</w:t>
      </w:r>
    </w:p>
    <w:p w:rsidR="00012D8B" w:rsidRPr="001B6DBD" w:rsidRDefault="00012D8B" w:rsidP="001B6DBD">
      <w:pPr>
        <w:spacing w:after="0"/>
        <w:ind w:left="3180"/>
        <w:rPr>
          <w:rFonts w:eastAsia="MS Mincho"/>
          <w:rtl/>
        </w:rPr>
      </w:pPr>
      <w:r w:rsidRPr="001B6DBD">
        <w:rPr>
          <w:rFonts w:eastAsia="MS Mincho"/>
          <w:rtl/>
        </w:rPr>
        <w:t>1/25 ממשכורתו החודשית של העובד הכוללת את המשכורת המשולבת, וכל תוספת אחרת המובאת בחשבון, בהתאם להוראות, בפסקה 83.522.</w:t>
      </w:r>
    </w:p>
    <w:p w:rsidR="00012D8B" w:rsidRPr="001B6DBD" w:rsidRDefault="00012D8B" w:rsidP="001B6DBD">
      <w:pPr>
        <w:numPr>
          <w:ilvl w:val="1"/>
          <w:numId w:val="63"/>
        </w:numPr>
        <w:tabs>
          <w:tab w:val="clear" w:pos="1020"/>
          <w:tab w:val="num" w:pos="3180"/>
        </w:tabs>
        <w:spacing w:after="0"/>
        <w:ind w:left="3180"/>
        <w:rPr>
          <w:rFonts w:eastAsia="MS Mincho"/>
          <w:rtl/>
        </w:rPr>
      </w:pPr>
      <w:r w:rsidRPr="001B6DBD">
        <w:rPr>
          <w:rFonts w:eastAsia="MS Mincho"/>
          <w:rtl/>
        </w:rPr>
        <w:t>משכורת חודשית פירושה:</w:t>
      </w:r>
    </w:p>
    <w:p w:rsidR="00012D8B" w:rsidRPr="001B6DBD" w:rsidRDefault="00012D8B" w:rsidP="001B6DBD">
      <w:pPr>
        <w:spacing w:after="0"/>
        <w:ind w:left="3180"/>
        <w:rPr>
          <w:rFonts w:eastAsia="MS Mincho"/>
          <w:rtl/>
        </w:rPr>
      </w:pPr>
      <w:r w:rsidRPr="001B6DBD">
        <w:rPr>
          <w:rFonts w:eastAsia="MS Mincho"/>
          <w:rtl/>
        </w:rPr>
        <w:t>המשכורת המשולבת וכל תוספת אחרת המובאת בחשבון בהתאם להוראות לצורך פיצויי פיטורים, כאמור בפסקה 83.522.</w:t>
      </w:r>
    </w:p>
    <w:p w:rsidR="00012D8B" w:rsidRPr="001B6DBD" w:rsidRDefault="00012D8B" w:rsidP="001B6DBD">
      <w:pPr>
        <w:numPr>
          <w:ilvl w:val="12"/>
          <w:numId w:val="0"/>
        </w:numPr>
        <w:spacing w:after="0"/>
        <w:ind w:left="3180"/>
        <w:rPr>
          <w:rFonts w:eastAsia="MS Mincho"/>
          <w:rtl/>
        </w:rPr>
      </w:pPr>
      <w:r w:rsidRPr="001B6DBD">
        <w:rPr>
          <w:rFonts w:eastAsia="MS Mincho"/>
          <w:rtl/>
        </w:rPr>
        <w:t>לעניין זה לא יהיה הבדל אם עבד לפי מתכונת של 5 ימי עבודה בשבוע או לפי מתכונת של שישה ימים בשבוע."</w:t>
      </w:r>
    </w:p>
    <w:p w:rsidR="00012D8B" w:rsidRPr="00E443B5" w:rsidRDefault="00012D8B" w:rsidP="001B6DBD">
      <w:pPr>
        <w:bidi w:val="0"/>
        <w:spacing w:after="0"/>
        <w:rPr>
          <w:rFonts w:asciiTheme="minorHAnsi" w:hAnsiTheme="minorHAnsi"/>
        </w:rPr>
      </w:pPr>
    </w:p>
    <w:p w:rsidR="00012D8B" w:rsidRPr="001B6DBD" w:rsidRDefault="00012D8B" w:rsidP="001B6DBD">
      <w:pPr>
        <w:spacing w:after="0"/>
        <w:rPr>
          <w:rtl/>
        </w:rPr>
      </w:pPr>
    </w:p>
    <w:p w:rsidR="00012D8B" w:rsidRPr="001B6DBD" w:rsidRDefault="00012D8B" w:rsidP="001B6DBD">
      <w:pPr>
        <w:spacing w:after="0"/>
        <w:ind w:left="1620"/>
        <w:rPr>
          <w:rtl/>
        </w:rPr>
      </w:pPr>
      <w:r w:rsidRPr="001B6DBD">
        <w:rPr>
          <w:b/>
          <w:bCs/>
        </w:rPr>
        <w:t>B</w:t>
      </w:r>
      <w:r w:rsidRPr="001B6DBD">
        <w:rPr>
          <w:rtl/>
        </w:rPr>
        <w:t xml:space="preserve"> – שיעור כדלקמן:</w:t>
      </w:r>
    </w:p>
    <w:p w:rsidR="00012D8B" w:rsidRPr="001B6DBD" w:rsidRDefault="00012D8B" w:rsidP="001B6DBD">
      <w:pPr>
        <w:numPr>
          <w:ilvl w:val="0"/>
          <w:numId w:val="60"/>
        </w:numPr>
        <w:tabs>
          <w:tab w:val="clear" w:pos="1080"/>
          <w:tab w:val="num" w:pos="2494"/>
        </w:tabs>
        <w:spacing w:after="0"/>
        <w:ind w:left="2494"/>
        <w:rPr>
          <w:u w:val="single"/>
          <w:rtl/>
        </w:rPr>
      </w:pPr>
      <w:r w:rsidRPr="001B6DBD">
        <w:rPr>
          <w:u w:val="single"/>
          <w:rtl/>
        </w:rPr>
        <w:t>לגבי עובד שחל לגבי סעיף 4.1(א) :</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נסתיים שירותו במעסיק בגיל 50 עד 51 (לא כולל) – 30%;</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נסתיים שירותו במעסיק בגיל 51 עד 52 (לא כולל) – 40%;</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נסתיים שירותו במעסיק בגיל 52 עד 53 (לא כולל) – 50%;</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נסתיים שירותו במעסיק בגיל 53 עד 54 (לא כולל) – 60%;</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נסתיים שירותו במעסיק בגיל 54 עד 55 (לא כולל) – 70%;</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 xml:space="preserve">נסתיים שירותו במעסיק בגיל 55 עד 56 (לא כולל) – 80%; </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 xml:space="preserve">נסתיים שירותו במעסיק בגיל 56 עד 57 (לא כולל) – 90%; </w:t>
      </w:r>
    </w:p>
    <w:p w:rsidR="00012D8B" w:rsidRPr="001B6DBD" w:rsidRDefault="00012D8B" w:rsidP="001B6DBD">
      <w:pPr>
        <w:numPr>
          <w:ilvl w:val="0"/>
          <w:numId w:val="59"/>
        </w:numPr>
        <w:tabs>
          <w:tab w:val="clear" w:pos="1440"/>
          <w:tab w:val="num" w:pos="2854"/>
        </w:tabs>
        <w:spacing w:before="100" w:beforeAutospacing="1" w:after="0"/>
        <w:ind w:left="2854"/>
      </w:pPr>
      <w:r w:rsidRPr="001B6DBD">
        <w:rPr>
          <w:rtl/>
        </w:rPr>
        <w:t>נסתיים שירותו במעסיק בגיל 57 ומעלה – 100%.</w:t>
      </w:r>
    </w:p>
    <w:p w:rsidR="00012D8B" w:rsidRPr="001B6DBD" w:rsidRDefault="00012D8B" w:rsidP="001B6DBD">
      <w:pPr>
        <w:numPr>
          <w:ilvl w:val="0"/>
          <w:numId w:val="60"/>
        </w:numPr>
        <w:tabs>
          <w:tab w:val="clear" w:pos="1080"/>
          <w:tab w:val="num" w:pos="2494"/>
        </w:tabs>
        <w:spacing w:after="0"/>
        <w:ind w:left="2494"/>
        <w:rPr>
          <w:rtl/>
        </w:rPr>
      </w:pPr>
      <w:r w:rsidRPr="001B6DBD">
        <w:rPr>
          <w:u w:val="single"/>
          <w:rtl/>
        </w:rPr>
        <w:t>לגבי מי שחל לגבי סעיף 4.1(ב) או סעיף 4.1(ג)</w:t>
      </w:r>
      <w:r w:rsidRPr="001B6DBD">
        <w:rPr>
          <w:rtl/>
        </w:rPr>
        <w:t>:</w:t>
      </w:r>
    </w:p>
    <w:p w:rsidR="00012D8B" w:rsidRPr="001B6DBD" w:rsidRDefault="00012D8B" w:rsidP="001B6DBD">
      <w:pPr>
        <w:spacing w:after="0"/>
        <w:ind w:left="1414"/>
        <w:rPr>
          <w:rtl/>
        </w:rPr>
      </w:pPr>
      <w:r w:rsidRPr="001B6DBD">
        <w:rPr>
          <w:rtl/>
        </w:rPr>
        <w:t xml:space="preserve"> </w:t>
      </w:r>
      <w:r w:rsidRPr="001B6DBD">
        <w:rPr>
          <w:rtl/>
        </w:rPr>
        <w:tab/>
        <w:t xml:space="preserve">      שיעור של 100%.</w:t>
      </w:r>
    </w:p>
    <w:p w:rsidR="00012D8B" w:rsidRPr="001B6DBD" w:rsidRDefault="00012D8B" w:rsidP="00974CDA">
      <w:pPr>
        <w:spacing w:after="0"/>
        <w:ind w:left="1077"/>
        <w:rPr>
          <w:b/>
          <w:bCs/>
          <w:u w:val="single"/>
        </w:rPr>
      </w:pPr>
    </w:p>
    <w:p w:rsidR="00E14679" w:rsidRPr="001B6DBD" w:rsidRDefault="00E14679" w:rsidP="001B6DBD">
      <w:pPr>
        <w:pStyle w:val="2"/>
        <w:rPr>
          <w:rtl/>
        </w:rPr>
      </w:pPr>
      <w:bookmarkStart w:id="200" w:name="_Toc472341435"/>
      <w:r w:rsidRPr="001B6DBD">
        <w:rPr>
          <w:rtl/>
        </w:rPr>
        <w:t>השתלמות</w:t>
      </w:r>
      <w:bookmarkEnd w:id="199"/>
      <w:bookmarkEnd w:id="200"/>
    </w:p>
    <w:p w:rsidR="00E14679" w:rsidRPr="001B6DBD" w:rsidRDefault="00E14679" w:rsidP="00B807E3">
      <w:pPr>
        <w:pStyle w:val="3"/>
        <w:rPr>
          <w:rtl/>
        </w:rPr>
      </w:pPr>
      <w:bookmarkStart w:id="201" w:name="_Toc472341436"/>
      <w:r w:rsidRPr="001B6DBD">
        <w:rPr>
          <w:rtl/>
        </w:rPr>
        <w:t>סעיף 6 להסכם</w:t>
      </w:r>
      <w:r w:rsidR="009A5E82" w:rsidRPr="001B6DBD">
        <w:rPr>
          <w:rtl/>
        </w:rPr>
        <w:t xml:space="preserve"> מיום 16.2.1989 (מ"ר</w:t>
      </w:r>
      <w:r w:rsidRPr="001B6DBD">
        <w:rPr>
          <w:rtl/>
        </w:rPr>
        <w:t xml:space="preserve"> 1989/7025</w:t>
      </w:r>
      <w:r w:rsidR="009A5E82" w:rsidRPr="001B6DBD">
        <w:rPr>
          <w:rtl/>
        </w:rPr>
        <w:t>)</w:t>
      </w:r>
      <w:bookmarkEnd w:id="201"/>
    </w:p>
    <w:p w:rsidR="00E14679" w:rsidRPr="001B6DBD" w:rsidRDefault="00E14679" w:rsidP="001B6DBD">
      <w:pPr>
        <w:rPr>
          <w:sz w:val="27"/>
          <w:szCs w:val="27"/>
          <w:rtl/>
        </w:rPr>
      </w:pPr>
      <w:r w:rsidRPr="001B6DBD">
        <w:rPr>
          <w:rtl/>
        </w:rPr>
        <w:t>6</w:t>
      </w:r>
      <w:bookmarkStart w:id="202" w:name="ס_6_89_7025"/>
      <w:r w:rsidRPr="001B6DBD">
        <w:rPr>
          <w:rtl/>
        </w:rPr>
        <w:t>.   סעיף 26 להסכם הקיבוצי מיום 22.1.79 ישונה כדלקמן:</w:t>
      </w:r>
      <w:bookmarkEnd w:id="202"/>
    </w:p>
    <w:p w:rsidR="00E14679" w:rsidRPr="001B6DBD" w:rsidRDefault="00E14679" w:rsidP="001B6DBD">
      <w:pPr>
        <w:rPr>
          <w:sz w:val="27"/>
          <w:szCs w:val="27"/>
          <w:rtl/>
        </w:rPr>
      </w:pPr>
      <w:r w:rsidRPr="001B6DBD">
        <w:rPr>
          <w:rtl/>
        </w:rPr>
        <w:t xml:space="preserve">כל עובד יהיה זכאי להשתתף ב-8 ימי השתלמות לשנה בתחום העיסוק  או  המקצוע. ימים אלה יראו כימי עבודה לכל דבר וענין.  השתלמויות  או  קורסים  שהמעסיק  מחייב את העובד להשתתף בהם, לא יכללו </w:t>
      </w:r>
      <w:proofErr w:type="spellStart"/>
      <w:r w:rsidRPr="001B6DBD">
        <w:rPr>
          <w:rtl/>
        </w:rPr>
        <w:t>במנין</w:t>
      </w:r>
      <w:proofErr w:type="spellEnd"/>
      <w:r w:rsidRPr="001B6DBD">
        <w:rPr>
          <w:rtl/>
        </w:rPr>
        <w:t xml:space="preserve"> השתלמויות אלה.</w:t>
      </w:r>
    </w:p>
    <w:p w:rsidR="00E14679" w:rsidRPr="001B6DBD" w:rsidRDefault="00E14679" w:rsidP="001B6DBD">
      <w:pPr>
        <w:ind w:left="720"/>
        <w:rPr>
          <w:sz w:val="27"/>
          <w:szCs w:val="27"/>
          <w:rtl/>
        </w:rPr>
      </w:pPr>
      <w:r w:rsidRPr="001B6DBD">
        <w:rPr>
          <w:rtl/>
        </w:rPr>
        <w:t xml:space="preserve"> 6.1  מתוך המכסה כאמור לעיל יוכל עובד לצבור 4 ימים כל שנה עד </w:t>
      </w:r>
      <w:proofErr w:type="spellStart"/>
      <w:r w:rsidRPr="001B6DBD">
        <w:rPr>
          <w:rtl/>
        </w:rPr>
        <w:t>למכסימום</w:t>
      </w:r>
      <w:proofErr w:type="spellEnd"/>
      <w:r w:rsidRPr="001B6DBD">
        <w:rPr>
          <w:rtl/>
        </w:rPr>
        <w:t xml:space="preserve"> של  6 שנים, ובסך </w:t>
      </w:r>
      <w:proofErr w:type="spellStart"/>
      <w:r w:rsidRPr="001B6DBD">
        <w:rPr>
          <w:rtl/>
        </w:rPr>
        <w:t>הכל</w:t>
      </w:r>
      <w:proofErr w:type="spellEnd"/>
      <w:r w:rsidRPr="001B6DBD">
        <w:rPr>
          <w:rtl/>
        </w:rPr>
        <w:t xml:space="preserve"> צבירה מכסימלית של 24 ימי השתלמות. עם  הפעלת  סעיף  זה יבוטל סעיף 14 להסכם הקיבוצי מיום 1.7.83.  </w:t>
      </w:r>
    </w:p>
    <w:p w:rsidR="00E14679" w:rsidRPr="001B6DBD" w:rsidRDefault="00E14679" w:rsidP="00EC0319">
      <w:pPr>
        <w:ind w:firstLine="436"/>
        <w:rPr>
          <w:sz w:val="27"/>
          <w:szCs w:val="27"/>
          <w:rtl/>
        </w:rPr>
      </w:pPr>
      <w:r w:rsidRPr="001B6DBD">
        <w:rPr>
          <w:rtl/>
        </w:rPr>
        <w:t>6.2   לא תהיה כל תוספת עובדים בעקבות הפעלת סעיף זה.</w:t>
      </w:r>
    </w:p>
    <w:p w:rsidR="00E14679" w:rsidRPr="001B6DBD" w:rsidRDefault="00E14679" w:rsidP="00EC0319">
      <w:pPr>
        <w:ind w:left="720"/>
        <w:rPr>
          <w:sz w:val="27"/>
          <w:szCs w:val="27"/>
          <w:rtl/>
        </w:rPr>
      </w:pPr>
      <w:r w:rsidRPr="001B6DBD">
        <w:rPr>
          <w:rtl/>
        </w:rPr>
        <w:t>6.3   מעבר העובדים לשבוע עבודה בן 5 ימים לא יפגע במכסת ימי ההשתלמות ע"פ סעיף זה.</w:t>
      </w:r>
    </w:p>
    <w:p w:rsidR="004E4E58" w:rsidRPr="001B6DBD" w:rsidRDefault="004E4E58" w:rsidP="001B6DBD">
      <w:pPr>
        <w:ind w:left="720"/>
        <w:rPr>
          <w:sz w:val="27"/>
          <w:szCs w:val="27"/>
          <w:rtl/>
        </w:rPr>
      </w:pPr>
    </w:p>
    <w:p w:rsidR="004E4E58" w:rsidRPr="001B6DBD" w:rsidRDefault="004E4E58" w:rsidP="001B6DBD">
      <w:pPr>
        <w:pStyle w:val="a5"/>
        <w:ind w:left="1080"/>
        <w:jc w:val="center"/>
      </w:pPr>
      <w:r w:rsidRPr="001B6DBD">
        <w:rPr>
          <w:rtl/>
        </w:rPr>
        <w:t>חיים כץ</w:t>
      </w:r>
    </w:p>
    <w:p w:rsidR="004E4E58" w:rsidRPr="001B6DBD" w:rsidRDefault="004E4E58" w:rsidP="001B6DBD">
      <w:pPr>
        <w:pStyle w:val="a5"/>
        <w:ind w:left="1080"/>
        <w:jc w:val="center"/>
        <w:rPr>
          <w:rtl/>
        </w:rPr>
      </w:pPr>
    </w:p>
    <w:p w:rsidR="004E4E58" w:rsidRPr="001B6DBD" w:rsidRDefault="004E4E58" w:rsidP="00974CDA">
      <w:pPr>
        <w:pStyle w:val="a5"/>
        <w:ind w:left="1080"/>
        <w:jc w:val="center"/>
        <w:rPr>
          <w:rtl/>
        </w:rPr>
      </w:pPr>
      <w:r w:rsidRPr="001B6DBD">
        <w:rPr>
          <w:rtl/>
        </w:rPr>
        <w:t>שר העבודה הרווחה</w:t>
      </w:r>
    </w:p>
    <w:p w:rsidR="004E4E58" w:rsidRPr="001B6DBD" w:rsidRDefault="004E4E58" w:rsidP="00E443B5">
      <w:pPr>
        <w:rPr>
          <w:rtl/>
        </w:rPr>
      </w:pPr>
      <w:r w:rsidRPr="001B6DBD">
        <w:rPr>
          <w:b/>
          <w:bCs/>
          <w:rtl/>
        </w:rPr>
        <w:t xml:space="preserve"> </w:t>
      </w:r>
      <w:r w:rsidRPr="001B6DBD">
        <w:rPr>
          <w:rtl/>
        </w:rPr>
        <w:t>------------------------תשע"ו</w:t>
      </w:r>
    </w:p>
    <w:p w:rsidR="00CA1A95" w:rsidRPr="001B6DBD" w:rsidRDefault="004E4E58" w:rsidP="00E443B5">
      <w:pPr>
        <w:rPr>
          <w:sz w:val="27"/>
          <w:szCs w:val="27"/>
          <w:rtl/>
        </w:rPr>
      </w:pPr>
      <w:r w:rsidRPr="001B6DBD">
        <w:rPr>
          <w:rtl/>
        </w:rPr>
        <w:t>--------------------------201</w:t>
      </w:r>
      <w:r w:rsidR="00E443B5">
        <w:rPr>
          <w:rFonts w:hint="cs"/>
          <w:rtl/>
        </w:rPr>
        <w:t>7</w:t>
      </w:r>
    </w:p>
    <w:sectPr w:rsidR="00CA1A95" w:rsidRPr="001B6DBD" w:rsidSect="00B37DD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B6" w:rsidRDefault="001410B6" w:rsidP="00A14289">
      <w:pPr>
        <w:spacing w:after="0" w:line="240" w:lineRule="auto"/>
      </w:pPr>
      <w:r>
        <w:separator/>
      </w:r>
    </w:p>
  </w:endnote>
  <w:endnote w:type="continuationSeparator" w:id="0">
    <w:p w:rsidR="001410B6" w:rsidRDefault="001410B6" w:rsidP="00A1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5213374"/>
      <w:docPartObj>
        <w:docPartGallery w:val="Page Numbers (Bottom of Page)"/>
        <w:docPartUnique/>
      </w:docPartObj>
    </w:sdtPr>
    <w:sdtEndPr>
      <w:rPr>
        <w:cs/>
      </w:rPr>
    </w:sdtEndPr>
    <w:sdtContent>
      <w:p w:rsidR="00825CA1" w:rsidRDefault="00825CA1">
        <w:pPr>
          <w:pStyle w:val="af5"/>
          <w:jc w:val="center"/>
          <w:rPr>
            <w:rtl/>
            <w:cs/>
          </w:rPr>
        </w:pPr>
        <w:r>
          <w:fldChar w:fldCharType="begin"/>
        </w:r>
        <w:r>
          <w:rPr>
            <w:rtl/>
            <w:cs/>
          </w:rPr>
          <w:instrText>PAGE   \* MERGEFORMAT</w:instrText>
        </w:r>
        <w:r>
          <w:fldChar w:fldCharType="separate"/>
        </w:r>
        <w:r w:rsidR="00FE384E" w:rsidRPr="00FE384E">
          <w:rPr>
            <w:noProof/>
            <w:rtl/>
            <w:lang w:val="he-IL"/>
          </w:rPr>
          <w:t>28</w:t>
        </w:r>
        <w:r>
          <w:fldChar w:fldCharType="end"/>
        </w:r>
      </w:p>
    </w:sdtContent>
  </w:sdt>
  <w:p w:rsidR="00825CA1" w:rsidRDefault="00825CA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B6" w:rsidRDefault="001410B6" w:rsidP="00A14289">
      <w:pPr>
        <w:spacing w:after="0" w:line="240" w:lineRule="auto"/>
      </w:pPr>
      <w:r>
        <w:separator/>
      </w:r>
    </w:p>
  </w:footnote>
  <w:footnote w:type="continuationSeparator" w:id="0">
    <w:p w:rsidR="001410B6" w:rsidRDefault="001410B6" w:rsidP="00A14289">
      <w:pPr>
        <w:spacing w:after="0" w:line="240" w:lineRule="auto"/>
      </w:pPr>
      <w:r>
        <w:continuationSeparator/>
      </w:r>
    </w:p>
  </w:footnote>
  <w:footnote w:id="1">
    <w:p w:rsidR="00825CA1" w:rsidRDefault="00825CA1" w:rsidP="001F6688">
      <w:pPr>
        <w:pStyle w:val="af2"/>
        <w:rPr>
          <w:rFonts w:ascii="Calibri" w:hAnsi="Calibri" w:cs="Arial"/>
        </w:rPr>
      </w:pPr>
      <w:r>
        <w:rPr>
          <w:rStyle w:val="af4"/>
        </w:rPr>
        <w:footnoteRef/>
      </w:r>
      <w:r>
        <w:rPr>
          <w:rtl/>
        </w:rPr>
        <w:t xml:space="preserve"> </w:t>
      </w:r>
      <w:r>
        <w:rPr>
          <w:sz w:val="18"/>
          <w:szCs w:val="18"/>
          <w:rtl/>
        </w:rPr>
        <w:t xml:space="preserve">ס"ח </w:t>
      </w:r>
      <w:proofErr w:type="spellStart"/>
      <w:r>
        <w:rPr>
          <w:sz w:val="18"/>
          <w:szCs w:val="18"/>
          <w:rtl/>
        </w:rPr>
        <w:t>התשי"ז</w:t>
      </w:r>
      <w:proofErr w:type="spellEnd"/>
      <w:r>
        <w:rPr>
          <w:sz w:val="18"/>
          <w:szCs w:val="18"/>
          <w:rtl/>
        </w:rPr>
        <w:t>, עמ' 63</w:t>
      </w:r>
    </w:p>
  </w:footnote>
  <w:footnote w:id="2">
    <w:p w:rsidR="00825CA1" w:rsidRDefault="00825CA1">
      <w:pPr>
        <w:pStyle w:val="af2"/>
      </w:pPr>
      <w:r>
        <w:rPr>
          <w:rStyle w:val="af4"/>
        </w:rPr>
        <w:footnoteRef/>
      </w:r>
      <w:r>
        <w:rPr>
          <w:rtl/>
        </w:rPr>
        <w:t xml:space="preserve"> </w:t>
      </w:r>
      <w:r w:rsidRPr="00974CDA">
        <w:rPr>
          <w:rFonts w:hint="eastAsia"/>
          <w:sz w:val="18"/>
          <w:szCs w:val="18"/>
          <w:rtl/>
        </w:rPr>
        <w:t>נספח</w:t>
      </w:r>
      <w:r w:rsidRPr="00974CDA">
        <w:rPr>
          <w:sz w:val="18"/>
          <w:szCs w:val="18"/>
          <w:rtl/>
        </w:rPr>
        <w:t xml:space="preserve"> </w:t>
      </w:r>
      <w:r w:rsidRPr="00974CDA">
        <w:rPr>
          <w:rFonts w:hint="eastAsia"/>
          <w:sz w:val="18"/>
          <w:szCs w:val="18"/>
          <w:rtl/>
        </w:rPr>
        <w:t>ד</w:t>
      </w:r>
      <w:r w:rsidRPr="00974CDA">
        <w:rPr>
          <w:sz w:val="18"/>
          <w:szCs w:val="18"/>
          <w:rtl/>
        </w:rPr>
        <w:t xml:space="preserve">' </w:t>
      </w:r>
      <w:r w:rsidRPr="00974CDA">
        <w:rPr>
          <w:rFonts w:hint="eastAsia"/>
          <w:sz w:val="18"/>
          <w:szCs w:val="18"/>
          <w:rtl/>
        </w:rPr>
        <w:t>מובא</w:t>
      </w:r>
      <w:r w:rsidRPr="00974CDA">
        <w:rPr>
          <w:sz w:val="18"/>
          <w:szCs w:val="18"/>
          <w:rtl/>
        </w:rPr>
        <w:t xml:space="preserve"> </w:t>
      </w:r>
      <w:r w:rsidRPr="00974CDA">
        <w:rPr>
          <w:rFonts w:hint="eastAsia"/>
          <w:sz w:val="18"/>
          <w:szCs w:val="18"/>
          <w:rtl/>
        </w:rPr>
        <w:t>בסעיף</w:t>
      </w:r>
      <w:r w:rsidRPr="00974CDA">
        <w:rPr>
          <w:sz w:val="18"/>
          <w:szCs w:val="18"/>
          <w:rtl/>
        </w:rPr>
        <w:t xml:space="preserve"> 1.1.2 </w:t>
      </w:r>
      <w:r w:rsidRPr="00974CDA">
        <w:rPr>
          <w:rFonts w:hint="eastAsia"/>
          <w:sz w:val="18"/>
          <w:szCs w:val="18"/>
          <w:rtl/>
        </w:rPr>
        <w:t>לצו</w:t>
      </w:r>
      <w:r w:rsidRPr="00974CDA">
        <w:rPr>
          <w:sz w:val="18"/>
          <w:szCs w:val="18"/>
          <w:rtl/>
        </w:rPr>
        <w:t xml:space="preserve"> </w:t>
      </w:r>
      <w:r w:rsidRPr="00974CDA">
        <w:rPr>
          <w:rFonts w:hint="eastAsia"/>
          <w:sz w:val="18"/>
          <w:szCs w:val="18"/>
          <w:rtl/>
        </w:rPr>
        <w:t>זה</w:t>
      </w:r>
      <w:r>
        <w:rPr>
          <w:rFonts w:hint="cs"/>
          <w:rtl/>
        </w:rPr>
        <w:t>.</w:t>
      </w:r>
    </w:p>
  </w:footnote>
  <w:footnote w:id="3">
    <w:p w:rsidR="00825CA1" w:rsidRDefault="00825CA1" w:rsidP="00E13BB4">
      <w:pPr>
        <w:pStyle w:val="af2"/>
        <w:rPr>
          <w:rtl/>
        </w:rPr>
      </w:pPr>
      <w:r>
        <w:rPr>
          <w:rStyle w:val="af4"/>
        </w:rPr>
        <w:footnoteRef/>
      </w:r>
      <w:r>
        <w:rPr>
          <w:rtl/>
        </w:rPr>
        <w:t xml:space="preserve"> </w:t>
      </w:r>
      <w:r w:rsidRPr="00AE782E">
        <w:rPr>
          <w:rFonts w:hint="cs"/>
          <w:sz w:val="18"/>
          <w:szCs w:val="18"/>
          <w:rtl/>
        </w:rPr>
        <w:t>נספח ד' מובא בסעיף 1.1.2 לצו זה</w:t>
      </w:r>
      <w:r>
        <w:rPr>
          <w:rFonts w:hint="cs"/>
          <w:rtl/>
        </w:rPr>
        <w:t>.</w:t>
      </w:r>
    </w:p>
  </w:footnote>
  <w:footnote w:id="4">
    <w:p w:rsidR="00825CA1" w:rsidRDefault="00825CA1" w:rsidP="00E13BB4">
      <w:pPr>
        <w:pStyle w:val="af2"/>
        <w:rPr>
          <w:rtl/>
        </w:rPr>
      </w:pPr>
      <w:r>
        <w:rPr>
          <w:rStyle w:val="af4"/>
        </w:rPr>
        <w:footnoteRef/>
      </w:r>
      <w:r>
        <w:rPr>
          <w:rtl/>
        </w:rPr>
        <w:t xml:space="preserve"> </w:t>
      </w:r>
      <w:r w:rsidRPr="00AE782E">
        <w:rPr>
          <w:rFonts w:hint="cs"/>
          <w:sz w:val="18"/>
          <w:szCs w:val="18"/>
          <w:rtl/>
        </w:rPr>
        <w:t>נספח ד' מובא בסעיף 1.1.2 לצו זה</w:t>
      </w:r>
      <w:r>
        <w:rPr>
          <w:rFonts w:hint="cs"/>
          <w:rtl/>
        </w:rPr>
        <w:t>.</w:t>
      </w:r>
    </w:p>
  </w:footnote>
  <w:footnote w:id="5">
    <w:p w:rsidR="00825CA1" w:rsidRDefault="00825CA1" w:rsidP="006C2947">
      <w:pPr>
        <w:pStyle w:val="af2"/>
        <w:rPr>
          <w:rtl/>
        </w:rPr>
      </w:pPr>
      <w:r>
        <w:rPr>
          <w:rStyle w:val="af4"/>
        </w:rPr>
        <w:footnoteRef/>
      </w:r>
      <w:r>
        <w:rPr>
          <w:rtl/>
        </w:rPr>
        <w:t xml:space="preserve"> </w:t>
      </w:r>
      <w:r w:rsidRPr="00974CDA">
        <w:rPr>
          <w:rFonts w:hint="eastAsia"/>
          <w:sz w:val="18"/>
          <w:szCs w:val="18"/>
          <w:rtl/>
        </w:rPr>
        <w:t>נספח</w:t>
      </w:r>
      <w:r w:rsidRPr="00974CDA">
        <w:rPr>
          <w:sz w:val="18"/>
          <w:szCs w:val="18"/>
          <w:rtl/>
        </w:rPr>
        <w:t xml:space="preserve"> </w:t>
      </w:r>
      <w:r w:rsidRPr="00974CDA">
        <w:rPr>
          <w:rFonts w:hint="eastAsia"/>
          <w:sz w:val="18"/>
          <w:szCs w:val="18"/>
          <w:rtl/>
        </w:rPr>
        <w:t>א</w:t>
      </w:r>
      <w:r w:rsidRPr="00974CDA">
        <w:rPr>
          <w:sz w:val="18"/>
          <w:szCs w:val="18"/>
          <w:rtl/>
        </w:rPr>
        <w:t xml:space="preserve">' </w:t>
      </w:r>
      <w:r w:rsidRPr="00974CDA">
        <w:rPr>
          <w:rFonts w:hint="eastAsia"/>
          <w:sz w:val="18"/>
          <w:szCs w:val="18"/>
          <w:rtl/>
        </w:rPr>
        <w:t>מובא</w:t>
      </w:r>
      <w:r w:rsidRPr="00974CDA">
        <w:rPr>
          <w:sz w:val="18"/>
          <w:szCs w:val="18"/>
          <w:rtl/>
        </w:rPr>
        <w:t xml:space="preserve"> </w:t>
      </w:r>
      <w:r w:rsidRPr="00974CDA">
        <w:rPr>
          <w:rFonts w:hint="eastAsia"/>
          <w:sz w:val="18"/>
          <w:szCs w:val="18"/>
          <w:rtl/>
        </w:rPr>
        <w:t>בסעיף</w:t>
      </w:r>
      <w:r w:rsidRPr="00974CDA">
        <w:rPr>
          <w:sz w:val="18"/>
          <w:szCs w:val="18"/>
          <w:rtl/>
        </w:rPr>
        <w:t xml:space="preserve"> 1.2.2 </w:t>
      </w:r>
      <w:r w:rsidRPr="00974CDA">
        <w:rPr>
          <w:rFonts w:hint="eastAsia"/>
          <w:sz w:val="18"/>
          <w:szCs w:val="18"/>
          <w:rtl/>
        </w:rPr>
        <w:t>לצו</w:t>
      </w:r>
      <w:r w:rsidRPr="00974CDA">
        <w:rPr>
          <w:sz w:val="18"/>
          <w:szCs w:val="18"/>
          <w:rtl/>
        </w:rPr>
        <w:t xml:space="preserve"> </w:t>
      </w:r>
      <w:r w:rsidRPr="00974CDA">
        <w:rPr>
          <w:rFonts w:hint="eastAsia"/>
          <w:sz w:val="18"/>
          <w:szCs w:val="18"/>
          <w:rtl/>
        </w:rPr>
        <w:t>זה</w:t>
      </w:r>
      <w:r w:rsidRPr="00974CDA">
        <w:rPr>
          <w:sz w:val="18"/>
          <w:szCs w:val="18"/>
          <w:rtl/>
        </w:rPr>
        <w:t>.</w:t>
      </w:r>
    </w:p>
  </w:footnote>
  <w:footnote w:id="6">
    <w:p w:rsidR="00825CA1" w:rsidRDefault="00825CA1" w:rsidP="00CD1793">
      <w:pPr>
        <w:pStyle w:val="af2"/>
        <w:rPr>
          <w:rtl/>
        </w:rPr>
      </w:pPr>
      <w:r w:rsidRPr="00422300">
        <w:rPr>
          <w:rStyle w:val="af4"/>
        </w:rPr>
        <w:footnoteRef/>
      </w:r>
      <w:r w:rsidRPr="00422300">
        <w:rPr>
          <w:rtl/>
        </w:rPr>
        <w:t xml:space="preserve"> </w:t>
      </w:r>
      <w:r w:rsidRPr="00422300">
        <w:rPr>
          <w:rFonts w:hint="cs"/>
          <w:rtl/>
        </w:rPr>
        <w:t xml:space="preserve">יש לעדכן את הסכומים בטבלת השכר בהתאם לצו ההרחבה לתוספת היוקר כפי שפורסם בילקוט הפרסומים </w:t>
      </w:r>
      <w:r>
        <w:rPr>
          <w:rFonts w:hint="cs"/>
          <w:rtl/>
        </w:rPr>
        <w:t>5147</w:t>
      </w:r>
      <w:r w:rsidRPr="00422300">
        <w:rPr>
          <w:rFonts w:hint="cs"/>
          <w:rtl/>
        </w:rPr>
        <w:t xml:space="preserve">, </w:t>
      </w:r>
      <w:proofErr w:type="spellStart"/>
      <w:r>
        <w:rPr>
          <w:rFonts w:hint="cs"/>
          <w:rtl/>
        </w:rPr>
        <w:t>התשס"ג</w:t>
      </w:r>
      <w:proofErr w:type="spellEnd"/>
      <w:r>
        <w:rPr>
          <w:rFonts w:hint="cs"/>
          <w:rtl/>
        </w:rPr>
        <w:t xml:space="preserve">, 16.1.03, עמ' 1141.  הסכומים המעודכנים פורסמו בחוזר הממונה על השכר חוזר </w:t>
      </w:r>
      <w:proofErr w:type="spellStart"/>
      <w:r>
        <w:rPr>
          <w:rFonts w:hint="cs"/>
          <w:rtl/>
        </w:rPr>
        <w:t>הע</w:t>
      </w:r>
      <w:proofErr w:type="spellEnd"/>
      <w:r>
        <w:rPr>
          <w:rFonts w:hint="cs"/>
          <w:rtl/>
        </w:rPr>
        <w:t xml:space="preserve"> </w:t>
      </w:r>
      <w:r>
        <w:rPr>
          <w:rtl/>
        </w:rPr>
        <w:t>–</w:t>
      </w:r>
      <w:r>
        <w:rPr>
          <w:rFonts w:hint="cs"/>
          <w:rtl/>
        </w:rPr>
        <w:t xml:space="preserve"> כללי עדכון 2006-1-15 מיום 30.4.2006.</w:t>
      </w:r>
    </w:p>
  </w:footnote>
  <w:footnote w:id="7">
    <w:p w:rsidR="00825CA1" w:rsidRDefault="00825CA1" w:rsidP="00974CDA">
      <w:pPr>
        <w:pStyle w:val="af2"/>
      </w:pPr>
      <w:r>
        <w:rPr>
          <w:rStyle w:val="af4"/>
        </w:rPr>
        <w:footnoteRef/>
      </w:r>
      <w:r>
        <w:rPr>
          <w:rtl/>
        </w:rPr>
        <w:t xml:space="preserve"> </w:t>
      </w:r>
      <w:r w:rsidRPr="00AE782E">
        <w:rPr>
          <w:rFonts w:hint="cs"/>
          <w:sz w:val="18"/>
          <w:szCs w:val="18"/>
          <w:rtl/>
        </w:rPr>
        <w:t>נספח א' מובא בסעיף 1.2.2 לצו זה.</w:t>
      </w:r>
    </w:p>
  </w:footnote>
  <w:footnote w:id="8">
    <w:p w:rsidR="00825CA1" w:rsidRDefault="00825CA1" w:rsidP="00974CDA">
      <w:pPr>
        <w:pStyle w:val="af2"/>
      </w:pPr>
      <w:r>
        <w:rPr>
          <w:rStyle w:val="af4"/>
        </w:rPr>
        <w:footnoteRef/>
      </w:r>
      <w:r>
        <w:rPr>
          <w:rtl/>
        </w:rPr>
        <w:t xml:space="preserve"> </w:t>
      </w:r>
      <w:r w:rsidRPr="00974CDA">
        <w:rPr>
          <w:rFonts w:hint="eastAsia"/>
          <w:sz w:val="18"/>
          <w:szCs w:val="18"/>
          <w:rtl/>
        </w:rPr>
        <w:t>תוספת</w:t>
      </w:r>
      <w:r w:rsidRPr="00974CDA">
        <w:rPr>
          <w:sz w:val="18"/>
          <w:szCs w:val="18"/>
          <w:rtl/>
        </w:rPr>
        <w:t xml:space="preserve"> 2001 </w:t>
      </w:r>
      <w:r w:rsidRPr="00974CDA">
        <w:rPr>
          <w:rFonts w:hint="eastAsia"/>
          <w:sz w:val="18"/>
          <w:szCs w:val="18"/>
          <w:rtl/>
        </w:rPr>
        <w:t>המשולמת</w:t>
      </w:r>
      <w:r w:rsidRPr="00974CDA">
        <w:rPr>
          <w:sz w:val="18"/>
          <w:szCs w:val="18"/>
          <w:rtl/>
        </w:rPr>
        <w:t xml:space="preserve"> לפי ההסכם הקיבוצי מיום 31.1.01 מובאת בסעיף </w:t>
      </w:r>
      <w:r w:rsidRPr="00974CDA">
        <w:rPr>
          <w:sz w:val="18"/>
          <w:szCs w:val="18"/>
          <w:highlight w:val="yellow"/>
          <w:rtl/>
        </w:rPr>
        <w:t>2.2</w:t>
      </w:r>
      <w:r w:rsidRPr="00974CDA">
        <w:rPr>
          <w:sz w:val="18"/>
          <w:szCs w:val="18"/>
          <w:rtl/>
        </w:rPr>
        <w:t xml:space="preserve"> לצו </w:t>
      </w:r>
      <w:r>
        <w:rPr>
          <w:rFonts w:hint="cs"/>
          <w:sz w:val="18"/>
          <w:szCs w:val="18"/>
          <w:rtl/>
        </w:rPr>
        <w:t>זה</w:t>
      </w:r>
      <w:r>
        <w:rPr>
          <w:rFonts w:hint="cs"/>
          <w:rtl/>
        </w:rPr>
        <w:t>.</w:t>
      </w:r>
    </w:p>
  </w:footnote>
  <w:footnote w:id="9">
    <w:p w:rsidR="00825CA1" w:rsidRDefault="00825CA1" w:rsidP="00974CDA">
      <w:pPr>
        <w:pStyle w:val="af2"/>
        <w:rPr>
          <w:rtl/>
        </w:rPr>
      </w:pPr>
      <w:r>
        <w:rPr>
          <w:rStyle w:val="af4"/>
        </w:rPr>
        <w:footnoteRef/>
      </w:r>
      <w:r>
        <w:rPr>
          <w:rtl/>
        </w:rPr>
        <w:t xml:space="preserve"> </w:t>
      </w:r>
      <w:r w:rsidRPr="00922EA6">
        <w:rPr>
          <w:rFonts w:hint="cs"/>
          <w:sz w:val="18"/>
          <w:szCs w:val="18"/>
          <w:rtl/>
        </w:rPr>
        <w:t>תוספת</w:t>
      </w:r>
      <w:r w:rsidRPr="00922EA6">
        <w:rPr>
          <w:sz w:val="18"/>
          <w:szCs w:val="18"/>
          <w:rtl/>
        </w:rPr>
        <w:t xml:space="preserve"> 2001 </w:t>
      </w:r>
      <w:r w:rsidRPr="00922EA6">
        <w:rPr>
          <w:rFonts w:hint="cs"/>
          <w:sz w:val="18"/>
          <w:szCs w:val="18"/>
          <w:rtl/>
        </w:rPr>
        <w:t>המשולמת</w:t>
      </w:r>
      <w:r w:rsidRPr="00922EA6">
        <w:rPr>
          <w:sz w:val="18"/>
          <w:szCs w:val="18"/>
          <w:rtl/>
        </w:rPr>
        <w:t xml:space="preserve"> לפי ההסכם הקיבוצי מיום 31.1.01 מובאת בסעיף </w:t>
      </w:r>
      <w:r w:rsidRPr="00922EA6">
        <w:rPr>
          <w:sz w:val="18"/>
          <w:szCs w:val="18"/>
          <w:highlight w:val="yellow"/>
          <w:rtl/>
        </w:rPr>
        <w:t>2.2</w:t>
      </w:r>
      <w:r w:rsidRPr="00922EA6">
        <w:rPr>
          <w:sz w:val="18"/>
          <w:szCs w:val="18"/>
          <w:rtl/>
        </w:rPr>
        <w:t xml:space="preserve"> לצו </w:t>
      </w:r>
      <w:r>
        <w:rPr>
          <w:rFonts w:hint="cs"/>
          <w:sz w:val="18"/>
          <w:szCs w:val="18"/>
          <w:rtl/>
        </w:rPr>
        <w:t>זה</w:t>
      </w:r>
      <w:r>
        <w:rPr>
          <w:rFonts w:hint="cs"/>
          <w:rtl/>
        </w:rPr>
        <w:t>.</w:t>
      </w:r>
    </w:p>
  </w:footnote>
  <w:footnote w:id="10">
    <w:p w:rsidR="00825CA1" w:rsidRDefault="00825CA1" w:rsidP="00974CDA">
      <w:pPr>
        <w:pStyle w:val="af2"/>
      </w:pPr>
      <w:r>
        <w:rPr>
          <w:rStyle w:val="af4"/>
        </w:rPr>
        <w:footnoteRef/>
      </w:r>
      <w:r>
        <w:rPr>
          <w:rtl/>
        </w:rPr>
        <w:t xml:space="preserve"> </w:t>
      </w:r>
      <w:r w:rsidRPr="00922EA6">
        <w:rPr>
          <w:rFonts w:hint="cs"/>
          <w:sz w:val="18"/>
          <w:szCs w:val="18"/>
          <w:rtl/>
        </w:rPr>
        <w:t>תוספת</w:t>
      </w:r>
      <w:r w:rsidRPr="00922EA6">
        <w:rPr>
          <w:sz w:val="18"/>
          <w:szCs w:val="18"/>
          <w:rtl/>
        </w:rPr>
        <w:t xml:space="preserve"> 200</w:t>
      </w:r>
      <w:r>
        <w:rPr>
          <w:rFonts w:hint="cs"/>
          <w:sz w:val="18"/>
          <w:szCs w:val="18"/>
          <w:rtl/>
        </w:rPr>
        <w:t>9</w:t>
      </w:r>
      <w:r w:rsidRPr="00922EA6">
        <w:rPr>
          <w:sz w:val="18"/>
          <w:szCs w:val="18"/>
          <w:rtl/>
        </w:rPr>
        <w:t xml:space="preserve"> </w:t>
      </w:r>
      <w:r w:rsidRPr="00922EA6">
        <w:rPr>
          <w:rFonts w:hint="cs"/>
          <w:sz w:val="18"/>
          <w:szCs w:val="18"/>
          <w:rtl/>
        </w:rPr>
        <w:t>המשולמת</w:t>
      </w:r>
      <w:r w:rsidRPr="00922EA6">
        <w:rPr>
          <w:sz w:val="18"/>
          <w:szCs w:val="18"/>
          <w:rtl/>
        </w:rPr>
        <w:t xml:space="preserve"> לפי ההסכם הקיבוצי מיום </w:t>
      </w:r>
      <w:r w:rsidRPr="00974CDA">
        <w:rPr>
          <w:sz w:val="18"/>
          <w:szCs w:val="18"/>
          <w:rtl/>
        </w:rPr>
        <w:t>1.11.2009</w:t>
      </w:r>
      <w:r w:rsidRPr="001B6DBD">
        <w:rPr>
          <w:rtl/>
        </w:rPr>
        <w:t xml:space="preserve"> </w:t>
      </w:r>
      <w:r w:rsidRPr="00922EA6">
        <w:rPr>
          <w:sz w:val="18"/>
          <w:szCs w:val="18"/>
          <w:rtl/>
        </w:rPr>
        <w:t xml:space="preserve"> מובאת בסעיף </w:t>
      </w:r>
      <w:r w:rsidRPr="00E90013">
        <w:rPr>
          <w:sz w:val="18"/>
          <w:szCs w:val="18"/>
          <w:highlight w:val="yellow"/>
          <w:rtl/>
        </w:rPr>
        <w:t>2.</w:t>
      </w:r>
      <w:r w:rsidRPr="00974CDA">
        <w:rPr>
          <w:sz w:val="18"/>
          <w:szCs w:val="18"/>
          <w:highlight w:val="yellow"/>
          <w:rtl/>
        </w:rPr>
        <w:t>3</w:t>
      </w:r>
      <w:r w:rsidRPr="00922EA6">
        <w:rPr>
          <w:sz w:val="18"/>
          <w:szCs w:val="18"/>
          <w:rtl/>
        </w:rPr>
        <w:t xml:space="preserve"> לצו </w:t>
      </w:r>
      <w:r>
        <w:rPr>
          <w:rFonts w:hint="cs"/>
          <w:sz w:val="18"/>
          <w:szCs w:val="18"/>
          <w:rtl/>
        </w:rPr>
        <w:t>זה</w:t>
      </w:r>
      <w:r>
        <w:rPr>
          <w:rFonts w:hint="cs"/>
          <w:rtl/>
        </w:rPr>
        <w:t>.</w:t>
      </w:r>
    </w:p>
  </w:footnote>
  <w:footnote w:id="11">
    <w:p w:rsidR="00825CA1" w:rsidRDefault="00825CA1" w:rsidP="00974CDA">
      <w:pPr>
        <w:pStyle w:val="af2"/>
      </w:pPr>
      <w:r>
        <w:rPr>
          <w:rStyle w:val="af4"/>
        </w:rPr>
        <w:footnoteRef/>
      </w:r>
      <w:r>
        <w:rPr>
          <w:rtl/>
        </w:rPr>
        <w:t xml:space="preserve"> </w:t>
      </w:r>
      <w:r>
        <w:rPr>
          <w:rFonts w:hint="cs"/>
          <w:sz w:val="18"/>
          <w:szCs w:val="18"/>
          <w:rtl/>
        </w:rPr>
        <w:t xml:space="preserve">סעיף 9 להסכם מסגרת 2011 </w:t>
      </w:r>
      <w:r w:rsidRPr="00922EA6">
        <w:rPr>
          <w:sz w:val="18"/>
          <w:szCs w:val="18"/>
          <w:rtl/>
        </w:rPr>
        <w:t xml:space="preserve">מובא בסעיף </w:t>
      </w:r>
      <w:r w:rsidRPr="007F61B9">
        <w:rPr>
          <w:sz w:val="18"/>
          <w:szCs w:val="18"/>
          <w:highlight w:val="yellow"/>
          <w:rtl/>
        </w:rPr>
        <w:t>2.</w:t>
      </w:r>
      <w:r w:rsidRPr="00974CDA">
        <w:rPr>
          <w:sz w:val="18"/>
          <w:szCs w:val="18"/>
          <w:highlight w:val="yellow"/>
          <w:rtl/>
        </w:rPr>
        <w:t>4</w:t>
      </w:r>
      <w:r w:rsidRPr="00922EA6">
        <w:rPr>
          <w:sz w:val="18"/>
          <w:szCs w:val="18"/>
          <w:rtl/>
        </w:rPr>
        <w:t xml:space="preserve"> לצו </w:t>
      </w:r>
      <w:r>
        <w:rPr>
          <w:rFonts w:hint="cs"/>
          <w:sz w:val="18"/>
          <w:szCs w:val="18"/>
          <w:rtl/>
        </w:rPr>
        <w:t>זה</w:t>
      </w:r>
      <w:r>
        <w:rPr>
          <w:rFonts w:hint="cs"/>
          <w:rtl/>
        </w:rPr>
        <w:t>.</w:t>
      </w:r>
    </w:p>
    <w:p w:rsidR="00825CA1" w:rsidRPr="004E056D" w:rsidRDefault="00825CA1">
      <w:pPr>
        <w:pStyle w:val="af2"/>
        <w:rPr>
          <w:rtl/>
        </w:rPr>
      </w:pPr>
    </w:p>
  </w:footnote>
  <w:footnote w:id="12">
    <w:p w:rsidR="00825CA1" w:rsidRDefault="00825CA1" w:rsidP="009C5EE5">
      <w:pPr>
        <w:pStyle w:val="af2"/>
        <w:rPr>
          <w:rtl/>
        </w:rPr>
      </w:pPr>
      <w:r>
        <w:rPr>
          <w:rStyle w:val="af4"/>
        </w:rPr>
        <w:footnoteRef/>
      </w:r>
      <w:r>
        <w:rPr>
          <w:rtl/>
        </w:rPr>
        <w:t xml:space="preserve"> </w:t>
      </w:r>
      <w:r w:rsidRPr="00974CDA">
        <w:rPr>
          <w:rFonts w:hint="eastAsia"/>
          <w:sz w:val="18"/>
          <w:szCs w:val="18"/>
          <w:rtl/>
        </w:rPr>
        <w:t>סכום</w:t>
      </w:r>
      <w:r w:rsidRPr="00974CDA">
        <w:rPr>
          <w:sz w:val="18"/>
          <w:szCs w:val="18"/>
          <w:rtl/>
        </w:rPr>
        <w:t xml:space="preserve"> </w:t>
      </w:r>
      <w:r w:rsidRPr="00974CDA">
        <w:rPr>
          <w:rFonts w:hint="eastAsia"/>
          <w:sz w:val="18"/>
          <w:szCs w:val="18"/>
          <w:rtl/>
        </w:rPr>
        <w:t>ה</w:t>
      </w:r>
      <w:r w:rsidRPr="00974CDA">
        <w:rPr>
          <w:sz w:val="18"/>
          <w:szCs w:val="18"/>
          <w:rtl/>
        </w:rPr>
        <w:t xml:space="preserve">תוספת </w:t>
      </w:r>
      <w:proofErr w:type="spellStart"/>
      <w:r w:rsidRPr="00974CDA">
        <w:rPr>
          <w:rFonts w:hint="eastAsia"/>
          <w:sz w:val="18"/>
          <w:szCs w:val="18"/>
          <w:rtl/>
        </w:rPr>
        <w:t>ה</w:t>
      </w:r>
      <w:r w:rsidRPr="00974CDA">
        <w:rPr>
          <w:sz w:val="18"/>
          <w:szCs w:val="18"/>
          <w:rtl/>
        </w:rPr>
        <w:t>שקלית</w:t>
      </w:r>
      <w:proofErr w:type="spellEnd"/>
      <w:r w:rsidRPr="00974CDA">
        <w:rPr>
          <w:sz w:val="18"/>
          <w:szCs w:val="18"/>
          <w:rtl/>
        </w:rPr>
        <w:t xml:space="preserve"> </w:t>
      </w:r>
      <w:r w:rsidRPr="00974CDA">
        <w:rPr>
          <w:rFonts w:hint="eastAsia"/>
          <w:sz w:val="18"/>
          <w:szCs w:val="18"/>
          <w:rtl/>
        </w:rPr>
        <w:t>עודכן</w:t>
      </w:r>
      <w:r w:rsidRPr="00974CDA">
        <w:rPr>
          <w:sz w:val="18"/>
          <w:szCs w:val="18"/>
          <w:rtl/>
        </w:rPr>
        <w:t xml:space="preserve"> בחוזר הממונה מיום </w:t>
      </w:r>
      <w:r w:rsidR="009C5EE5">
        <w:rPr>
          <w:rFonts w:hint="cs"/>
          <w:sz w:val="18"/>
          <w:szCs w:val="18"/>
          <w:rtl/>
        </w:rPr>
        <w:t>16</w:t>
      </w:r>
      <w:r w:rsidRPr="00974CDA">
        <w:rPr>
          <w:sz w:val="18"/>
          <w:szCs w:val="18"/>
          <w:rtl/>
        </w:rPr>
        <w:t>.1.201</w:t>
      </w:r>
      <w:r w:rsidR="009C5EE5">
        <w:rPr>
          <w:rFonts w:hint="cs"/>
          <w:sz w:val="18"/>
          <w:szCs w:val="18"/>
          <w:rtl/>
        </w:rPr>
        <w:t>7</w:t>
      </w:r>
      <w:r w:rsidRPr="00974CDA">
        <w:rPr>
          <w:sz w:val="18"/>
          <w:szCs w:val="18"/>
          <w:rtl/>
        </w:rPr>
        <w:t xml:space="preserve"> </w:t>
      </w:r>
      <w:proofErr w:type="spellStart"/>
      <w:r w:rsidRPr="00974CDA">
        <w:rPr>
          <w:rFonts w:hint="eastAsia"/>
          <w:sz w:val="18"/>
          <w:szCs w:val="18"/>
          <w:rtl/>
        </w:rPr>
        <w:t>הע</w:t>
      </w:r>
      <w:proofErr w:type="spellEnd"/>
      <w:r w:rsidRPr="00974CDA">
        <w:rPr>
          <w:sz w:val="18"/>
          <w:szCs w:val="18"/>
          <w:rtl/>
        </w:rPr>
        <w:t>-כללי-הסכם 201</w:t>
      </w:r>
      <w:r w:rsidR="009C5EE5">
        <w:rPr>
          <w:rFonts w:hint="cs"/>
          <w:sz w:val="18"/>
          <w:szCs w:val="18"/>
          <w:rtl/>
        </w:rPr>
        <w:t>7</w:t>
      </w:r>
      <w:r w:rsidRPr="00974CDA">
        <w:rPr>
          <w:sz w:val="18"/>
          <w:szCs w:val="18"/>
          <w:rtl/>
        </w:rPr>
        <w:t>-1-</w:t>
      </w:r>
      <w:r w:rsidR="009C5EE5">
        <w:rPr>
          <w:rFonts w:hint="cs"/>
          <w:sz w:val="18"/>
          <w:szCs w:val="18"/>
          <w:rtl/>
        </w:rPr>
        <w:t>3</w:t>
      </w:r>
      <w:r w:rsidRPr="00974CDA">
        <w:rPr>
          <w:sz w:val="18"/>
          <w:szCs w:val="18"/>
          <w:rtl/>
        </w:rPr>
        <w:t xml:space="preserve"> </w:t>
      </w:r>
      <w:r w:rsidRPr="00974CDA">
        <w:rPr>
          <w:rFonts w:hint="eastAsia"/>
          <w:sz w:val="18"/>
          <w:szCs w:val="18"/>
          <w:rtl/>
        </w:rPr>
        <w:t>לסך</w:t>
      </w:r>
      <w:r w:rsidRPr="00974CDA">
        <w:rPr>
          <w:sz w:val="18"/>
          <w:szCs w:val="18"/>
          <w:rtl/>
        </w:rPr>
        <w:t xml:space="preserve"> </w:t>
      </w:r>
      <w:r w:rsidRPr="00974CDA">
        <w:rPr>
          <w:rFonts w:hint="eastAsia"/>
          <w:sz w:val="18"/>
          <w:szCs w:val="18"/>
          <w:rtl/>
        </w:rPr>
        <w:t>של</w:t>
      </w:r>
      <w:r w:rsidRPr="00974CDA">
        <w:rPr>
          <w:sz w:val="18"/>
          <w:szCs w:val="18"/>
          <w:rtl/>
        </w:rPr>
        <w:t xml:space="preserve"> 1,0</w:t>
      </w:r>
      <w:r w:rsidR="009C5EE5">
        <w:rPr>
          <w:rFonts w:hint="cs"/>
          <w:sz w:val="18"/>
          <w:szCs w:val="18"/>
          <w:rtl/>
        </w:rPr>
        <w:t>20</w:t>
      </w:r>
      <w:r w:rsidRPr="00974CDA">
        <w:rPr>
          <w:sz w:val="18"/>
          <w:szCs w:val="18"/>
          <w:rtl/>
        </w:rPr>
        <w:t xml:space="preserve"> </w:t>
      </w:r>
      <w:r w:rsidRPr="00974CDA">
        <w:rPr>
          <w:rFonts w:hint="eastAsia"/>
          <w:sz w:val="18"/>
          <w:szCs w:val="18"/>
          <w:rtl/>
        </w:rPr>
        <w:t>₪</w:t>
      </w:r>
      <w:r w:rsidRPr="00974CDA">
        <w:rPr>
          <w:sz w:val="18"/>
          <w:szCs w:val="18"/>
          <w:rtl/>
        </w:rPr>
        <w:t>.</w:t>
      </w:r>
      <w:r>
        <w:rPr>
          <w:rFonts w:hint="cs"/>
          <w:rtl/>
        </w:rPr>
        <w:t xml:space="preserve"> </w:t>
      </w:r>
    </w:p>
  </w:footnote>
  <w:footnote w:id="13">
    <w:p w:rsidR="00B807E3" w:rsidRPr="00AC7A88" w:rsidRDefault="00B807E3" w:rsidP="00B807E3">
      <w:pPr>
        <w:pStyle w:val="af2"/>
        <w:rPr>
          <w:sz w:val="18"/>
          <w:szCs w:val="18"/>
        </w:rPr>
      </w:pPr>
      <w:r>
        <w:rPr>
          <w:rStyle w:val="af4"/>
        </w:rPr>
        <w:footnoteRef/>
      </w:r>
      <w:r>
        <w:rPr>
          <w:rtl/>
        </w:rPr>
        <w:t xml:space="preserve"> </w:t>
      </w:r>
      <w:r w:rsidRPr="00AC7A88">
        <w:rPr>
          <w:rFonts w:hint="eastAsia"/>
          <w:sz w:val="18"/>
          <w:szCs w:val="18"/>
          <w:u w:val="single"/>
          <w:rtl/>
        </w:rPr>
        <w:t>נספח</w:t>
      </w:r>
      <w:r w:rsidRPr="00AC7A88">
        <w:rPr>
          <w:sz w:val="18"/>
          <w:szCs w:val="18"/>
          <w:u w:val="single"/>
          <w:rtl/>
        </w:rPr>
        <w:t xml:space="preserve"> ג' להסכם מובא </w:t>
      </w:r>
      <w:r w:rsidRPr="00AC7A88">
        <w:rPr>
          <w:rFonts w:hint="eastAsia"/>
          <w:sz w:val="18"/>
          <w:szCs w:val="18"/>
          <w:u w:val="single"/>
          <w:rtl/>
        </w:rPr>
        <w:t>בסעיף</w:t>
      </w:r>
      <w:r w:rsidRPr="00AC7A88">
        <w:rPr>
          <w:sz w:val="18"/>
          <w:szCs w:val="18"/>
          <w:u w:val="single"/>
          <w:rtl/>
        </w:rPr>
        <w:t xml:space="preserve"> </w:t>
      </w:r>
      <w:r w:rsidRPr="00AC7A88">
        <w:rPr>
          <w:sz w:val="18"/>
          <w:szCs w:val="18"/>
          <w:highlight w:val="yellow"/>
          <w:u w:val="single"/>
          <w:rtl/>
        </w:rPr>
        <w:t>2.6.1.1</w:t>
      </w:r>
      <w:r w:rsidRPr="00AC7A88">
        <w:rPr>
          <w:sz w:val="18"/>
          <w:szCs w:val="18"/>
          <w:u w:val="single"/>
          <w:rtl/>
        </w:rPr>
        <w:t xml:space="preserve"> לצו </w:t>
      </w:r>
      <w:r>
        <w:rPr>
          <w:rFonts w:hint="cs"/>
          <w:sz w:val="18"/>
          <w:szCs w:val="18"/>
          <w:u w:val="single"/>
          <w:rtl/>
        </w:rPr>
        <w:t>זה</w:t>
      </w:r>
      <w:r w:rsidRPr="00AC7A88">
        <w:rPr>
          <w:sz w:val="18"/>
          <w:szCs w:val="18"/>
          <w:u w:val="single"/>
          <w:rtl/>
        </w:rPr>
        <w:t>.</w:t>
      </w:r>
    </w:p>
  </w:footnote>
  <w:footnote w:id="14">
    <w:p w:rsidR="00B807E3" w:rsidRDefault="00B807E3" w:rsidP="00B807E3">
      <w:pPr>
        <w:pStyle w:val="af2"/>
        <w:rPr>
          <w:rtl/>
        </w:rPr>
      </w:pPr>
      <w:r>
        <w:rPr>
          <w:rStyle w:val="af4"/>
        </w:rPr>
        <w:footnoteRef/>
      </w:r>
      <w:r>
        <w:rPr>
          <w:rtl/>
        </w:rPr>
        <w:t xml:space="preserve"> </w:t>
      </w:r>
      <w:r w:rsidRPr="00AC7A88">
        <w:rPr>
          <w:rFonts w:hint="eastAsia"/>
          <w:sz w:val="18"/>
          <w:szCs w:val="18"/>
          <w:rtl/>
        </w:rPr>
        <w:t>סכום</w:t>
      </w:r>
      <w:r w:rsidRPr="00AC7A88">
        <w:rPr>
          <w:sz w:val="18"/>
          <w:szCs w:val="18"/>
          <w:rtl/>
        </w:rPr>
        <w:t xml:space="preserve"> </w:t>
      </w:r>
      <w:r w:rsidRPr="00AC7A88">
        <w:rPr>
          <w:rFonts w:hint="eastAsia"/>
          <w:sz w:val="18"/>
          <w:szCs w:val="18"/>
          <w:rtl/>
        </w:rPr>
        <w:t>התוספת</w:t>
      </w:r>
      <w:r w:rsidRPr="00AC7A88">
        <w:rPr>
          <w:sz w:val="18"/>
          <w:szCs w:val="18"/>
          <w:rtl/>
        </w:rPr>
        <w:t xml:space="preserve"> </w:t>
      </w:r>
      <w:proofErr w:type="spellStart"/>
      <w:r w:rsidRPr="00AC7A88">
        <w:rPr>
          <w:rFonts w:hint="eastAsia"/>
          <w:sz w:val="18"/>
          <w:szCs w:val="18"/>
          <w:rtl/>
        </w:rPr>
        <w:t>השקלית</w:t>
      </w:r>
      <w:proofErr w:type="spellEnd"/>
      <w:r w:rsidRPr="00AC7A88">
        <w:rPr>
          <w:sz w:val="18"/>
          <w:szCs w:val="18"/>
          <w:rtl/>
        </w:rPr>
        <w:t xml:space="preserve"> </w:t>
      </w:r>
      <w:r w:rsidRPr="00AC7A88">
        <w:rPr>
          <w:rFonts w:hint="eastAsia"/>
          <w:sz w:val="18"/>
          <w:szCs w:val="18"/>
          <w:rtl/>
        </w:rPr>
        <w:t>בגין</w:t>
      </w:r>
      <w:r w:rsidRPr="00AC7A88">
        <w:rPr>
          <w:sz w:val="18"/>
          <w:szCs w:val="18"/>
          <w:rtl/>
        </w:rPr>
        <w:t xml:space="preserve"> </w:t>
      </w:r>
      <w:r w:rsidRPr="00AC7A88">
        <w:rPr>
          <w:rFonts w:hint="eastAsia"/>
          <w:sz w:val="18"/>
          <w:szCs w:val="18"/>
          <w:rtl/>
        </w:rPr>
        <w:t>פעימה</w:t>
      </w:r>
      <w:r w:rsidRPr="00AC7A88">
        <w:rPr>
          <w:sz w:val="18"/>
          <w:szCs w:val="18"/>
          <w:rtl/>
        </w:rPr>
        <w:t xml:space="preserve"> </w:t>
      </w:r>
      <w:r w:rsidRPr="00AC7A88">
        <w:rPr>
          <w:rFonts w:hint="eastAsia"/>
          <w:sz w:val="18"/>
          <w:szCs w:val="18"/>
          <w:rtl/>
        </w:rPr>
        <w:t>זו</w:t>
      </w:r>
      <w:r w:rsidRPr="00AC7A88">
        <w:rPr>
          <w:sz w:val="18"/>
          <w:szCs w:val="18"/>
          <w:rtl/>
        </w:rPr>
        <w:t xml:space="preserve"> </w:t>
      </w:r>
      <w:r w:rsidRPr="00AC7A88">
        <w:rPr>
          <w:rFonts w:hint="eastAsia"/>
          <w:sz w:val="18"/>
          <w:szCs w:val="18"/>
          <w:rtl/>
        </w:rPr>
        <w:t>חושב</w:t>
      </w:r>
      <w:r w:rsidRPr="00AC7A88">
        <w:rPr>
          <w:sz w:val="18"/>
          <w:szCs w:val="18"/>
          <w:rtl/>
        </w:rPr>
        <w:t xml:space="preserve"> </w:t>
      </w:r>
      <w:r w:rsidRPr="00AC7A88">
        <w:rPr>
          <w:rFonts w:hint="eastAsia"/>
          <w:sz w:val="18"/>
          <w:szCs w:val="18"/>
          <w:rtl/>
        </w:rPr>
        <w:t>בחוזר</w:t>
      </w:r>
      <w:r w:rsidRPr="00AC7A88">
        <w:rPr>
          <w:sz w:val="18"/>
          <w:szCs w:val="18"/>
          <w:rtl/>
        </w:rPr>
        <w:t xml:space="preserve"> </w:t>
      </w:r>
      <w:r w:rsidRPr="00AC7A88">
        <w:rPr>
          <w:rFonts w:hint="eastAsia"/>
          <w:sz w:val="18"/>
          <w:szCs w:val="18"/>
          <w:rtl/>
        </w:rPr>
        <w:t>הממונה</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השכר</w:t>
      </w:r>
      <w:r w:rsidRPr="00AC7A88">
        <w:rPr>
          <w:sz w:val="18"/>
          <w:szCs w:val="18"/>
          <w:rtl/>
        </w:rPr>
        <w:t xml:space="preserve"> </w:t>
      </w:r>
      <w:r w:rsidRPr="00AC7A88">
        <w:rPr>
          <w:rFonts w:hint="eastAsia"/>
          <w:sz w:val="18"/>
          <w:szCs w:val="18"/>
          <w:rtl/>
        </w:rPr>
        <w:t>מיום</w:t>
      </w:r>
      <w:r w:rsidRPr="00AC7A88">
        <w:rPr>
          <w:sz w:val="18"/>
          <w:szCs w:val="18"/>
          <w:rtl/>
        </w:rPr>
        <w:t xml:space="preserve"> 28.6.2016 (</w:t>
      </w:r>
      <w:proofErr w:type="spellStart"/>
      <w:r w:rsidRPr="00AC7A88">
        <w:rPr>
          <w:rFonts w:hint="eastAsia"/>
          <w:sz w:val="18"/>
          <w:szCs w:val="18"/>
          <w:rtl/>
        </w:rPr>
        <w:t>הע</w:t>
      </w:r>
      <w:proofErr w:type="spellEnd"/>
      <w:r w:rsidRPr="00AC7A88">
        <w:rPr>
          <w:sz w:val="18"/>
          <w:szCs w:val="18"/>
          <w:rtl/>
        </w:rPr>
        <w:t xml:space="preserve"> - </w:t>
      </w:r>
      <w:r w:rsidRPr="00AC7A88">
        <w:rPr>
          <w:rFonts w:hint="eastAsia"/>
          <w:sz w:val="18"/>
          <w:szCs w:val="18"/>
          <w:rtl/>
        </w:rPr>
        <w:t>כללי</w:t>
      </w:r>
      <w:r w:rsidRPr="00AC7A88">
        <w:rPr>
          <w:sz w:val="18"/>
          <w:szCs w:val="18"/>
          <w:rtl/>
        </w:rPr>
        <w:t xml:space="preserve"> </w:t>
      </w:r>
      <w:r w:rsidRPr="00AC7A88">
        <w:rPr>
          <w:rFonts w:hint="eastAsia"/>
          <w:sz w:val="18"/>
          <w:szCs w:val="18"/>
          <w:rtl/>
        </w:rPr>
        <w:t>הסכם</w:t>
      </w:r>
      <w:r w:rsidRPr="00AC7A88">
        <w:rPr>
          <w:sz w:val="18"/>
          <w:szCs w:val="18"/>
          <w:rtl/>
        </w:rPr>
        <w:br/>
        <w:t xml:space="preserve">2016-1-31) </w:t>
      </w:r>
      <w:r w:rsidRPr="00AC7A88">
        <w:rPr>
          <w:rFonts w:hint="eastAsia"/>
          <w:sz w:val="18"/>
          <w:szCs w:val="18"/>
          <w:rtl/>
        </w:rPr>
        <w:t>ונקבע</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סך</w:t>
      </w:r>
      <w:r w:rsidRPr="00AC7A88">
        <w:rPr>
          <w:sz w:val="18"/>
          <w:szCs w:val="18"/>
          <w:rtl/>
        </w:rPr>
        <w:t xml:space="preserve"> </w:t>
      </w:r>
      <w:r w:rsidRPr="00AC7A88">
        <w:rPr>
          <w:rFonts w:hint="eastAsia"/>
          <w:sz w:val="18"/>
          <w:szCs w:val="18"/>
          <w:rtl/>
        </w:rPr>
        <w:t>של</w:t>
      </w:r>
      <w:r w:rsidRPr="00AC7A88">
        <w:rPr>
          <w:sz w:val="18"/>
          <w:szCs w:val="18"/>
          <w:rtl/>
        </w:rPr>
        <w:t xml:space="preserve"> 67.22 ₪.</w:t>
      </w:r>
    </w:p>
  </w:footnote>
  <w:footnote w:id="15">
    <w:p w:rsidR="00B807E3" w:rsidRDefault="00B807E3" w:rsidP="00B807E3">
      <w:pPr>
        <w:pStyle w:val="af2"/>
        <w:rPr>
          <w:rtl/>
        </w:rPr>
      </w:pPr>
      <w:r>
        <w:rPr>
          <w:rStyle w:val="af4"/>
        </w:rPr>
        <w:footnoteRef/>
      </w:r>
      <w:r>
        <w:rPr>
          <w:rtl/>
        </w:rPr>
        <w:t xml:space="preserve"> </w:t>
      </w:r>
      <w:r w:rsidRPr="00922EA6">
        <w:rPr>
          <w:rFonts w:hint="cs"/>
          <w:sz w:val="18"/>
          <w:szCs w:val="18"/>
          <w:rtl/>
        </w:rPr>
        <w:t xml:space="preserve">סכום התוספת </w:t>
      </w:r>
      <w:proofErr w:type="spellStart"/>
      <w:r w:rsidRPr="00922EA6">
        <w:rPr>
          <w:rFonts w:hint="cs"/>
          <w:sz w:val="18"/>
          <w:szCs w:val="18"/>
          <w:rtl/>
        </w:rPr>
        <w:t>השקלית</w:t>
      </w:r>
      <w:proofErr w:type="spellEnd"/>
      <w:r w:rsidRPr="00922EA6">
        <w:rPr>
          <w:rFonts w:hint="cs"/>
          <w:sz w:val="18"/>
          <w:szCs w:val="18"/>
          <w:rtl/>
        </w:rPr>
        <w:t xml:space="preserve"> </w:t>
      </w:r>
      <w:r>
        <w:rPr>
          <w:rFonts w:hint="cs"/>
          <w:sz w:val="18"/>
          <w:szCs w:val="18"/>
          <w:rtl/>
        </w:rPr>
        <w:t xml:space="preserve">המעודכן לפעימה זו </w:t>
      </w:r>
      <w:r w:rsidRPr="00922EA6">
        <w:rPr>
          <w:rFonts w:hint="cs"/>
          <w:sz w:val="18"/>
          <w:szCs w:val="18"/>
          <w:rtl/>
        </w:rPr>
        <w:t xml:space="preserve">חושב בחוזר הממונה על השכר מיום </w:t>
      </w:r>
      <w:r w:rsidRPr="00922EA6">
        <w:rPr>
          <w:rFonts w:hint="cs"/>
          <w:sz w:val="18"/>
          <w:szCs w:val="18"/>
          <w:highlight w:val="yellow"/>
          <w:rtl/>
        </w:rPr>
        <w:t>____</w:t>
      </w:r>
      <w:r w:rsidRPr="00922EA6">
        <w:rPr>
          <w:rFonts w:hint="cs"/>
          <w:sz w:val="18"/>
          <w:szCs w:val="18"/>
          <w:rtl/>
        </w:rPr>
        <w:t xml:space="preserve"> (</w:t>
      </w:r>
      <w:proofErr w:type="spellStart"/>
      <w:r w:rsidRPr="00922EA6">
        <w:rPr>
          <w:rFonts w:hint="cs"/>
          <w:sz w:val="18"/>
          <w:szCs w:val="18"/>
          <w:rtl/>
        </w:rPr>
        <w:t>הע</w:t>
      </w:r>
      <w:proofErr w:type="spellEnd"/>
      <w:r w:rsidRPr="00922EA6">
        <w:rPr>
          <w:rFonts w:hint="cs"/>
          <w:sz w:val="18"/>
          <w:szCs w:val="18"/>
          <w:rtl/>
        </w:rPr>
        <w:t xml:space="preserve">-כללי </w:t>
      </w:r>
      <w:r w:rsidRPr="00922EA6">
        <w:rPr>
          <w:rFonts w:hint="cs"/>
          <w:sz w:val="18"/>
          <w:szCs w:val="18"/>
          <w:highlight w:val="yellow"/>
          <w:rtl/>
        </w:rPr>
        <w:t>____</w:t>
      </w:r>
      <w:r w:rsidRPr="00922EA6">
        <w:rPr>
          <w:rFonts w:hint="cs"/>
          <w:sz w:val="18"/>
          <w:szCs w:val="18"/>
          <w:rtl/>
        </w:rPr>
        <w:t>) ונקבע על סך</w:t>
      </w:r>
      <w:r w:rsidRPr="00922EA6">
        <w:rPr>
          <w:sz w:val="18"/>
          <w:szCs w:val="18"/>
          <w:rtl/>
        </w:rPr>
        <w:t xml:space="preserve"> של</w:t>
      </w:r>
      <w:r w:rsidRPr="00922EA6">
        <w:rPr>
          <w:rFonts w:hint="cs"/>
          <w:sz w:val="18"/>
          <w:szCs w:val="18"/>
          <w:rtl/>
        </w:rPr>
        <w:t xml:space="preserve"> </w:t>
      </w:r>
      <w:r>
        <w:rPr>
          <w:rFonts w:hint="cs"/>
          <w:sz w:val="18"/>
          <w:szCs w:val="18"/>
          <w:highlight w:val="yellow"/>
          <w:rtl/>
        </w:rPr>
        <w:t>104</w:t>
      </w:r>
      <w:r w:rsidRPr="00F830A6">
        <w:rPr>
          <w:sz w:val="18"/>
          <w:szCs w:val="18"/>
          <w:highlight w:val="yellow"/>
          <w:rtl/>
        </w:rPr>
        <w:t>.</w:t>
      </w:r>
      <w:r w:rsidRPr="00AC7A88">
        <w:rPr>
          <w:sz w:val="18"/>
          <w:szCs w:val="18"/>
          <w:highlight w:val="yellow"/>
          <w:rtl/>
        </w:rPr>
        <w:t>6</w:t>
      </w:r>
      <w:r>
        <w:rPr>
          <w:rFonts w:hint="cs"/>
          <w:sz w:val="18"/>
          <w:szCs w:val="18"/>
          <w:rtl/>
        </w:rPr>
        <w:t xml:space="preserve"> ש"ח</w:t>
      </w:r>
      <w:r w:rsidRPr="00922EA6">
        <w:rPr>
          <w:rFonts w:hint="cs"/>
          <w:sz w:val="18"/>
          <w:szCs w:val="18"/>
          <w:rtl/>
        </w:rPr>
        <w:t>.</w:t>
      </w:r>
    </w:p>
  </w:footnote>
  <w:footnote w:id="16">
    <w:p w:rsidR="00B807E3" w:rsidRDefault="00B807E3" w:rsidP="00B807E3">
      <w:pPr>
        <w:pStyle w:val="af2"/>
        <w:rPr>
          <w:rtl/>
        </w:rPr>
      </w:pPr>
      <w:r>
        <w:rPr>
          <w:rStyle w:val="af4"/>
        </w:rPr>
        <w:footnoteRef/>
      </w:r>
      <w:r>
        <w:rPr>
          <w:rtl/>
        </w:rPr>
        <w:t xml:space="preserve"> </w:t>
      </w:r>
      <w:r w:rsidRPr="00AC7A88">
        <w:rPr>
          <w:rFonts w:hint="eastAsia"/>
          <w:sz w:val="18"/>
          <w:szCs w:val="18"/>
          <w:u w:val="single"/>
          <w:rtl/>
        </w:rPr>
        <w:t>מובא</w:t>
      </w:r>
      <w:r w:rsidRPr="00AC7A88">
        <w:rPr>
          <w:sz w:val="18"/>
          <w:szCs w:val="18"/>
          <w:u w:val="single"/>
          <w:rtl/>
        </w:rPr>
        <w:t xml:space="preserve"> </w:t>
      </w:r>
      <w:r w:rsidRPr="00AC7A88">
        <w:rPr>
          <w:rFonts w:hint="eastAsia"/>
          <w:sz w:val="18"/>
          <w:szCs w:val="18"/>
          <w:u w:val="single"/>
          <w:rtl/>
        </w:rPr>
        <w:t>בסעיף</w:t>
      </w:r>
      <w:r w:rsidRPr="00AC7A88">
        <w:rPr>
          <w:sz w:val="18"/>
          <w:szCs w:val="18"/>
          <w:u w:val="single"/>
          <w:rtl/>
        </w:rPr>
        <w:t xml:space="preserve"> </w:t>
      </w:r>
      <w:r w:rsidRPr="00AC7A88">
        <w:rPr>
          <w:sz w:val="18"/>
          <w:szCs w:val="18"/>
          <w:highlight w:val="yellow"/>
          <w:u w:val="single"/>
          <w:rtl/>
        </w:rPr>
        <w:t>2.6.1</w:t>
      </w:r>
      <w:r w:rsidRPr="00AC7A88">
        <w:rPr>
          <w:sz w:val="18"/>
          <w:szCs w:val="18"/>
          <w:u w:val="single"/>
          <w:rtl/>
        </w:rPr>
        <w:t xml:space="preserve"> לצו </w:t>
      </w:r>
      <w:r>
        <w:rPr>
          <w:rFonts w:hint="cs"/>
          <w:sz w:val="18"/>
          <w:szCs w:val="18"/>
          <w:u w:val="single"/>
          <w:rtl/>
        </w:rPr>
        <w:t>זה</w:t>
      </w:r>
      <w:r w:rsidRPr="00AC7A88">
        <w:rPr>
          <w:sz w:val="18"/>
          <w:szCs w:val="18"/>
          <w:u w:val="single"/>
          <w:rtl/>
        </w:rPr>
        <w:t>.</w:t>
      </w:r>
    </w:p>
  </w:footnote>
  <w:footnote w:id="17">
    <w:p w:rsidR="00B807E3" w:rsidRDefault="00B807E3" w:rsidP="00B807E3">
      <w:pPr>
        <w:pStyle w:val="af2"/>
        <w:rPr>
          <w:rtl/>
        </w:rPr>
      </w:pPr>
      <w:r>
        <w:rPr>
          <w:rStyle w:val="af4"/>
        </w:rPr>
        <w:footnoteRef/>
      </w:r>
      <w:r>
        <w:rPr>
          <w:rtl/>
        </w:rPr>
        <w:t xml:space="preserve"> </w:t>
      </w:r>
      <w:r w:rsidRPr="00AC7A88">
        <w:rPr>
          <w:rFonts w:hint="eastAsia"/>
          <w:sz w:val="18"/>
          <w:szCs w:val="18"/>
          <w:rtl/>
        </w:rPr>
        <w:t>סכום</w:t>
      </w:r>
      <w:r w:rsidRPr="00AC7A88">
        <w:rPr>
          <w:sz w:val="18"/>
          <w:szCs w:val="18"/>
          <w:rtl/>
        </w:rPr>
        <w:t xml:space="preserve"> התוספת </w:t>
      </w:r>
      <w:proofErr w:type="spellStart"/>
      <w:r w:rsidRPr="00AC7A88">
        <w:rPr>
          <w:sz w:val="18"/>
          <w:szCs w:val="18"/>
          <w:rtl/>
        </w:rPr>
        <w:t>השקלית</w:t>
      </w:r>
      <w:proofErr w:type="spellEnd"/>
      <w:r w:rsidRPr="00AC7A88">
        <w:rPr>
          <w:sz w:val="18"/>
          <w:szCs w:val="18"/>
          <w:rtl/>
        </w:rPr>
        <w:t xml:space="preserve"> </w:t>
      </w:r>
      <w:r w:rsidRPr="00AC7A88">
        <w:rPr>
          <w:rFonts w:hint="eastAsia"/>
          <w:sz w:val="18"/>
          <w:szCs w:val="18"/>
          <w:rtl/>
        </w:rPr>
        <w:t>נכון</w:t>
      </w:r>
      <w:r w:rsidRPr="00AC7A88">
        <w:rPr>
          <w:sz w:val="18"/>
          <w:szCs w:val="18"/>
          <w:rtl/>
        </w:rPr>
        <w:t xml:space="preserve"> ל</w:t>
      </w:r>
      <w:r>
        <w:rPr>
          <w:rFonts w:hint="cs"/>
          <w:sz w:val="18"/>
          <w:szCs w:val="18"/>
          <w:rtl/>
        </w:rPr>
        <w:t xml:space="preserve">מועד </w:t>
      </w:r>
      <w:r w:rsidRPr="00AC7A88">
        <w:rPr>
          <w:sz w:val="18"/>
          <w:szCs w:val="18"/>
          <w:rtl/>
        </w:rPr>
        <w:t xml:space="preserve">כניסת צו ההרחבה לתוקף </w:t>
      </w:r>
      <w:r w:rsidRPr="00AC7A88">
        <w:rPr>
          <w:rFonts w:hint="eastAsia"/>
          <w:sz w:val="18"/>
          <w:szCs w:val="18"/>
          <w:rtl/>
        </w:rPr>
        <w:t>חושב</w:t>
      </w:r>
      <w:r w:rsidRPr="00AC7A88">
        <w:rPr>
          <w:sz w:val="18"/>
          <w:szCs w:val="18"/>
          <w:rtl/>
        </w:rPr>
        <w:t xml:space="preserve"> </w:t>
      </w:r>
      <w:r w:rsidRPr="00AC7A88">
        <w:rPr>
          <w:rFonts w:hint="eastAsia"/>
          <w:sz w:val="18"/>
          <w:szCs w:val="18"/>
          <w:rtl/>
        </w:rPr>
        <w:t>בחוזר</w:t>
      </w:r>
      <w:r w:rsidRPr="00AC7A88">
        <w:rPr>
          <w:sz w:val="18"/>
          <w:szCs w:val="18"/>
          <w:rtl/>
        </w:rPr>
        <w:t xml:space="preserve"> </w:t>
      </w:r>
      <w:r w:rsidRPr="00AC7A88">
        <w:rPr>
          <w:rFonts w:hint="eastAsia"/>
          <w:sz w:val="18"/>
          <w:szCs w:val="18"/>
          <w:rtl/>
        </w:rPr>
        <w:t>הממונה</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השכר</w:t>
      </w:r>
      <w:r w:rsidRPr="00AC7A88">
        <w:rPr>
          <w:sz w:val="18"/>
          <w:szCs w:val="18"/>
          <w:rtl/>
        </w:rPr>
        <w:t xml:space="preserve"> </w:t>
      </w:r>
      <w:r w:rsidRPr="00AC7A88">
        <w:rPr>
          <w:rFonts w:hint="eastAsia"/>
          <w:sz w:val="18"/>
          <w:szCs w:val="18"/>
          <w:rtl/>
        </w:rPr>
        <w:t>מיום</w:t>
      </w:r>
      <w:r w:rsidRPr="00AC7A88">
        <w:rPr>
          <w:sz w:val="18"/>
          <w:szCs w:val="18"/>
          <w:rtl/>
        </w:rPr>
        <w:t xml:space="preserve"> 10 </w:t>
      </w:r>
      <w:r w:rsidRPr="00AC7A88">
        <w:rPr>
          <w:rFonts w:hint="eastAsia"/>
          <w:sz w:val="18"/>
          <w:szCs w:val="18"/>
          <w:rtl/>
        </w:rPr>
        <w:t>במאי</w:t>
      </w:r>
      <w:r w:rsidRPr="00AC7A88">
        <w:rPr>
          <w:sz w:val="18"/>
          <w:szCs w:val="18"/>
          <w:rtl/>
        </w:rPr>
        <w:t xml:space="preserve"> 2016 (</w:t>
      </w:r>
      <w:proofErr w:type="spellStart"/>
      <w:r w:rsidRPr="00AC7A88">
        <w:rPr>
          <w:sz w:val="18"/>
          <w:szCs w:val="18"/>
          <w:rtl/>
        </w:rPr>
        <w:t>הע</w:t>
      </w:r>
      <w:proofErr w:type="spellEnd"/>
      <w:r w:rsidRPr="00AC7A88">
        <w:rPr>
          <w:sz w:val="18"/>
          <w:szCs w:val="18"/>
          <w:rtl/>
        </w:rPr>
        <w:t xml:space="preserve">-כללי </w:t>
      </w:r>
      <w:r w:rsidRPr="00AC7A88">
        <w:rPr>
          <w:rFonts w:hint="eastAsia"/>
          <w:sz w:val="18"/>
          <w:szCs w:val="18"/>
          <w:rtl/>
        </w:rPr>
        <w:t>הסכם</w:t>
      </w:r>
      <w:r w:rsidRPr="00AC7A88">
        <w:rPr>
          <w:sz w:val="18"/>
          <w:szCs w:val="18"/>
          <w:rtl/>
        </w:rPr>
        <w:t xml:space="preserve"> 2016-1-21) </w:t>
      </w:r>
      <w:r w:rsidRPr="00AC7A88">
        <w:rPr>
          <w:rFonts w:hint="eastAsia"/>
          <w:sz w:val="18"/>
          <w:szCs w:val="18"/>
          <w:rtl/>
        </w:rPr>
        <w:t>ונקבע</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סך</w:t>
      </w:r>
      <w:r w:rsidRPr="00AC7A88">
        <w:rPr>
          <w:sz w:val="18"/>
          <w:szCs w:val="18"/>
          <w:rtl/>
        </w:rPr>
        <w:t xml:space="preserve"> של 88.5 ₪</w:t>
      </w:r>
      <w:r w:rsidRPr="004541AA">
        <w:rPr>
          <w:rtl/>
        </w:rPr>
        <w:t>.</w:t>
      </w:r>
    </w:p>
    <w:p w:rsidR="00B807E3" w:rsidRDefault="00B807E3" w:rsidP="00B807E3">
      <w:pPr>
        <w:pStyle w:val="af2"/>
      </w:pPr>
    </w:p>
  </w:footnote>
  <w:footnote w:id="18">
    <w:p w:rsidR="00B807E3" w:rsidRDefault="00B807E3" w:rsidP="00B807E3">
      <w:pPr>
        <w:pStyle w:val="af2"/>
        <w:rPr>
          <w:rtl/>
        </w:rPr>
      </w:pPr>
      <w:r>
        <w:rPr>
          <w:rStyle w:val="af4"/>
        </w:rPr>
        <w:footnoteRef/>
      </w:r>
      <w:r>
        <w:rPr>
          <w:rtl/>
        </w:rPr>
        <w:t xml:space="preserve"> </w:t>
      </w:r>
      <w:r w:rsidRPr="00922EA6">
        <w:rPr>
          <w:rFonts w:hint="cs"/>
          <w:sz w:val="18"/>
          <w:szCs w:val="18"/>
          <w:rtl/>
        </w:rPr>
        <w:t>הסכם סגרת 2016 ותיקון של</w:t>
      </w:r>
      <w:r>
        <w:rPr>
          <w:rFonts w:hint="cs"/>
          <w:sz w:val="18"/>
          <w:szCs w:val="18"/>
          <w:rtl/>
        </w:rPr>
        <w:t xml:space="preserve"> הסכם מסגרת 2016</w:t>
      </w:r>
      <w:r w:rsidRPr="00922EA6">
        <w:rPr>
          <w:rFonts w:hint="cs"/>
          <w:sz w:val="18"/>
          <w:szCs w:val="18"/>
          <w:rtl/>
        </w:rPr>
        <w:t xml:space="preserve"> הובאו בסעיפים </w:t>
      </w:r>
      <w:r w:rsidRPr="00922EA6">
        <w:rPr>
          <w:sz w:val="18"/>
          <w:szCs w:val="18"/>
          <w:highlight w:val="yellow"/>
          <w:rtl/>
        </w:rPr>
        <w:t>2.6.1</w:t>
      </w:r>
      <w:r w:rsidRPr="00922EA6">
        <w:rPr>
          <w:rFonts w:hint="cs"/>
          <w:sz w:val="18"/>
          <w:szCs w:val="18"/>
          <w:rtl/>
        </w:rPr>
        <w:t xml:space="preserve"> ו- </w:t>
      </w:r>
      <w:r w:rsidRPr="00922EA6">
        <w:rPr>
          <w:sz w:val="18"/>
          <w:szCs w:val="18"/>
          <w:highlight w:val="yellow"/>
          <w:rtl/>
        </w:rPr>
        <w:t>2.6.2</w:t>
      </w:r>
      <w:r w:rsidRPr="00922EA6">
        <w:rPr>
          <w:rFonts w:hint="cs"/>
          <w:sz w:val="18"/>
          <w:szCs w:val="18"/>
          <w:rtl/>
        </w:rPr>
        <w:t xml:space="preserve"> לצו </w:t>
      </w:r>
      <w:r>
        <w:rPr>
          <w:rFonts w:hint="cs"/>
          <w:sz w:val="18"/>
          <w:szCs w:val="18"/>
          <w:rtl/>
        </w:rPr>
        <w:t>זה</w:t>
      </w:r>
      <w:r w:rsidRPr="00922EA6">
        <w:rPr>
          <w:rFonts w:hint="cs"/>
          <w:sz w:val="18"/>
          <w:szCs w:val="18"/>
          <w:rtl/>
        </w:rPr>
        <w:t>.</w:t>
      </w:r>
    </w:p>
  </w:footnote>
  <w:footnote w:id="19">
    <w:p w:rsidR="00B807E3" w:rsidRDefault="00B807E3" w:rsidP="00B807E3">
      <w:pPr>
        <w:pStyle w:val="af2"/>
        <w:rPr>
          <w:rtl/>
        </w:rPr>
      </w:pPr>
      <w:r w:rsidRPr="00F57621">
        <w:rPr>
          <w:rStyle w:val="af4"/>
        </w:rPr>
        <w:footnoteRef/>
      </w:r>
      <w:r w:rsidRPr="00F57621">
        <w:rPr>
          <w:rtl/>
        </w:rPr>
        <w:t xml:space="preserve"> </w:t>
      </w:r>
      <w:r w:rsidRPr="00F57621">
        <w:rPr>
          <w:rFonts w:hint="eastAsia"/>
          <w:sz w:val="18"/>
          <w:szCs w:val="18"/>
          <w:rtl/>
        </w:rPr>
        <w:t>סכום</w:t>
      </w:r>
      <w:r w:rsidRPr="00F57621">
        <w:rPr>
          <w:sz w:val="18"/>
          <w:szCs w:val="18"/>
          <w:rtl/>
        </w:rPr>
        <w:t xml:space="preserve"> התוספת </w:t>
      </w:r>
      <w:proofErr w:type="spellStart"/>
      <w:r w:rsidRPr="00F57621">
        <w:rPr>
          <w:sz w:val="18"/>
          <w:szCs w:val="18"/>
          <w:rtl/>
        </w:rPr>
        <w:t>השקלית</w:t>
      </w:r>
      <w:proofErr w:type="spellEnd"/>
      <w:r w:rsidRPr="00F57621">
        <w:rPr>
          <w:sz w:val="18"/>
          <w:szCs w:val="18"/>
          <w:rtl/>
        </w:rPr>
        <w:t xml:space="preserve"> ל</w:t>
      </w:r>
      <w:r w:rsidRPr="00AC7A88">
        <w:rPr>
          <w:rFonts w:hint="eastAsia"/>
          <w:sz w:val="18"/>
          <w:szCs w:val="18"/>
          <w:rtl/>
        </w:rPr>
        <w:t>פעימה</w:t>
      </w:r>
      <w:r w:rsidRPr="00AC7A88">
        <w:rPr>
          <w:sz w:val="18"/>
          <w:szCs w:val="18"/>
          <w:rtl/>
        </w:rPr>
        <w:t xml:space="preserve"> </w:t>
      </w:r>
      <w:r w:rsidRPr="00AC7A88">
        <w:rPr>
          <w:rFonts w:hint="eastAsia"/>
          <w:sz w:val="18"/>
          <w:szCs w:val="18"/>
          <w:rtl/>
        </w:rPr>
        <w:t>זו</w:t>
      </w:r>
      <w:r w:rsidRPr="00F57621">
        <w:rPr>
          <w:sz w:val="18"/>
          <w:szCs w:val="18"/>
          <w:rtl/>
        </w:rPr>
        <w:t xml:space="preserve"> </w:t>
      </w:r>
      <w:r w:rsidRPr="00F57621">
        <w:rPr>
          <w:rFonts w:hint="eastAsia"/>
          <w:sz w:val="18"/>
          <w:szCs w:val="18"/>
          <w:rtl/>
        </w:rPr>
        <w:t>חושב</w:t>
      </w:r>
      <w:r w:rsidRPr="00F57621">
        <w:rPr>
          <w:sz w:val="18"/>
          <w:szCs w:val="18"/>
          <w:rtl/>
        </w:rPr>
        <w:t xml:space="preserve"> </w:t>
      </w:r>
      <w:r w:rsidRPr="00F57621">
        <w:rPr>
          <w:rFonts w:hint="eastAsia"/>
          <w:sz w:val="18"/>
          <w:szCs w:val="18"/>
          <w:rtl/>
        </w:rPr>
        <w:t>בחוזר</w:t>
      </w:r>
      <w:r w:rsidRPr="00F57621">
        <w:rPr>
          <w:sz w:val="18"/>
          <w:szCs w:val="18"/>
          <w:rtl/>
        </w:rPr>
        <w:t xml:space="preserve"> </w:t>
      </w:r>
      <w:r w:rsidRPr="00F57621">
        <w:rPr>
          <w:rFonts w:hint="eastAsia"/>
          <w:sz w:val="18"/>
          <w:szCs w:val="18"/>
          <w:rtl/>
        </w:rPr>
        <w:t>הממונה</w:t>
      </w:r>
      <w:r w:rsidRPr="00F57621">
        <w:rPr>
          <w:sz w:val="18"/>
          <w:szCs w:val="18"/>
          <w:rtl/>
        </w:rPr>
        <w:t xml:space="preserve"> </w:t>
      </w:r>
      <w:r w:rsidRPr="00F57621">
        <w:rPr>
          <w:rFonts w:hint="eastAsia"/>
          <w:sz w:val="18"/>
          <w:szCs w:val="18"/>
          <w:rtl/>
        </w:rPr>
        <w:t>על</w:t>
      </w:r>
      <w:r w:rsidRPr="00F57621">
        <w:rPr>
          <w:sz w:val="18"/>
          <w:szCs w:val="18"/>
          <w:rtl/>
        </w:rPr>
        <w:t xml:space="preserve"> </w:t>
      </w:r>
      <w:r w:rsidRPr="00F57621">
        <w:rPr>
          <w:rFonts w:hint="eastAsia"/>
          <w:sz w:val="18"/>
          <w:szCs w:val="18"/>
          <w:rtl/>
        </w:rPr>
        <w:t>השכר</w:t>
      </w:r>
      <w:r w:rsidRPr="00F57621">
        <w:rPr>
          <w:sz w:val="18"/>
          <w:szCs w:val="18"/>
          <w:rtl/>
        </w:rPr>
        <w:t xml:space="preserve"> </w:t>
      </w:r>
      <w:r w:rsidRPr="00F57621">
        <w:rPr>
          <w:rFonts w:hint="eastAsia"/>
          <w:sz w:val="18"/>
          <w:szCs w:val="18"/>
          <w:rtl/>
        </w:rPr>
        <w:t>מיום</w:t>
      </w:r>
      <w:r w:rsidRPr="00F57621">
        <w:rPr>
          <w:sz w:val="18"/>
          <w:szCs w:val="18"/>
          <w:rtl/>
        </w:rPr>
        <w:t xml:space="preserve"> 10 </w:t>
      </w:r>
      <w:r w:rsidRPr="00AC7A88">
        <w:rPr>
          <w:rFonts w:hint="eastAsia"/>
          <w:sz w:val="18"/>
          <w:szCs w:val="18"/>
          <w:rtl/>
        </w:rPr>
        <w:t>במאי</w:t>
      </w:r>
      <w:r w:rsidRPr="00AC7A88">
        <w:rPr>
          <w:sz w:val="18"/>
          <w:szCs w:val="18"/>
          <w:rtl/>
        </w:rPr>
        <w:t xml:space="preserve"> 2016 (</w:t>
      </w:r>
      <w:proofErr w:type="spellStart"/>
      <w:r w:rsidRPr="00AC7A88">
        <w:rPr>
          <w:sz w:val="18"/>
          <w:szCs w:val="18"/>
          <w:rtl/>
        </w:rPr>
        <w:t>הע</w:t>
      </w:r>
      <w:proofErr w:type="spellEnd"/>
      <w:r w:rsidRPr="00AC7A88">
        <w:rPr>
          <w:sz w:val="18"/>
          <w:szCs w:val="18"/>
          <w:rtl/>
        </w:rPr>
        <w:t xml:space="preserve">-כללי </w:t>
      </w:r>
      <w:r w:rsidRPr="00F57621">
        <w:rPr>
          <w:rFonts w:hint="eastAsia"/>
          <w:sz w:val="18"/>
          <w:szCs w:val="18"/>
          <w:rtl/>
        </w:rPr>
        <w:t>הסכם</w:t>
      </w:r>
      <w:r w:rsidRPr="00F57621">
        <w:rPr>
          <w:sz w:val="18"/>
          <w:szCs w:val="18"/>
          <w:rtl/>
        </w:rPr>
        <w:t xml:space="preserve"> 2016-1-21) </w:t>
      </w:r>
      <w:r w:rsidRPr="00F57621">
        <w:rPr>
          <w:rFonts w:hint="eastAsia"/>
          <w:sz w:val="18"/>
          <w:szCs w:val="18"/>
          <w:rtl/>
        </w:rPr>
        <w:t>ונקבע</w:t>
      </w:r>
      <w:r w:rsidRPr="00F57621">
        <w:rPr>
          <w:sz w:val="18"/>
          <w:szCs w:val="18"/>
          <w:rtl/>
        </w:rPr>
        <w:t xml:space="preserve"> </w:t>
      </w:r>
      <w:r w:rsidRPr="00F57621">
        <w:rPr>
          <w:rFonts w:hint="eastAsia"/>
          <w:sz w:val="18"/>
          <w:szCs w:val="18"/>
          <w:rtl/>
        </w:rPr>
        <w:t>על</w:t>
      </w:r>
      <w:r w:rsidRPr="00F57621">
        <w:rPr>
          <w:sz w:val="18"/>
          <w:szCs w:val="18"/>
          <w:rtl/>
        </w:rPr>
        <w:t xml:space="preserve"> </w:t>
      </w:r>
      <w:r w:rsidRPr="00F57621">
        <w:rPr>
          <w:rFonts w:hint="eastAsia"/>
          <w:sz w:val="18"/>
          <w:szCs w:val="18"/>
          <w:rtl/>
        </w:rPr>
        <w:t>סך</w:t>
      </w:r>
      <w:r w:rsidRPr="00F57621">
        <w:rPr>
          <w:sz w:val="18"/>
          <w:szCs w:val="18"/>
          <w:rtl/>
        </w:rPr>
        <w:t xml:space="preserve"> של 173.6 ₪</w:t>
      </w:r>
      <w:r w:rsidRPr="00F57621">
        <w:rPr>
          <w:rtl/>
        </w:rPr>
        <w:t>.</w:t>
      </w:r>
    </w:p>
  </w:footnote>
  <w:footnote w:id="20">
    <w:p w:rsidR="00B807E3" w:rsidRDefault="00B807E3" w:rsidP="00B807E3">
      <w:pPr>
        <w:pStyle w:val="af2"/>
        <w:rPr>
          <w:rtl/>
        </w:rPr>
      </w:pPr>
      <w:r>
        <w:rPr>
          <w:rStyle w:val="af4"/>
        </w:rPr>
        <w:footnoteRef/>
      </w:r>
      <w:r>
        <w:rPr>
          <w:rtl/>
        </w:rPr>
        <w:t xml:space="preserve"> </w:t>
      </w:r>
      <w:r w:rsidRPr="00922EA6">
        <w:rPr>
          <w:rFonts w:hint="cs"/>
          <w:sz w:val="18"/>
          <w:szCs w:val="18"/>
          <w:rtl/>
        </w:rPr>
        <w:t>הסכם סגרת 2016 ותיקון של</w:t>
      </w:r>
      <w:r>
        <w:rPr>
          <w:rFonts w:hint="cs"/>
          <w:sz w:val="18"/>
          <w:szCs w:val="18"/>
          <w:rtl/>
        </w:rPr>
        <w:t xml:space="preserve"> הסכם מסגרת 2016</w:t>
      </w:r>
      <w:r w:rsidRPr="00922EA6">
        <w:rPr>
          <w:rFonts w:hint="cs"/>
          <w:sz w:val="18"/>
          <w:szCs w:val="18"/>
          <w:rtl/>
        </w:rPr>
        <w:t xml:space="preserve"> הובאו בסעיפים </w:t>
      </w:r>
      <w:r w:rsidRPr="00922EA6">
        <w:rPr>
          <w:sz w:val="18"/>
          <w:szCs w:val="18"/>
          <w:highlight w:val="yellow"/>
          <w:rtl/>
        </w:rPr>
        <w:t>2.6.1</w:t>
      </w:r>
      <w:r w:rsidRPr="00922EA6">
        <w:rPr>
          <w:rFonts w:hint="cs"/>
          <w:sz w:val="18"/>
          <w:szCs w:val="18"/>
          <w:rtl/>
        </w:rPr>
        <w:t xml:space="preserve"> ו- </w:t>
      </w:r>
      <w:r w:rsidRPr="00922EA6">
        <w:rPr>
          <w:sz w:val="18"/>
          <w:szCs w:val="18"/>
          <w:highlight w:val="yellow"/>
          <w:rtl/>
        </w:rPr>
        <w:t>2.6.2</w:t>
      </w:r>
      <w:r w:rsidRPr="00922EA6">
        <w:rPr>
          <w:rFonts w:hint="cs"/>
          <w:sz w:val="18"/>
          <w:szCs w:val="18"/>
          <w:rtl/>
        </w:rPr>
        <w:t xml:space="preserve"> לצו </w:t>
      </w:r>
      <w:r>
        <w:rPr>
          <w:rFonts w:hint="cs"/>
          <w:sz w:val="18"/>
          <w:szCs w:val="18"/>
          <w:rtl/>
        </w:rPr>
        <w:t>זה</w:t>
      </w:r>
      <w:r w:rsidRPr="00922EA6">
        <w:rPr>
          <w:rFonts w:hint="cs"/>
          <w:sz w:val="18"/>
          <w:szCs w:val="18"/>
          <w:rtl/>
        </w:rPr>
        <w:t>.</w:t>
      </w:r>
    </w:p>
  </w:footnote>
  <w:footnote w:id="21">
    <w:p w:rsidR="00B807E3" w:rsidRDefault="00B807E3" w:rsidP="00B807E3">
      <w:pPr>
        <w:pStyle w:val="af2"/>
        <w:rPr>
          <w:rtl/>
        </w:rPr>
      </w:pPr>
      <w:r>
        <w:rPr>
          <w:rStyle w:val="af4"/>
        </w:rPr>
        <w:footnoteRef/>
      </w:r>
      <w:r>
        <w:rPr>
          <w:rtl/>
        </w:rPr>
        <w:t xml:space="preserve"> </w:t>
      </w:r>
      <w:r w:rsidRPr="00AC7A88">
        <w:rPr>
          <w:rFonts w:hint="eastAsia"/>
          <w:sz w:val="18"/>
          <w:szCs w:val="18"/>
          <w:rtl/>
        </w:rPr>
        <w:t>סכום</w:t>
      </w:r>
      <w:r w:rsidRPr="00AC7A88">
        <w:rPr>
          <w:sz w:val="18"/>
          <w:szCs w:val="18"/>
          <w:rtl/>
        </w:rPr>
        <w:t xml:space="preserve"> התוספת </w:t>
      </w:r>
      <w:proofErr w:type="spellStart"/>
      <w:r w:rsidRPr="00AC7A88">
        <w:rPr>
          <w:sz w:val="18"/>
          <w:szCs w:val="18"/>
          <w:rtl/>
        </w:rPr>
        <w:t>השקלית</w:t>
      </w:r>
      <w:proofErr w:type="spellEnd"/>
      <w:r w:rsidRPr="00AC7A88">
        <w:rPr>
          <w:sz w:val="18"/>
          <w:szCs w:val="18"/>
          <w:rtl/>
        </w:rPr>
        <w:t xml:space="preserve"> </w:t>
      </w:r>
      <w:r>
        <w:rPr>
          <w:rFonts w:hint="cs"/>
          <w:sz w:val="18"/>
          <w:szCs w:val="18"/>
          <w:rtl/>
        </w:rPr>
        <w:t xml:space="preserve">נכון לפעימה זו </w:t>
      </w:r>
      <w:r w:rsidRPr="00AC7A88">
        <w:rPr>
          <w:rFonts w:hint="eastAsia"/>
          <w:sz w:val="18"/>
          <w:szCs w:val="18"/>
          <w:rtl/>
        </w:rPr>
        <w:t>חושב</w:t>
      </w:r>
      <w:r w:rsidRPr="00AC7A88">
        <w:rPr>
          <w:sz w:val="18"/>
          <w:szCs w:val="18"/>
          <w:rtl/>
        </w:rPr>
        <w:t xml:space="preserve"> </w:t>
      </w:r>
      <w:r w:rsidRPr="00AC7A88">
        <w:rPr>
          <w:rFonts w:hint="eastAsia"/>
          <w:sz w:val="18"/>
          <w:szCs w:val="18"/>
          <w:rtl/>
        </w:rPr>
        <w:t>בחוזר</w:t>
      </w:r>
      <w:r w:rsidRPr="00AC7A88">
        <w:rPr>
          <w:sz w:val="18"/>
          <w:szCs w:val="18"/>
          <w:rtl/>
        </w:rPr>
        <w:t xml:space="preserve"> </w:t>
      </w:r>
      <w:r w:rsidRPr="00AC7A88">
        <w:rPr>
          <w:rFonts w:hint="eastAsia"/>
          <w:sz w:val="18"/>
          <w:szCs w:val="18"/>
          <w:rtl/>
        </w:rPr>
        <w:t>הממונה</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השכר</w:t>
      </w:r>
      <w:r w:rsidRPr="00AC7A88">
        <w:rPr>
          <w:sz w:val="18"/>
          <w:szCs w:val="18"/>
          <w:rtl/>
        </w:rPr>
        <w:t xml:space="preserve"> </w:t>
      </w:r>
      <w:r w:rsidRPr="00AC7A88">
        <w:rPr>
          <w:rFonts w:hint="eastAsia"/>
          <w:sz w:val="18"/>
          <w:szCs w:val="18"/>
          <w:rtl/>
        </w:rPr>
        <w:t>מיום</w:t>
      </w:r>
      <w:r w:rsidRPr="00AC7A88">
        <w:rPr>
          <w:sz w:val="18"/>
          <w:szCs w:val="18"/>
          <w:rtl/>
        </w:rPr>
        <w:t xml:space="preserve"> 29 </w:t>
      </w:r>
      <w:r w:rsidRPr="00AC7A88">
        <w:rPr>
          <w:rFonts w:hint="eastAsia"/>
          <w:sz w:val="18"/>
          <w:szCs w:val="18"/>
          <w:rtl/>
        </w:rPr>
        <w:t>בדצמבר</w:t>
      </w:r>
      <w:r w:rsidRPr="00AC7A88">
        <w:rPr>
          <w:sz w:val="18"/>
          <w:szCs w:val="18"/>
          <w:rtl/>
        </w:rPr>
        <w:t xml:space="preserve"> 2016 (</w:t>
      </w:r>
      <w:proofErr w:type="spellStart"/>
      <w:r w:rsidRPr="00AC7A88">
        <w:rPr>
          <w:sz w:val="18"/>
          <w:szCs w:val="18"/>
          <w:rtl/>
        </w:rPr>
        <w:t>הע</w:t>
      </w:r>
      <w:proofErr w:type="spellEnd"/>
      <w:r w:rsidRPr="00AC7A88">
        <w:rPr>
          <w:sz w:val="18"/>
          <w:szCs w:val="18"/>
          <w:rtl/>
        </w:rPr>
        <w:t xml:space="preserve">-כללי </w:t>
      </w:r>
      <w:r w:rsidRPr="00AC7A88">
        <w:rPr>
          <w:rFonts w:hint="eastAsia"/>
          <w:sz w:val="18"/>
          <w:szCs w:val="18"/>
          <w:rtl/>
        </w:rPr>
        <w:t>הסכם</w:t>
      </w:r>
      <w:r w:rsidRPr="00AC7A88">
        <w:rPr>
          <w:sz w:val="18"/>
          <w:szCs w:val="18"/>
          <w:rtl/>
        </w:rPr>
        <w:t xml:space="preserve"> 2016-1-55) </w:t>
      </w:r>
      <w:r w:rsidRPr="00AC7A88">
        <w:rPr>
          <w:rFonts w:hint="eastAsia"/>
          <w:sz w:val="18"/>
          <w:szCs w:val="18"/>
          <w:rtl/>
        </w:rPr>
        <w:t>ונקבע</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סך</w:t>
      </w:r>
      <w:r w:rsidRPr="00AC7A88">
        <w:rPr>
          <w:sz w:val="18"/>
          <w:szCs w:val="18"/>
          <w:rtl/>
        </w:rPr>
        <w:t xml:space="preserve"> של 180.03 ₪.</w:t>
      </w:r>
    </w:p>
  </w:footnote>
  <w:footnote w:id="22">
    <w:p w:rsidR="00B807E3" w:rsidRDefault="00B807E3" w:rsidP="00B807E3">
      <w:pPr>
        <w:pStyle w:val="af2"/>
      </w:pPr>
      <w:r>
        <w:t xml:space="preserve"> </w:t>
      </w:r>
      <w:r>
        <w:rPr>
          <w:rStyle w:val="af4"/>
        </w:rPr>
        <w:footnoteRef/>
      </w:r>
      <w:r>
        <w:rPr>
          <w:rtl/>
        </w:rPr>
        <w:t xml:space="preserve"> </w:t>
      </w:r>
      <w:r w:rsidRPr="00AC7A88">
        <w:rPr>
          <w:rFonts w:hint="eastAsia"/>
          <w:sz w:val="18"/>
          <w:szCs w:val="18"/>
          <w:rtl/>
        </w:rPr>
        <w:t>סכום</w:t>
      </w:r>
      <w:r w:rsidRPr="00AC7A88">
        <w:rPr>
          <w:sz w:val="18"/>
          <w:szCs w:val="18"/>
          <w:rtl/>
        </w:rPr>
        <w:t xml:space="preserve"> התוספת </w:t>
      </w:r>
      <w:proofErr w:type="spellStart"/>
      <w:r w:rsidRPr="00AC7A88">
        <w:rPr>
          <w:sz w:val="18"/>
          <w:szCs w:val="18"/>
          <w:rtl/>
        </w:rPr>
        <w:t>השקלית</w:t>
      </w:r>
      <w:proofErr w:type="spellEnd"/>
      <w:r w:rsidRPr="00AC7A88">
        <w:rPr>
          <w:sz w:val="18"/>
          <w:szCs w:val="18"/>
          <w:rtl/>
        </w:rPr>
        <w:t xml:space="preserve"> </w:t>
      </w:r>
      <w:r>
        <w:rPr>
          <w:rFonts w:hint="cs"/>
          <w:sz w:val="18"/>
          <w:szCs w:val="18"/>
          <w:rtl/>
        </w:rPr>
        <w:t xml:space="preserve">המעודכן לפעימה זו </w:t>
      </w:r>
      <w:r w:rsidRPr="00AC7A88">
        <w:rPr>
          <w:rFonts w:hint="eastAsia"/>
          <w:sz w:val="18"/>
          <w:szCs w:val="18"/>
          <w:rtl/>
        </w:rPr>
        <w:t>חושב</w:t>
      </w:r>
      <w:r w:rsidRPr="00AC7A88">
        <w:rPr>
          <w:sz w:val="18"/>
          <w:szCs w:val="18"/>
          <w:rtl/>
        </w:rPr>
        <w:t xml:space="preserve"> בחוזר הממונה על השכר מיום </w:t>
      </w:r>
      <w:r w:rsidRPr="00AC7A88">
        <w:rPr>
          <w:sz w:val="18"/>
          <w:szCs w:val="18"/>
          <w:highlight w:val="yellow"/>
          <w:rtl/>
        </w:rPr>
        <w:t>____</w:t>
      </w:r>
      <w:r w:rsidRPr="00AC7A88">
        <w:rPr>
          <w:sz w:val="18"/>
          <w:szCs w:val="18"/>
          <w:rtl/>
        </w:rPr>
        <w:t xml:space="preserve"> (</w:t>
      </w:r>
      <w:proofErr w:type="spellStart"/>
      <w:r w:rsidRPr="00AC7A88">
        <w:rPr>
          <w:sz w:val="18"/>
          <w:szCs w:val="18"/>
          <w:rtl/>
        </w:rPr>
        <w:t>הע</w:t>
      </w:r>
      <w:proofErr w:type="spellEnd"/>
      <w:r w:rsidRPr="00AC7A88">
        <w:rPr>
          <w:sz w:val="18"/>
          <w:szCs w:val="18"/>
          <w:rtl/>
        </w:rPr>
        <w:t xml:space="preserve">-כללי </w:t>
      </w:r>
      <w:r w:rsidRPr="00AC7A88">
        <w:rPr>
          <w:sz w:val="18"/>
          <w:szCs w:val="18"/>
          <w:highlight w:val="yellow"/>
          <w:rtl/>
        </w:rPr>
        <w:t>____</w:t>
      </w:r>
      <w:r w:rsidRPr="00AC7A88">
        <w:rPr>
          <w:sz w:val="18"/>
          <w:szCs w:val="18"/>
          <w:rtl/>
        </w:rPr>
        <w:t xml:space="preserve">) </w:t>
      </w:r>
      <w:r w:rsidRPr="00AC7A88">
        <w:rPr>
          <w:rFonts w:hint="eastAsia"/>
          <w:sz w:val="18"/>
          <w:szCs w:val="18"/>
          <w:rtl/>
        </w:rPr>
        <w:t>ונקבע</w:t>
      </w:r>
      <w:r w:rsidRPr="00AC7A88">
        <w:rPr>
          <w:sz w:val="18"/>
          <w:szCs w:val="18"/>
          <w:rtl/>
        </w:rPr>
        <w:t xml:space="preserve"> </w:t>
      </w:r>
      <w:r w:rsidRPr="00AC7A88">
        <w:rPr>
          <w:rFonts w:hint="eastAsia"/>
          <w:sz w:val="18"/>
          <w:szCs w:val="18"/>
          <w:rtl/>
        </w:rPr>
        <w:t>על</w:t>
      </w:r>
      <w:r w:rsidRPr="00AC7A88">
        <w:rPr>
          <w:sz w:val="18"/>
          <w:szCs w:val="18"/>
          <w:rtl/>
        </w:rPr>
        <w:t xml:space="preserve"> </w:t>
      </w:r>
      <w:r w:rsidRPr="00AC7A88">
        <w:rPr>
          <w:rFonts w:hint="eastAsia"/>
          <w:sz w:val="18"/>
          <w:szCs w:val="18"/>
          <w:rtl/>
        </w:rPr>
        <w:t>סך</w:t>
      </w:r>
      <w:r w:rsidRPr="00AC7A88">
        <w:rPr>
          <w:sz w:val="18"/>
          <w:szCs w:val="18"/>
          <w:rtl/>
        </w:rPr>
        <w:t xml:space="preserve"> של </w:t>
      </w:r>
      <w:r w:rsidRPr="00AC7A88">
        <w:rPr>
          <w:sz w:val="18"/>
          <w:szCs w:val="18"/>
          <w:highlight w:val="yellow"/>
          <w:rtl/>
        </w:rPr>
        <w:t>216.04</w:t>
      </w:r>
      <w:r>
        <w:rPr>
          <w:rFonts w:hint="cs"/>
          <w:sz w:val="18"/>
          <w:szCs w:val="18"/>
          <w:rtl/>
        </w:rPr>
        <w:t xml:space="preserve"> ש"ח</w:t>
      </w:r>
      <w:r w:rsidRPr="00AC7A88">
        <w:rPr>
          <w:sz w:val="18"/>
          <w:szCs w:val="18"/>
          <w:rtl/>
        </w:rPr>
        <w:t>.</w:t>
      </w:r>
    </w:p>
  </w:footnote>
  <w:footnote w:id="23">
    <w:p w:rsidR="00825CA1" w:rsidRDefault="00825CA1" w:rsidP="00974CDA">
      <w:pPr>
        <w:pStyle w:val="af2"/>
        <w:rPr>
          <w:rtl/>
        </w:rPr>
      </w:pPr>
      <w:r>
        <w:rPr>
          <w:rStyle w:val="af4"/>
        </w:rPr>
        <w:footnoteRef/>
      </w:r>
      <w:r>
        <w:rPr>
          <w:rtl/>
        </w:rPr>
        <w:t xml:space="preserve"> </w:t>
      </w:r>
      <w:r>
        <w:rPr>
          <w:rFonts w:hint="cs"/>
          <w:rtl/>
        </w:rPr>
        <w:t xml:space="preserve"> </w:t>
      </w:r>
      <w:r w:rsidRPr="00974CDA">
        <w:rPr>
          <w:rFonts w:hint="eastAsia"/>
          <w:sz w:val="18"/>
          <w:szCs w:val="18"/>
          <w:rtl/>
        </w:rPr>
        <w:t>מובא</w:t>
      </w:r>
      <w:r w:rsidRPr="00974CDA">
        <w:rPr>
          <w:sz w:val="18"/>
          <w:szCs w:val="18"/>
          <w:rtl/>
        </w:rPr>
        <w:t xml:space="preserve"> בסעיף </w:t>
      </w:r>
      <w:r w:rsidRPr="00974CDA">
        <w:rPr>
          <w:sz w:val="18"/>
          <w:szCs w:val="18"/>
          <w:highlight w:val="yellow"/>
          <w:rtl/>
        </w:rPr>
        <w:t xml:space="preserve">3.2.1 </w:t>
      </w:r>
      <w:r w:rsidRPr="00974CDA">
        <w:rPr>
          <w:rFonts w:hint="eastAsia"/>
          <w:sz w:val="18"/>
          <w:szCs w:val="18"/>
          <w:rtl/>
        </w:rPr>
        <w:t>לצו</w:t>
      </w:r>
      <w:r w:rsidRPr="00974CDA">
        <w:rPr>
          <w:sz w:val="18"/>
          <w:szCs w:val="18"/>
          <w:rtl/>
        </w:rPr>
        <w:t xml:space="preserve"> </w:t>
      </w:r>
      <w:r>
        <w:rPr>
          <w:rFonts w:hint="cs"/>
          <w:sz w:val="18"/>
          <w:szCs w:val="18"/>
          <w:rtl/>
        </w:rPr>
        <w:t>זה</w:t>
      </w:r>
      <w:r w:rsidRPr="00974CDA">
        <w:rPr>
          <w:sz w:val="18"/>
          <w:szCs w:val="18"/>
          <w:rtl/>
        </w:rPr>
        <w:t>.</w:t>
      </w:r>
    </w:p>
  </w:footnote>
  <w:footnote w:id="24">
    <w:p w:rsidR="00825CA1" w:rsidRPr="00974CDA" w:rsidRDefault="00825CA1" w:rsidP="00974CDA">
      <w:pPr>
        <w:pStyle w:val="af2"/>
        <w:rPr>
          <w:sz w:val="18"/>
          <w:szCs w:val="18"/>
          <w:rtl/>
        </w:rPr>
      </w:pPr>
      <w:r>
        <w:rPr>
          <w:rStyle w:val="af4"/>
        </w:rPr>
        <w:footnoteRef/>
      </w:r>
      <w:r>
        <w:rPr>
          <w:rtl/>
        </w:rPr>
        <w:t xml:space="preserve"> </w:t>
      </w:r>
      <w:r w:rsidRPr="00974CDA">
        <w:rPr>
          <w:rFonts w:hint="eastAsia"/>
          <w:sz w:val="18"/>
          <w:szCs w:val="18"/>
          <w:rtl/>
        </w:rPr>
        <w:t>מובאת</w:t>
      </w:r>
      <w:r w:rsidRPr="00974CDA">
        <w:rPr>
          <w:sz w:val="18"/>
          <w:szCs w:val="18"/>
          <w:rtl/>
        </w:rPr>
        <w:t xml:space="preserve"> בסעיף </w:t>
      </w:r>
      <w:r w:rsidRPr="00974CDA">
        <w:rPr>
          <w:sz w:val="18"/>
          <w:szCs w:val="18"/>
          <w:highlight w:val="yellow"/>
          <w:rtl/>
        </w:rPr>
        <w:t>3.3.3</w:t>
      </w:r>
      <w:r w:rsidRPr="00974CDA">
        <w:rPr>
          <w:sz w:val="18"/>
          <w:szCs w:val="18"/>
          <w:rtl/>
        </w:rPr>
        <w:t xml:space="preserve"> לצו </w:t>
      </w:r>
      <w:r w:rsidRPr="00974CDA">
        <w:rPr>
          <w:rFonts w:hint="eastAsia"/>
          <w:sz w:val="18"/>
          <w:szCs w:val="18"/>
          <w:rtl/>
        </w:rPr>
        <w:t>זה</w:t>
      </w:r>
      <w:r w:rsidRPr="00974CDA">
        <w:rPr>
          <w:sz w:val="18"/>
          <w:szCs w:val="18"/>
          <w:rtl/>
        </w:rPr>
        <w:t>.</w:t>
      </w:r>
    </w:p>
  </w:footnote>
  <w:footnote w:id="25">
    <w:p w:rsidR="00825CA1" w:rsidRDefault="00825CA1" w:rsidP="00974CDA">
      <w:pPr>
        <w:pStyle w:val="af2"/>
      </w:pPr>
      <w:r>
        <w:rPr>
          <w:rStyle w:val="af4"/>
        </w:rPr>
        <w:footnoteRef/>
      </w:r>
      <w:r>
        <w:rPr>
          <w:rtl/>
        </w:rPr>
        <w:t xml:space="preserve"> </w:t>
      </w:r>
      <w:r>
        <w:rPr>
          <w:rFonts w:hint="cs"/>
          <w:rtl/>
        </w:rPr>
        <w:t xml:space="preserve"> הובא בסעיף </w:t>
      </w:r>
      <w:r w:rsidRPr="00974CDA">
        <w:rPr>
          <w:highlight w:val="yellow"/>
          <w:rtl/>
        </w:rPr>
        <w:t>2.9</w:t>
      </w:r>
      <w:r>
        <w:rPr>
          <w:rFonts w:hint="cs"/>
          <w:rtl/>
        </w:rPr>
        <w:t xml:space="preserve"> ל</w:t>
      </w:r>
      <w:r w:rsidRPr="001B6DBD">
        <w:rPr>
          <w:rtl/>
        </w:rPr>
        <w:t xml:space="preserve">צו </w:t>
      </w:r>
      <w:r>
        <w:rPr>
          <w:rFonts w:hint="cs"/>
          <w:rtl/>
        </w:rPr>
        <w:t>זה.</w:t>
      </w:r>
    </w:p>
  </w:footnote>
  <w:footnote w:id="26">
    <w:p w:rsidR="00825CA1" w:rsidRDefault="00825CA1" w:rsidP="005F69E2">
      <w:pPr>
        <w:pStyle w:val="af2"/>
      </w:pPr>
      <w:r>
        <w:rPr>
          <w:rStyle w:val="af4"/>
        </w:rPr>
        <w:footnoteRef/>
      </w:r>
      <w:r>
        <w:rPr>
          <w:rtl/>
        </w:rPr>
        <w:t xml:space="preserve"> </w:t>
      </w:r>
      <w:r>
        <w:rPr>
          <w:rFonts w:hint="cs"/>
          <w:rtl/>
        </w:rPr>
        <w:t>סכום התוספת בשקלים עודכן בחוזר הממונה על השכר במשרד האוצר מיום 12 בינואר 2003 (הע-2-2003) ל-</w:t>
      </w:r>
      <w:r w:rsidRPr="00643CE6">
        <w:rPr>
          <w:rtl/>
        </w:rPr>
        <w:t xml:space="preserve">36.98 </w:t>
      </w:r>
      <w:r w:rsidRPr="00643CE6">
        <w:rPr>
          <w:rFonts w:hint="eastAsia"/>
          <w:rtl/>
        </w:rPr>
        <w:t>₪</w:t>
      </w:r>
      <w:r w:rsidRPr="00643CE6">
        <w:rPr>
          <w:rFonts w:hint="cs"/>
          <w:rtl/>
        </w:rPr>
        <w:t>.</w:t>
      </w:r>
    </w:p>
  </w:footnote>
  <w:footnote w:id="27">
    <w:p w:rsidR="00825CA1" w:rsidRDefault="00825CA1">
      <w:pPr>
        <w:pStyle w:val="af2"/>
      </w:pPr>
      <w:r>
        <w:rPr>
          <w:rStyle w:val="af4"/>
        </w:rPr>
        <w:footnoteRef/>
      </w:r>
      <w:r>
        <w:rPr>
          <w:rtl/>
        </w:rPr>
        <w:t xml:space="preserve"> </w:t>
      </w:r>
      <w:r>
        <w:rPr>
          <w:rFonts w:hint="cs"/>
          <w:rtl/>
        </w:rPr>
        <w:t xml:space="preserve"> תעריף השיחות עודכן בהתאם לחוזר החשב הכללי מיום 5 במאי 1999 שמספרו 99/12, לסכום של 0.243 ₪ לשיחה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7F"/>
    <w:multiLevelType w:val="multilevel"/>
    <w:tmpl w:val="D38ADF52"/>
    <w:lvl w:ilvl="0">
      <w:start w:val="1"/>
      <w:numFmt w:val="decimal"/>
      <w:lvlText w:val="%1."/>
      <w:lvlJc w:val="left"/>
      <w:pPr>
        <w:tabs>
          <w:tab w:val="num" w:pos="1353"/>
        </w:tabs>
        <w:ind w:left="1353" w:hanging="720"/>
      </w:pPr>
      <w:rPr>
        <w:rFonts w:hint="default"/>
        <w:b w:val="0"/>
        <w:bCs w:val="0"/>
      </w:rPr>
    </w:lvl>
    <w:lvl w:ilvl="1">
      <w:start w:val="1"/>
      <w:numFmt w:val="decimal"/>
      <w:isLgl/>
      <w:lvlText w:val="%1.%2"/>
      <w:lvlJc w:val="left"/>
      <w:pPr>
        <w:tabs>
          <w:tab w:val="num" w:pos="1341"/>
        </w:tabs>
        <w:ind w:left="1341" w:hanging="375"/>
      </w:pPr>
      <w:rPr>
        <w:rFonts w:hint="default"/>
        <w:b w:val="0"/>
        <w:bCs w:val="0"/>
        <w:sz w:val="26"/>
        <w:szCs w:val="26"/>
      </w:rPr>
    </w:lvl>
    <w:lvl w:ilvl="2">
      <w:start w:val="1"/>
      <w:numFmt w:val="decimal"/>
      <w:isLgl/>
      <w:lvlText w:val="%1.%2.%3"/>
      <w:lvlJc w:val="left"/>
      <w:pPr>
        <w:tabs>
          <w:tab w:val="num" w:pos="2586"/>
        </w:tabs>
        <w:ind w:left="2586" w:hanging="720"/>
      </w:pPr>
      <w:rPr>
        <w:rFonts w:hint="default"/>
      </w:rPr>
    </w:lvl>
    <w:lvl w:ilvl="3">
      <w:start w:val="1"/>
      <w:numFmt w:val="decimal"/>
      <w:isLgl/>
      <w:lvlText w:val="%1.%2.%3.%4"/>
      <w:lvlJc w:val="left"/>
      <w:pPr>
        <w:tabs>
          <w:tab w:val="num" w:pos="3306"/>
        </w:tabs>
        <w:ind w:left="3306" w:hanging="720"/>
      </w:pPr>
      <w:rPr>
        <w:rFonts w:hint="default"/>
      </w:rPr>
    </w:lvl>
    <w:lvl w:ilvl="4">
      <w:start w:val="1"/>
      <w:numFmt w:val="decimal"/>
      <w:isLgl/>
      <w:lvlText w:val="%1.%2.%3.%4.%5"/>
      <w:lvlJc w:val="left"/>
      <w:pPr>
        <w:tabs>
          <w:tab w:val="num" w:pos="4386"/>
        </w:tabs>
        <w:ind w:left="4386" w:hanging="1080"/>
      </w:pPr>
      <w:rPr>
        <w:rFonts w:hint="default"/>
      </w:rPr>
    </w:lvl>
    <w:lvl w:ilvl="5">
      <w:start w:val="1"/>
      <w:numFmt w:val="decimal"/>
      <w:isLgl/>
      <w:lvlText w:val="%1.%2.%3.%4.%5.%6"/>
      <w:lvlJc w:val="left"/>
      <w:pPr>
        <w:tabs>
          <w:tab w:val="num" w:pos="5106"/>
        </w:tabs>
        <w:ind w:left="5106" w:hanging="1080"/>
      </w:pPr>
      <w:rPr>
        <w:rFonts w:hint="default"/>
      </w:rPr>
    </w:lvl>
    <w:lvl w:ilvl="6">
      <w:start w:val="1"/>
      <w:numFmt w:val="decimal"/>
      <w:isLgl/>
      <w:lvlText w:val="%1.%2.%3.%4.%5.%6.%7"/>
      <w:lvlJc w:val="left"/>
      <w:pPr>
        <w:tabs>
          <w:tab w:val="num" w:pos="6186"/>
        </w:tabs>
        <w:ind w:left="6186" w:hanging="1440"/>
      </w:pPr>
      <w:rPr>
        <w:rFonts w:hint="default"/>
      </w:rPr>
    </w:lvl>
    <w:lvl w:ilvl="7">
      <w:start w:val="1"/>
      <w:numFmt w:val="decimal"/>
      <w:isLgl/>
      <w:lvlText w:val="%1.%2.%3.%4.%5.%6.%7.%8"/>
      <w:lvlJc w:val="left"/>
      <w:pPr>
        <w:tabs>
          <w:tab w:val="num" w:pos="6906"/>
        </w:tabs>
        <w:ind w:left="6906" w:hanging="1440"/>
      </w:pPr>
      <w:rPr>
        <w:rFonts w:hint="default"/>
      </w:rPr>
    </w:lvl>
    <w:lvl w:ilvl="8">
      <w:start w:val="1"/>
      <w:numFmt w:val="decimal"/>
      <w:isLgl/>
      <w:lvlText w:val="%1.%2.%3.%4.%5.%6.%7.%8.%9"/>
      <w:lvlJc w:val="left"/>
      <w:pPr>
        <w:tabs>
          <w:tab w:val="num" w:pos="7626"/>
        </w:tabs>
        <w:ind w:left="7626" w:hanging="1440"/>
      </w:pPr>
      <w:rPr>
        <w:rFonts w:hint="default"/>
      </w:rPr>
    </w:lvl>
  </w:abstractNum>
  <w:abstractNum w:abstractNumId="1">
    <w:nsid w:val="026644F7"/>
    <w:multiLevelType w:val="multilevel"/>
    <w:tmpl w:val="395CD036"/>
    <w:lvl w:ilvl="0">
      <w:start w:val="1"/>
      <w:numFmt w:val="decimal"/>
      <w:lvlRestart w:val="0"/>
      <w:lvlText w:val="%1 ."/>
      <w:lvlJc w:val="left"/>
      <w:pPr>
        <w:tabs>
          <w:tab w:val="num" w:pos="681"/>
        </w:tabs>
        <w:ind w:left="681" w:hanging="397"/>
      </w:pPr>
      <w:rPr>
        <w:rFonts w:hint="default"/>
        <w:b w:val="0"/>
        <w:bCs w:val="0"/>
      </w:rPr>
    </w:lvl>
    <w:lvl w:ilvl="1">
      <w:start w:val="6"/>
      <w:numFmt w:val="hebrew1"/>
      <w:lvlText w:val="%2."/>
      <w:lvlJc w:val="left"/>
      <w:pPr>
        <w:tabs>
          <w:tab w:val="num" w:pos="510"/>
        </w:tabs>
        <w:ind w:left="510" w:hanging="397"/>
      </w:pPr>
      <w:rPr>
        <w:rFonts w:hint="default"/>
        <w:b w:val="0"/>
        <w:bCs w:val="0"/>
      </w:rPr>
    </w:lvl>
    <w:lvl w:ilvl="2">
      <w:start w:val="1"/>
      <w:numFmt w:val="decimal"/>
      <w:lvlText w:val="%3)"/>
      <w:lvlJc w:val="left"/>
      <w:pPr>
        <w:tabs>
          <w:tab w:val="num" w:pos="963"/>
        </w:tabs>
        <w:ind w:left="963" w:hanging="453"/>
      </w:pPr>
      <w:rPr>
        <w:rFonts w:hint="default"/>
        <w:b w:val="0"/>
        <w:bCs w:val="0"/>
      </w:rPr>
    </w:lvl>
    <w:lvl w:ilvl="3">
      <w:start w:val="1"/>
      <w:numFmt w:val="decimal"/>
      <w:lvlText w:val="%4)"/>
      <w:lvlJc w:val="left"/>
      <w:pPr>
        <w:tabs>
          <w:tab w:val="num" w:pos="1588"/>
        </w:tabs>
        <w:ind w:left="1588" w:hanging="454"/>
      </w:pPr>
      <w:rPr>
        <w:rFonts w:hint="default"/>
      </w:rPr>
    </w:lvl>
    <w:lvl w:ilvl="4">
      <w:start w:val="1"/>
      <w:numFmt w:val="decimal"/>
      <w:lvlText w:val="(%5)"/>
      <w:lvlJc w:val="left"/>
      <w:pPr>
        <w:tabs>
          <w:tab w:val="num" w:pos="1927"/>
        </w:tabs>
        <w:ind w:left="1927" w:hanging="510"/>
      </w:pPr>
      <w:rPr>
        <w:rFonts w:hint="default"/>
      </w:rPr>
    </w:lvl>
    <w:lvl w:ilvl="5">
      <w:start w:val="1"/>
      <w:numFmt w:val="hebrew1"/>
      <w:lvlText w:val="(%6)"/>
      <w:lvlJc w:val="left"/>
      <w:pPr>
        <w:tabs>
          <w:tab w:val="num" w:pos="2437"/>
        </w:tabs>
        <w:ind w:left="2437" w:hanging="510"/>
      </w:pPr>
      <w:rPr>
        <w:rFonts w:hint="default"/>
      </w:rPr>
    </w:lvl>
    <w:lvl w:ilvl="6">
      <w:start w:val="1"/>
      <w:numFmt w:val="upperLetter"/>
      <w:lvlText w:val="%7."/>
      <w:lvlJc w:val="left"/>
      <w:pPr>
        <w:tabs>
          <w:tab w:val="num" w:pos="2834"/>
        </w:tabs>
        <w:ind w:left="2834" w:hanging="397"/>
      </w:pPr>
      <w:rPr>
        <w:rFonts w:hint="default"/>
      </w:rPr>
    </w:lvl>
    <w:lvl w:ilvl="7">
      <w:start w:val="1"/>
      <w:numFmt w:val="lowerLetter"/>
      <w:lvlText w:val="%8."/>
      <w:lvlJc w:val="left"/>
      <w:pPr>
        <w:tabs>
          <w:tab w:val="num" w:pos="3401"/>
        </w:tabs>
        <w:ind w:left="3401" w:hanging="567"/>
      </w:pPr>
      <w:rPr>
        <w:rFonts w:hint="default"/>
      </w:rPr>
    </w:lvl>
    <w:lvl w:ilvl="8">
      <w:start w:val="1"/>
      <w:numFmt w:val="lowerRoman"/>
      <w:lvlText w:val="%9."/>
      <w:lvlJc w:val="left"/>
      <w:pPr>
        <w:tabs>
          <w:tab w:val="num" w:pos="3968"/>
        </w:tabs>
        <w:ind w:left="3968" w:hanging="567"/>
      </w:pPr>
      <w:rPr>
        <w:rFonts w:hint="default"/>
      </w:rPr>
    </w:lvl>
  </w:abstractNum>
  <w:abstractNum w:abstractNumId="2">
    <w:nsid w:val="033F3823"/>
    <w:multiLevelType w:val="multilevel"/>
    <w:tmpl w:val="D98EA128"/>
    <w:lvl w:ilvl="0">
      <w:start w:val="1"/>
      <w:numFmt w:val="decimal"/>
      <w:lvlRestart w:val="0"/>
      <w:lvlText w:val="%1 ."/>
      <w:lvlJc w:val="left"/>
      <w:pPr>
        <w:tabs>
          <w:tab w:val="num" w:pos="681"/>
        </w:tabs>
        <w:ind w:left="681" w:hanging="397"/>
      </w:pPr>
      <w:rPr>
        <w:rFonts w:hint="default"/>
        <w:b w:val="0"/>
        <w:bCs w:val="0"/>
      </w:rPr>
    </w:lvl>
    <w:lvl w:ilvl="1">
      <w:start w:val="1"/>
      <w:numFmt w:val="hebrew1"/>
      <w:lvlText w:val="%2."/>
      <w:lvlJc w:val="left"/>
      <w:pPr>
        <w:tabs>
          <w:tab w:val="num" w:pos="510"/>
        </w:tabs>
        <w:ind w:left="510" w:hanging="397"/>
      </w:pPr>
      <w:rPr>
        <w:rFonts w:hint="default"/>
        <w:b w:val="0"/>
        <w:bCs w:val="0"/>
        <w:lang w:val="en-US"/>
      </w:rPr>
    </w:lvl>
    <w:lvl w:ilvl="2">
      <w:start w:val="1"/>
      <w:numFmt w:val="hebrew1"/>
      <w:lvlText w:val="%3."/>
      <w:lvlJc w:val="left"/>
      <w:pPr>
        <w:tabs>
          <w:tab w:val="num" w:pos="963"/>
        </w:tabs>
        <w:ind w:left="963" w:hanging="453"/>
      </w:pPr>
      <w:rPr>
        <w:rFonts w:hint="default"/>
        <w:b w:val="0"/>
        <w:bCs w:val="0"/>
      </w:rPr>
    </w:lvl>
    <w:lvl w:ilvl="3">
      <w:start w:val="1"/>
      <w:numFmt w:val="decimal"/>
      <w:lvlText w:val="%4)"/>
      <w:lvlJc w:val="left"/>
      <w:pPr>
        <w:tabs>
          <w:tab w:val="num" w:pos="1588"/>
        </w:tabs>
        <w:ind w:left="1588" w:hanging="454"/>
      </w:pPr>
      <w:rPr>
        <w:rFonts w:hint="default"/>
      </w:rPr>
    </w:lvl>
    <w:lvl w:ilvl="4">
      <w:start w:val="1"/>
      <w:numFmt w:val="decimal"/>
      <w:lvlText w:val="(%5)"/>
      <w:lvlJc w:val="left"/>
      <w:pPr>
        <w:tabs>
          <w:tab w:val="num" w:pos="1927"/>
        </w:tabs>
        <w:ind w:left="1927" w:hanging="510"/>
      </w:pPr>
      <w:rPr>
        <w:rFonts w:hint="default"/>
      </w:rPr>
    </w:lvl>
    <w:lvl w:ilvl="5">
      <w:start w:val="1"/>
      <w:numFmt w:val="hebrew1"/>
      <w:lvlText w:val="(%6)"/>
      <w:lvlJc w:val="left"/>
      <w:pPr>
        <w:tabs>
          <w:tab w:val="num" w:pos="2437"/>
        </w:tabs>
        <w:ind w:left="2437" w:hanging="510"/>
      </w:pPr>
      <w:rPr>
        <w:rFonts w:hint="default"/>
      </w:rPr>
    </w:lvl>
    <w:lvl w:ilvl="6">
      <w:start w:val="1"/>
      <w:numFmt w:val="upperLetter"/>
      <w:lvlText w:val="%7."/>
      <w:lvlJc w:val="left"/>
      <w:pPr>
        <w:tabs>
          <w:tab w:val="num" w:pos="2834"/>
        </w:tabs>
        <w:ind w:left="2834" w:hanging="397"/>
      </w:pPr>
      <w:rPr>
        <w:rFonts w:hint="default"/>
      </w:rPr>
    </w:lvl>
    <w:lvl w:ilvl="7">
      <w:start w:val="1"/>
      <w:numFmt w:val="lowerLetter"/>
      <w:lvlText w:val="%8."/>
      <w:lvlJc w:val="left"/>
      <w:pPr>
        <w:tabs>
          <w:tab w:val="num" w:pos="3401"/>
        </w:tabs>
        <w:ind w:left="3401" w:hanging="567"/>
      </w:pPr>
      <w:rPr>
        <w:rFonts w:hint="default"/>
      </w:rPr>
    </w:lvl>
    <w:lvl w:ilvl="8">
      <w:start w:val="1"/>
      <w:numFmt w:val="lowerRoman"/>
      <w:lvlText w:val="%9."/>
      <w:lvlJc w:val="left"/>
      <w:pPr>
        <w:tabs>
          <w:tab w:val="num" w:pos="3968"/>
        </w:tabs>
        <w:ind w:left="3968" w:hanging="567"/>
      </w:pPr>
      <w:rPr>
        <w:rFonts w:hint="default"/>
      </w:rPr>
    </w:lvl>
  </w:abstractNum>
  <w:abstractNum w:abstractNumId="3">
    <w:nsid w:val="04125856"/>
    <w:multiLevelType w:val="hybridMultilevel"/>
    <w:tmpl w:val="CDEA29F4"/>
    <w:lvl w:ilvl="0" w:tplc="ECA89B40">
      <w:start w:val="1"/>
      <w:numFmt w:val="hebrew1"/>
      <w:lvlText w:val="(%1)"/>
      <w:lvlJc w:val="left"/>
      <w:pPr>
        <w:ind w:left="1854" w:hanging="360"/>
      </w:pPr>
      <w:rPr>
        <w:rFonts w:hint="default"/>
        <w:b w:val="0"/>
        <w:bCs w:val="0"/>
        <w:sz w:val="26"/>
        <w:szCs w:val="26"/>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4E5735E"/>
    <w:multiLevelType w:val="multilevel"/>
    <w:tmpl w:val="9D622D92"/>
    <w:lvl w:ilvl="0">
      <w:start w:val="1"/>
      <w:numFmt w:val="decimal"/>
      <w:lvlText w:val="%1."/>
      <w:lvlJc w:val="left"/>
      <w:pPr>
        <w:tabs>
          <w:tab w:val="num" w:pos="1080"/>
        </w:tabs>
        <w:ind w:left="1080" w:hanging="720"/>
      </w:pPr>
      <w:rPr>
        <w:rFonts w:hint="default"/>
        <w:b w:val="0"/>
        <w:bCs w:val="0"/>
        <w:lang w:bidi="he-IL"/>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5">
    <w:nsid w:val="059F59FA"/>
    <w:multiLevelType w:val="multilevel"/>
    <w:tmpl w:val="5D0878B4"/>
    <w:lvl w:ilvl="0">
      <w:start w:val="6"/>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6">
    <w:nsid w:val="08170452"/>
    <w:multiLevelType w:val="hybridMultilevel"/>
    <w:tmpl w:val="DE18DD9E"/>
    <w:lvl w:ilvl="0" w:tplc="52AAAA5A">
      <w:start w:val="13"/>
      <w:numFmt w:val="decimal"/>
      <w:lvlText w:val="%1."/>
      <w:lvlJc w:val="left"/>
      <w:pPr>
        <w:ind w:left="1782" w:hanging="360"/>
      </w:pPr>
    </w:lvl>
    <w:lvl w:ilvl="1" w:tplc="04090019">
      <w:start w:val="1"/>
      <w:numFmt w:val="lowerLetter"/>
      <w:lvlText w:val="%2."/>
      <w:lvlJc w:val="left"/>
      <w:pPr>
        <w:ind w:left="2502" w:hanging="360"/>
      </w:pPr>
    </w:lvl>
    <w:lvl w:ilvl="2" w:tplc="0409001B">
      <w:start w:val="1"/>
      <w:numFmt w:val="lowerRoman"/>
      <w:lvlText w:val="%3."/>
      <w:lvlJc w:val="right"/>
      <w:pPr>
        <w:ind w:left="3222" w:hanging="180"/>
      </w:pPr>
    </w:lvl>
    <w:lvl w:ilvl="3" w:tplc="0409000F">
      <w:start w:val="1"/>
      <w:numFmt w:val="decimal"/>
      <w:lvlText w:val="%4."/>
      <w:lvlJc w:val="left"/>
      <w:pPr>
        <w:ind w:left="3942" w:hanging="360"/>
      </w:pPr>
    </w:lvl>
    <w:lvl w:ilvl="4" w:tplc="04090019">
      <w:start w:val="1"/>
      <w:numFmt w:val="lowerLetter"/>
      <w:lvlText w:val="%5."/>
      <w:lvlJc w:val="left"/>
      <w:pPr>
        <w:ind w:left="4662" w:hanging="360"/>
      </w:pPr>
    </w:lvl>
    <w:lvl w:ilvl="5" w:tplc="0409001B">
      <w:start w:val="1"/>
      <w:numFmt w:val="lowerRoman"/>
      <w:lvlText w:val="%6."/>
      <w:lvlJc w:val="right"/>
      <w:pPr>
        <w:ind w:left="5382" w:hanging="180"/>
      </w:pPr>
    </w:lvl>
    <w:lvl w:ilvl="6" w:tplc="0409000F">
      <w:start w:val="1"/>
      <w:numFmt w:val="decimal"/>
      <w:lvlText w:val="%7."/>
      <w:lvlJc w:val="left"/>
      <w:pPr>
        <w:ind w:left="6102" w:hanging="360"/>
      </w:pPr>
    </w:lvl>
    <w:lvl w:ilvl="7" w:tplc="04090019">
      <w:start w:val="1"/>
      <w:numFmt w:val="lowerLetter"/>
      <w:lvlText w:val="%8."/>
      <w:lvlJc w:val="left"/>
      <w:pPr>
        <w:ind w:left="6822" w:hanging="360"/>
      </w:pPr>
    </w:lvl>
    <w:lvl w:ilvl="8" w:tplc="0409001B">
      <w:start w:val="1"/>
      <w:numFmt w:val="lowerRoman"/>
      <w:lvlText w:val="%9."/>
      <w:lvlJc w:val="right"/>
      <w:pPr>
        <w:ind w:left="7542" w:hanging="180"/>
      </w:pPr>
    </w:lvl>
  </w:abstractNum>
  <w:abstractNum w:abstractNumId="7">
    <w:nsid w:val="0A6D1D1E"/>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nsid w:val="0E9644EE"/>
    <w:multiLevelType w:val="multilevel"/>
    <w:tmpl w:val="9920F0DA"/>
    <w:lvl w:ilvl="0">
      <w:start w:val="1"/>
      <w:numFmt w:val="decimal"/>
      <w:lvlText w:val="%1."/>
      <w:lvlJc w:val="left"/>
      <w:pPr>
        <w:tabs>
          <w:tab w:val="num" w:pos="3240"/>
        </w:tabs>
        <w:ind w:left="3240" w:hanging="720"/>
      </w:pPr>
      <w:rPr>
        <w:rFonts w:hint="default"/>
        <w:b/>
        <w:bCs/>
      </w:rPr>
    </w:lvl>
    <w:lvl w:ilvl="1">
      <w:start w:val="1"/>
      <w:numFmt w:val="hebrew1"/>
      <w:lvlText w:val="%2."/>
      <w:lvlJc w:val="center"/>
      <w:pPr>
        <w:tabs>
          <w:tab w:val="num" w:pos="3435"/>
        </w:tabs>
        <w:ind w:left="3435" w:hanging="375"/>
      </w:pPr>
      <w:rPr>
        <w:rFonts w:hint="default"/>
        <w:b w:val="0"/>
        <w:bCs w:val="0"/>
        <w:sz w:val="26"/>
        <w:szCs w:val="26"/>
        <w:lang w:bidi="he-IL"/>
      </w:rPr>
    </w:lvl>
    <w:lvl w:ilvl="2">
      <w:start w:val="1"/>
      <w:numFmt w:val="decimal"/>
      <w:lvlText w:val="%3)"/>
      <w:lvlJc w:val="left"/>
      <w:pPr>
        <w:tabs>
          <w:tab w:val="num" w:pos="4680"/>
        </w:tabs>
        <w:ind w:left="4680" w:hanging="720"/>
      </w:pPr>
      <w:rPr>
        <w:rFonts w:hint="default"/>
        <w:lang w:bidi="he-IL"/>
      </w:rPr>
    </w:lvl>
    <w:lvl w:ilvl="3">
      <w:start w:val="1"/>
      <w:numFmt w:val="decimal"/>
      <w:isLgl/>
      <w:lvlText w:val="%1.%2.%3.%4"/>
      <w:lvlJc w:val="left"/>
      <w:pPr>
        <w:tabs>
          <w:tab w:val="num" w:pos="5400"/>
        </w:tabs>
        <w:ind w:left="5400" w:hanging="720"/>
      </w:pPr>
      <w:rPr>
        <w:rFonts w:hint="default"/>
      </w:rPr>
    </w:lvl>
    <w:lvl w:ilvl="4">
      <w:start w:val="1"/>
      <w:numFmt w:val="decimal"/>
      <w:isLgl/>
      <w:lvlText w:val="%1.%2.%3.%4.%5"/>
      <w:lvlJc w:val="left"/>
      <w:pPr>
        <w:tabs>
          <w:tab w:val="num" w:pos="6480"/>
        </w:tabs>
        <w:ind w:left="6480" w:hanging="1080"/>
      </w:pPr>
      <w:rPr>
        <w:rFonts w:hint="default"/>
      </w:rPr>
    </w:lvl>
    <w:lvl w:ilvl="5">
      <w:start w:val="1"/>
      <w:numFmt w:val="decimal"/>
      <w:isLgl/>
      <w:lvlText w:val="%1.%2.%3.%4.%5.%6"/>
      <w:lvlJc w:val="left"/>
      <w:pPr>
        <w:tabs>
          <w:tab w:val="num" w:pos="7200"/>
        </w:tabs>
        <w:ind w:left="720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9720"/>
        </w:tabs>
        <w:ind w:left="9720" w:hanging="1440"/>
      </w:pPr>
      <w:rPr>
        <w:rFonts w:hint="default"/>
      </w:rPr>
    </w:lvl>
  </w:abstractNum>
  <w:abstractNum w:abstractNumId="9">
    <w:nsid w:val="0F375EEB"/>
    <w:multiLevelType w:val="hybridMultilevel"/>
    <w:tmpl w:val="705E56E8"/>
    <w:lvl w:ilvl="0" w:tplc="48B6D1F2">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542D1B"/>
    <w:multiLevelType w:val="hybridMultilevel"/>
    <w:tmpl w:val="5B44B418"/>
    <w:lvl w:ilvl="0" w:tplc="D4F0B02E">
      <w:start w:val="1"/>
      <w:numFmt w:val="hebrew1"/>
      <w:lvlText w:val="(%1)"/>
      <w:lvlJc w:val="left"/>
      <w:pPr>
        <w:ind w:left="2639" w:hanging="360"/>
      </w:pPr>
      <w:rPr>
        <w:rFonts w:hint="default"/>
      </w:rPr>
    </w:lvl>
    <w:lvl w:ilvl="1" w:tplc="04090019" w:tentative="1">
      <w:start w:val="1"/>
      <w:numFmt w:val="lowerLetter"/>
      <w:lvlText w:val="%2."/>
      <w:lvlJc w:val="left"/>
      <w:pPr>
        <w:ind w:left="3359" w:hanging="360"/>
      </w:pPr>
    </w:lvl>
    <w:lvl w:ilvl="2" w:tplc="0409001B" w:tentative="1">
      <w:start w:val="1"/>
      <w:numFmt w:val="lowerRoman"/>
      <w:lvlText w:val="%3."/>
      <w:lvlJc w:val="right"/>
      <w:pPr>
        <w:ind w:left="4079" w:hanging="180"/>
      </w:pPr>
    </w:lvl>
    <w:lvl w:ilvl="3" w:tplc="0409000F" w:tentative="1">
      <w:start w:val="1"/>
      <w:numFmt w:val="decimal"/>
      <w:lvlText w:val="%4."/>
      <w:lvlJc w:val="left"/>
      <w:pPr>
        <w:ind w:left="4799" w:hanging="360"/>
      </w:pPr>
    </w:lvl>
    <w:lvl w:ilvl="4" w:tplc="04090019" w:tentative="1">
      <w:start w:val="1"/>
      <w:numFmt w:val="lowerLetter"/>
      <w:lvlText w:val="%5."/>
      <w:lvlJc w:val="left"/>
      <w:pPr>
        <w:ind w:left="5519" w:hanging="360"/>
      </w:pPr>
    </w:lvl>
    <w:lvl w:ilvl="5" w:tplc="0409001B" w:tentative="1">
      <w:start w:val="1"/>
      <w:numFmt w:val="lowerRoman"/>
      <w:lvlText w:val="%6."/>
      <w:lvlJc w:val="right"/>
      <w:pPr>
        <w:ind w:left="6239" w:hanging="180"/>
      </w:pPr>
    </w:lvl>
    <w:lvl w:ilvl="6" w:tplc="0409000F" w:tentative="1">
      <w:start w:val="1"/>
      <w:numFmt w:val="decimal"/>
      <w:lvlText w:val="%7."/>
      <w:lvlJc w:val="left"/>
      <w:pPr>
        <w:ind w:left="6959" w:hanging="360"/>
      </w:pPr>
    </w:lvl>
    <w:lvl w:ilvl="7" w:tplc="04090019" w:tentative="1">
      <w:start w:val="1"/>
      <w:numFmt w:val="lowerLetter"/>
      <w:lvlText w:val="%8."/>
      <w:lvlJc w:val="left"/>
      <w:pPr>
        <w:ind w:left="7679" w:hanging="360"/>
      </w:pPr>
    </w:lvl>
    <w:lvl w:ilvl="8" w:tplc="0409001B" w:tentative="1">
      <w:start w:val="1"/>
      <w:numFmt w:val="lowerRoman"/>
      <w:lvlText w:val="%9."/>
      <w:lvlJc w:val="right"/>
      <w:pPr>
        <w:ind w:left="8399" w:hanging="180"/>
      </w:pPr>
    </w:lvl>
  </w:abstractNum>
  <w:abstractNum w:abstractNumId="11">
    <w:nsid w:val="115F109D"/>
    <w:multiLevelType w:val="hybridMultilevel"/>
    <w:tmpl w:val="889C4FA2"/>
    <w:lvl w:ilvl="0" w:tplc="613CB1E8">
      <w:start w:val="1"/>
      <w:numFmt w:val="hebrew1"/>
      <w:lvlText w:val="(%1)"/>
      <w:lvlJc w:val="left"/>
      <w:pPr>
        <w:ind w:left="1599" w:hanging="465"/>
      </w:pPr>
      <w:rPr>
        <w:rFonts w:hint="default"/>
        <w:b w:val="0"/>
        <w:bCs w:val="0"/>
        <w:sz w:val="26"/>
        <w:szCs w:val="26"/>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691A3E"/>
    <w:multiLevelType w:val="multilevel"/>
    <w:tmpl w:val="23BA2028"/>
    <w:lvl w:ilvl="0">
      <w:start w:val="1"/>
      <w:numFmt w:val="hebrew1"/>
      <w:lvlText w:val="(%1)"/>
      <w:lvlJc w:val="left"/>
      <w:pPr>
        <w:tabs>
          <w:tab w:val="num" w:pos="510"/>
        </w:tabs>
        <w:ind w:left="510" w:hanging="510"/>
      </w:pPr>
      <w:rPr>
        <w:rFonts w:ascii="Times New Roman" w:hAnsi="FrankRuehl" w:cs="FrankRuehl" w:hint="default"/>
        <w:b w:val="0"/>
        <w:bCs w:val="0"/>
        <w:i w:val="0"/>
        <w:iCs w:val="0"/>
        <w:sz w:val="26"/>
        <w:szCs w:val="26"/>
      </w:rPr>
    </w:lvl>
    <w:lvl w:ilvl="1">
      <w:start w:val="1"/>
      <w:numFmt w:val="decimal"/>
      <w:lvlText w:val="%2."/>
      <w:lvlJc w:val="left"/>
      <w:pPr>
        <w:tabs>
          <w:tab w:val="num" w:pos="1020"/>
        </w:tabs>
        <w:ind w:lef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hanging="396"/>
      </w:pPr>
      <w:rPr>
        <w:rFonts w:cs="David"/>
        <w:bCs w:val="0"/>
        <w:iCs w:val="0"/>
        <w:sz w:val="26"/>
        <w:szCs w:val="26"/>
      </w:rPr>
    </w:lvl>
    <w:lvl w:ilvl="6">
      <w:start w:val="1"/>
      <w:numFmt w:val="decimal"/>
      <w:lvlText w:val="%7."/>
      <w:lvlJc w:val="left"/>
      <w:pPr>
        <w:tabs>
          <w:tab w:val="num" w:pos="2687"/>
        </w:tabs>
        <w:ind w:left="2665" w:hanging="341"/>
      </w:pPr>
      <w:rPr>
        <w:rFonts w:cs="David"/>
        <w:bCs w:val="0"/>
        <w:iCs w:val="0"/>
        <w:sz w:val="26"/>
        <w:szCs w:val="26"/>
      </w:rPr>
    </w:lvl>
    <w:lvl w:ilvl="7">
      <w:start w:val="1"/>
      <w:numFmt w:val="hebrew1"/>
      <w:lvlText w:val="%8."/>
      <w:lvlJc w:val="left"/>
      <w:pPr>
        <w:tabs>
          <w:tab w:val="num" w:pos="3061"/>
        </w:tabs>
        <w:ind w:left="3061" w:hanging="396"/>
      </w:pPr>
      <w:rPr>
        <w:rFonts w:cs="David"/>
        <w:bCs w:val="0"/>
        <w:iCs w:val="0"/>
        <w:sz w:val="26"/>
        <w:szCs w:val="26"/>
      </w:rPr>
    </w:lvl>
    <w:lvl w:ilvl="8">
      <w:start w:val="1"/>
      <w:numFmt w:val="decimal"/>
      <w:lvlText w:val="%9)"/>
      <w:lvlJc w:val="left"/>
      <w:pPr>
        <w:tabs>
          <w:tab w:val="num" w:pos="3458"/>
        </w:tabs>
        <w:ind w:left="3458" w:hanging="397"/>
      </w:pPr>
      <w:rPr>
        <w:rFonts w:cs="David"/>
        <w:bCs w:val="0"/>
        <w:iCs w:val="0"/>
        <w:sz w:val="26"/>
        <w:szCs w:val="26"/>
      </w:rPr>
    </w:lvl>
  </w:abstractNum>
  <w:abstractNum w:abstractNumId="13">
    <w:nsid w:val="12D35578"/>
    <w:multiLevelType w:val="hybridMultilevel"/>
    <w:tmpl w:val="5BEA8D28"/>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12F455FD"/>
    <w:multiLevelType w:val="hybridMultilevel"/>
    <w:tmpl w:val="99CCB2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F47F23"/>
    <w:multiLevelType w:val="hybridMultilevel"/>
    <w:tmpl w:val="D5E89B84"/>
    <w:lvl w:ilvl="0" w:tplc="C298F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B7CD9"/>
    <w:multiLevelType w:val="multilevel"/>
    <w:tmpl w:val="648E38D6"/>
    <w:lvl w:ilvl="0">
      <w:start w:val="1"/>
      <w:numFmt w:val="decimal"/>
      <w:lvlText w:val="%1."/>
      <w:lvlJc w:val="left"/>
      <w:pPr>
        <w:tabs>
          <w:tab w:val="num" w:pos="1080"/>
        </w:tabs>
        <w:ind w:left="1080" w:hanging="720"/>
      </w:pPr>
      <w:rPr>
        <w:rFonts w:hint="default"/>
        <w:b w:val="0"/>
        <w:bCs w:val="0"/>
        <w:lang w:val="en-US"/>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17">
    <w:nsid w:val="1C5E001A"/>
    <w:multiLevelType w:val="multilevel"/>
    <w:tmpl w:val="46768C82"/>
    <w:lvl w:ilvl="0">
      <w:start w:val="21"/>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18">
    <w:nsid w:val="1E5607FB"/>
    <w:multiLevelType w:val="hybridMultilevel"/>
    <w:tmpl w:val="19E6D4E0"/>
    <w:lvl w:ilvl="0" w:tplc="2FEE39DC">
      <w:start w:val="1"/>
      <w:numFmt w:val="hebrew1"/>
      <w:lvlText w:val="(%1)"/>
      <w:lvlJc w:val="left"/>
      <w:pPr>
        <w:tabs>
          <w:tab w:val="num" w:pos="1800"/>
        </w:tabs>
        <w:ind w:left="1800" w:hanging="360"/>
      </w:pPr>
    </w:lvl>
    <w:lvl w:ilvl="1" w:tplc="04090011">
      <w:start w:val="1"/>
      <w:numFmt w:val="decimal"/>
      <w:lvlText w:val="%2)"/>
      <w:lvlJc w:val="left"/>
      <w:pPr>
        <w:tabs>
          <w:tab w:val="num" w:pos="2520"/>
        </w:tabs>
        <w:ind w:left="2520" w:hanging="360"/>
      </w:pPr>
      <w:rPr>
        <w:color w:val="auto"/>
      </w:rPr>
    </w:lvl>
    <w:lvl w:ilvl="2" w:tplc="2FEE39DC">
      <w:start w:val="1"/>
      <w:numFmt w:val="hebrew1"/>
      <w:lvlText w:val="(%3)"/>
      <w:lvlJc w:val="left"/>
      <w:pPr>
        <w:tabs>
          <w:tab w:val="num" w:pos="1800"/>
        </w:tabs>
        <w:ind w:left="180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22234067"/>
    <w:multiLevelType w:val="hybridMultilevel"/>
    <w:tmpl w:val="57D29BEC"/>
    <w:lvl w:ilvl="0" w:tplc="DFC2BE8A">
      <w:start w:val="1"/>
      <w:numFmt w:val="hebrew1"/>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7660AA4C">
      <w:start w:val="1"/>
      <w:numFmt w:val="hebrew1"/>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F602F3"/>
    <w:multiLevelType w:val="multilevel"/>
    <w:tmpl w:val="BA3E7DF2"/>
    <w:lvl w:ilvl="0">
      <w:start w:val="16"/>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1">
    <w:nsid w:val="245F0396"/>
    <w:multiLevelType w:val="hybridMultilevel"/>
    <w:tmpl w:val="A4D63508"/>
    <w:lvl w:ilvl="0" w:tplc="34DC2EB6">
      <w:start w:val="1"/>
      <w:numFmt w:val="decimal"/>
      <w:lvlText w:val="%1)"/>
      <w:lvlJc w:val="left"/>
      <w:pPr>
        <w:tabs>
          <w:tab w:val="num" w:pos="2214"/>
        </w:tabs>
        <w:ind w:left="2214"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2">
    <w:nsid w:val="24D06BA1"/>
    <w:multiLevelType w:val="multilevel"/>
    <w:tmpl w:val="F21CBBC0"/>
    <w:lvl w:ilvl="0">
      <w:start w:val="16"/>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3">
    <w:nsid w:val="26484C89"/>
    <w:multiLevelType w:val="hybridMultilevel"/>
    <w:tmpl w:val="D8D86C30"/>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28271089"/>
    <w:multiLevelType w:val="hybridMultilevel"/>
    <w:tmpl w:val="279836EE"/>
    <w:lvl w:ilvl="0" w:tplc="C8C6E6A2">
      <w:start w:val="1"/>
      <w:numFmt w:val="decimal"/>
      <w:lvlText w:val="(%1)"/>
      <w:lvlJc w:val="left"/>
      <w:pPr>
        <w:ind w:left="2517" w:hanging="360"/>
      </w:pPr>
      <w:rPr>
        <w:rFonts w:hint="default"/>
        <w:b/>
        <w:bCs w:val="0"/>
        <w:u w:val="none"/>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5">
    <w:nsid w:val="29A55D2B"/>
    <w:multiLevelType w:val="hybridMultilevel"/>
    <w:tmpl w:val="FBB28256"/>
    <w:lvl w:ilvl="0" w:tplc="E4D2D4C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A5B189D"/>
    <w:multiLevelType w:val="multilevel"/>
    <w:tmpl w:val="EBAA9B74"/>
    <w:lvl w:ilvl="0">
      <w:start w:val="4"/>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7">
    <w:nsid w:val="2AC0364F"/>
    <w:multiLevelType w:val="hybridMultilevel"/>
    <w:tmpl w:val="E4EA9BC0"/>
    <w:lvl w:ilvl="0" w:tplc="04090013">
      <w:start w:val="1"/>
      <w:numFmt w:val="hebrew1"/>
      <w:lvlText w:val="%1."/>
      <w:lvlJc w:val="center"/>
      <w:pPr>
        <w:ind w:left="2398" w:hanging="360"/>
      </w:pPr>
      <w:rPr>
        <w:rFonts w:hint="default"/>
      </w:rPr>
    </w:lvl>
    <w:lvl w:ilvl="1" w:tplc="04090019" w:tentative="1">
      <w:start w:val="1"/>
      <w:numFmt w:val="lowerLetter"/>
      <w:lvlText w:val="%2."/>
      <w:lvlJc w:val="left"/>
      <w:pPr>
        <w:ind w:left="3118" w:hanging="360"/>
      </w:pPr>
    </w:lvl>
    <w:lvl w:ilvl="2" w:tplc="0409001B" w:tentative="1">
      <w:start w:val="1"/>
      <w:numFmt w:val="lowerRoman"/>
      <w:lvlText w:val="%3."/>
      <w:lvlJc w:val="right"/>
      <w:pPr>
        <w:ind w:left="3838" w:hanging="180"/>
      </w:pPr>
    </w:lvl>
    <w:lvl w:ilvl="3" w:tplc="0409000F" w:tentative="1">
      <w:start w:val="1"/>
      <w:numFmt w:val="decimal"/>
      <w:lvlText w:val="%4."/>
      <w:lvlJc w:val="left"/>
      <w:pPr>
        <w:ind w:left="4558" w:hanging="360"/>
      </w:pPr>
    </w:lvl>
    <w:lvl w:ilvl="4" w:tplc="04090019" w:tentative="1">
      <w:start w:val="1"/>
      <w:numFmt w:val="lowerLetter"/>
      <w:lvlText w:val="%5."/>
      <w:lvlJc w:val="left"/>
      <w:pPr>
        <w:ind w:left="5278" w:hanging="360"/>
      </w:pPr>
    </w:lvl>
    <w:lvl w:ilvl="5" w:tplc="0409001B" w:tentative="1">
      <w:start w:val="1"/>
      <w:numFmt w:val="lowerRoman"/>
      <w:lvlText w:val="%6."/>
      <w:lvlJc w:val="right"/>
      <w:pPr>
        <w:ind w:left="5998" w:hanging="180"/>
      </w:pPr>
    </w:lvl>
    <w:lvl w:ilvl="6" w:tplc="0409000F" w:tentative="1">
      <w:start w:val="1"/>
      <w:numFmt w:val="decimal"/>
      <w:lvlText w:val="%7."/>
      <w:lvlJc w:val="left"/>
      <w:pPr>
        <w:ind w:left="6718" w:hanging="360"/>
      </w:pPr>
    </w:lvl>
    <w:lvl w:ilvl="7" w:tplc="04090019" w:tentative="1">
      <w:start w:val="1"/>
      <w:numFmt w:val="lowerLetter"/>
      <w:lvlText w:val="%8."/>
      <w:lvlJc w:val="left"/>
      <w:pPr>
        <w:ind w:left="7438" w:hanging="360"/>
      </w:pPr>
    </w:lvl>
    <w:lvl w:ilvl="8" w:tplc="0409001B" w:tentative="1">
      <w:start w:val="1"/>
      <w:numFmt w:val="lowerRoman"/>
      <w:lvlText w:val="%9."/>
      <w:lvlJc w:val="right"/>
      <w:pPr>
        <w:ind w:left="8158" w:hanging="180"/>
      </w:pPr>
    </w:lvl>
  </w:abstractNum>
  <w:abstractNum w:abstractNumId="28">
    <w:nsid w:val="2B4822E1"/>
    <w:multiLevelType w:val="hybridMultilevel"/>
    <w:tmpl w:val="12B4DC22"/>
    <w:lvl w:ilvl="0" w:tplc="C8E8ECCA">
      <w:start w:val="1"/>
      <w:numFmt w:val="decimal"/>
      <w:lvlText w:val="%1)"/>
      <w:lvlJc w:val="left"/>
      <w:pPr>
        <w:tabs>
          <w:tab w:val="num" w:pos="1440"/>
        </w:tabs>
        <w:ind w:left="1440" w:hanging="360"/>
      </w:pPr>
      <w:rPr>
        <w:rFonts w:hint="default"/>
        <w:color w:val="auto"/>
        <w:lang w:bidi="he-I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BD94C5B"/>
    <w:multiLevelType w:val="multilevel"/>
    <w:tmpl w:val="B83A2C46"/>
    <w:lvl w:ilvl="0">
      <w:start w:val="11"/>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30">
    <w:nsid w:val="2D5005BF"/>
    <w:multiLevelType w:val="hybridMultilevel"/>
    <w:tmpl w:val="A06CEB00"/>
    <w:lvl w:ilvl="0" w:tplc="F72867F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4855B5"/>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2">
    <w:nsid w:val="333714C5"/>
    <w:multiLevelType w:val="hybridMultilevel"/>
    <w:tmpl w:val="C646EC3A"/>
    <w:lvl w:ilvl="0" w:tplc="1458DFD2">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D026E0"/>
    <w:multiLevelType w:val="multilevel"/>
    <w:tmpl w:val="7D16189C"/>
    <w:lvl w:ilvl="0">
      <w:start w:val="12"/>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34">
    <w:nsid w:val="369B15AC"/>
    <w:multiLevelType w:val="hybridMultilevel"/>
    <w:tmpl w:val="058C23C8"/>
    <w:lvl w:ilvl="0" w:tplc="94FABEAA">
      <w:start w:val="1"/>
      <w:numFmt w:val="decimal"/>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35">
    <w:nsid w:val="373A5F16"/>
    <w:multiLevelType w:val="hybridMultilevel"/>
    <w:tmpl w:val="0E146E0A"/>
    <w:lvl w:ilvl="0" w:tplc="EF321830">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72565F"/>
    <w:multiLevelType w:val="hybridMultilevel"/>
    <w:tmpl w:val="BA803884"/>
    <w:lvl w:ilvl="0" w:tplc="48B6D1F2">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83C04E2"/>
    <w:multiLevelType w:val="hybridMultilevel"/>
    <w:tmpl w:val="6E10D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FB1ED4"/>
    <w:multiLevelType w:val="multilevel"/>
    <w:tmpl w:val="DB10B75A"/>
    <w:lvl w:ilvl="0">
      <w:start w:val="1"/>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39">
    <w:nsid w:val="3A8129BC"/>
    <w:multiLevelType w:val="hybridMultilevel"/>
    <w:tmpl w:val="B8BA598E"/>
    <w:lvl w:ilvl="0" w:tplc="C9CE9804">
      <w:start w:val="17"/>
      <w:numFmt w:val="decimal"/>
      <w:lvlText w:val="%1."/>
      <w:lvlJc w:val="left"/>
      <w:pPr>
        <w:ind w:left="1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5D0DBA"/>
    <w:multiLevelType w:val="hybridMultilevel"/>
    <w:tmpl w:val="F670A896"/>
    <w:lvl w:ilvl="0" w:tplc="AE2C5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B5E5073"/>
    <w:multiLevelType w:val="multilevel"/>
    <w:tmpl w:val="7BDE9938"/>
    <w:lvl w:ilvl="0">
      <w:start w:val="16"/>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42">
    <w:nsid w:val="3BA32D95"/>
    <w:multiLevelType w:val="hybridMultilevel"/>
    <w:tmpl w:val="DAB884B2"/>
    <w:lvl w:ilvl="0" w:tplc="40706526">
      <w:numFmt w:val="bullet"/>
      <w:lvlText w:val=""/>
      <w:lvlJc w:val="left"/>
      <w:pPr>
        <w:ind w:left="927" w:hanging="360"/>
      </w:pPr>
      <w:rPr>
        <w:rFonts w:ascii="Symbol" w:eastAsiaTheme="minorHAnsi" w:hAnsi="Symbol" w:cs="David"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D866BCB"/>
    <w:multiLevelType w:val="hybridMultilevel"/>
    <w:tmpl w:val="D848F3C2"/>
    <w:lvl w:ilvl="0" w:tplc="613CB1E8">
      <w:start w:val="1"/>
      <w:numFmt w:val="hebrew1"/>
      <w:lvlText w:val="(%1)"/>
      <w:lvlJc w:val="left"/>
      <w:pPr>
        <w:ind w:left="1440" w:hanging="360"/>
      </w:pPr>
      <w:rPr>
        <w:rFonts w:hint="default"/>
        <w:b w:val="0"/>
        <w:bCs w:val="0"/>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DE3629D"/>
    <w:multiLevelType w:val="hybridMultilevel"/>
    <w:tmpl w:val="43940BE6"/>
    <w:lvl w:ilvl="0" w:tplc="3AD8CA8E">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3E283844"/>
    <w:multiLevelType w:val="multilevel"/>
    <w:tmpl w:val="27703AAE"/>
    <w:lvl w:ilvl="0">
      <w:start w:val="3"/>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46">
    <w:nsid w:val="3E656726"/>
    <w:multiLevelType w:val="multilevel"/>
    <w:tmpl w:val="22D0DE98"/>
    <w:lvl w:ilvl="0">
      <w:start w:val="1"/>
      <w:numFmt w:val="decimal"/>
      <w:lvlText w:val="%1."/>
      <w:lvlJc w:val="left"/>
      <w:pPr>
        <w:tabs>
          <w:tab w:val="num" w:pos="1440"/>
        </w:tabs>
        <w:ind w:left="1440" w:hanging="720"/>
      </w:pPr>
      <w:rPr>
        <w:b/>
        <w:bCs/>
      </w:rPr>
    </w:lvl>
    <w:lvl w:ilvl="1">
      <w:start w:val="1"/>
      <w:numFmt w:val="decimal"/>
      <w:isLgl/>
      <w:lvlText w:val="%1.%2"/>
      <w:lvlJc w:val="left"/>
      <w:pPr>
        <w:tabs>
          <w:tab w:val="num" w:pos="1080"/>
        </w:tabs>
        <w:ind w:left="1080" w:hanging="360"/>
      </w:pPr>
      <w:rPr>
        <w:rFonts w:cs="FrankRuehl"/>
        <w:i w:val="0"/>
        <w:iCs w:val="0"/>
        <w:sz w:val="26"/>
        <w:szCs w:val="26"/>
        <w:lang w:bidi="he-IL"/>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47">
    <w:nsid w:val="413012C8"/>
    <w:multiLevelType w:val="multilevel"/>
    <w:tmpl w:val="70C4819A"/>
    <w:lvl w:ilvl="0">
      <w:start w:val="3"/>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48">
    <w:nsid w:val="425A2F76"/>
    <w:multiLevelType w:val="hybridMultilevel"/>
    <w:tmpl w:val="4274C97C"/>
    <w:lvl w:ilvl="0" w:tplc="4F96B18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2A503FD"/>
    <w:multiLevelType w:val="multilevel"/>
    <w:tmpl w:val="C528111A"/>
    <w:lvl w:ilvl="0">
      <w:start w:val="9"/>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50">
    <w:nsid w:val="455C16E7"/>
    <w:multiLevelType w:val="hybridMultilevel"/>
    <w:tmpl w:val="9E36F530"/>
    <w:lvl w:ilvl="0" w:tplc="4E4AEFA8">
      <w:start w:val="1"/>
      <w:numFmt w:val="hebrew1"/>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51">
    <w:nsid w:val="45911731"/>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nsid w:val="45AF1CB0"/>
    <w:multiLevelType w:val="multilevel"/>
    <w:tmpl w:val="5C6E72E0"/>
    <w:lvl w:ilvl="0">
      <w:start w:val="3"/>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53">
    <w:nsid w:val="462709FC"/>
    <w:multiLevelType w:val="multilevel"/>
    <w:tmpl w:val="6C4ACBB6"/>
    <w:lvl w:ilvl="0">
      <w:start w:val="16"/>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54">
    <w:nsid w:val="46D633B6"/>
    <w:multiLevelType w:val="hybridMultilevel"/>
    <w:tmpl w:val="F3C42E22"/>
    <w:lvl w:ilvl="0" w:tplc="613CB1E8">
      <w:start w:val="1"/>
      <w:numFmt w:val="hebrew1"/>
      <w:lvlText w:val="(%1)"/>
      <w:lvlJc w:val="left"/>
      <w:pPr>
        <w:ind w:left="1635" w:hanging="360"/>
      </w:pPr>
      <w:rPr>
        <w:rFonts w:hint="default"/>
        <w:b w:val="0"/>
        <w:bCs w:val="0"/>
        <w:sz w:val="26"/>
        <w:szCs w:val="26"/>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5">
    <w:nsid w:val="474F55F1"/>
    <w:multiLevelType w:val="multilevel"/>
    <w:tmpl w:val="CB7E333A"/>
    <w:lvl w:ilvl="0">
      <w:start w:val="6"/>
      <w:numFmt w:val="decimal"/>
      <w:lvlText w:val="%1."/>
      <w:lvlJc w:val="left"/>
      <w:pPr>
        <w:tabs>
          <w:tab w:val="num" w:pos="720"/>
        </w:tabs>
        <w:ind w:left="720" w:hanging="720"/>
      </w:pPr>
      <w:rPr>
        <w:rFonts w:hint="default"/>
        <w:b w:val="0"/>
        <w:bCs w:val="0"/>
      </w:rPr>
    </w:lvl>
    <w:lvl w:ilvl="1">
      <w:start w:val="4"/>
      <w:numFmt w:val="hebrew1"/>
      <w:lvlText w:val="%2."/>
      <w:lvlJc w:val="center"/>
      <w:pPr>
        <w:tabs>
          <w:tab w:val="num" w:pos="1149"/>
        </w:tabs>
        <w:ind w:left="1149" w:hanging="375"/>
      </w:pPr>
      <w:rPr>
        <w:rFonts w:hint="default"/>
        <w:b w:val="0"/>
        <w:bCs w:val="0"/>
        <w:sz w:val="26"/>
        <w:szCs w:val="26"/>
      </w:rPr>
    </w:lvl>
    <w:lvl w:ilvl="2">
      <w:start w:val="1"/>
      <w:numFmt w:val="decimal"/>
      <w:isLgl/>
      <w:lvlText w:val="%1.%2.%3"/>
      <w:lvlJc w:val="left"/>
      <w:pPr>
        <w:tabs>
          <w:tab w:val="num" w:pos="2160"/>
        </w:tabs>
        <w:ind w:left="2160" w:hanging="720"/>
      </w:pPr>
      <w:rPr>
        <w:rFonts w:hint="default"/>
        <w:sz w:val="26"/>
        <w:szCs w:val="26"/>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6">
    <w:nsid w:val="47652318"/>
    <w:multiLevelType w:val="hybridMultilevel"/>
    <w:tmpl w:val="96FCD71C"/>
    <w:lvl w:ilvl="0" w:tplc="CB82D422">
      <w:start w:val="1"/>
      <w:numFmt w:val="hebrew1"/>
      <w:lvlText w:val="%1."/>
      <w:lvlJc w:val="left"/>
      <w:pPr>
        <w:ind w:left="2880" w:hanging="360"/>
      </w:pPr>
      <w:rPr>
        <w:rFonts w:hint="default"/>
        <w:sz w:val="26"/>
        <w:lang w:val="en-U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nsid w:val="47780BD2"/>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8">
    <w:nsid w:val="49ED4FE8"/>
    <w:multiLevelType w:val="multilevel"/>
    <w:tmpl w:val="2D50C73A"/>
    <w:lvl w:ilvl="0">
      <w:start w:val="11"/>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59">
    <w:nsid w:val="4A3E7056"/>
    <w:multiLevelType w:val="hybridMultilevel"/>
    <w:tmpl w:val="CB8AEE78"/>
    <w:lvl w:ilvl="0" w:tplc="04090011">
      <w:start w:val="1"/>
      <w:numFmt w:val="decimal"/>
      <w:lvlText w:val="%1)"/>
      <w:lvlJc w:val="left"/>
      <w:pPr>
        <w:tabs>
          <w:tab w:val="num" w:pos="2051"/>
        </w:tabs>
        <w:ind w:left="2051" w:hanging="360"/>
      </w:pPr>
    </w:lvl>
    <w:lvl w:ilvl="1" w:tplc="04090019" w:tentative="1">
      <w:start w:val="1"/>
      <w:numFmt w:val="lowerLetter"/>
      <w:lvlText w:val="%2."/>
      <w:lvlJc w:val="left"/>
      <w:pPr>
        <w:tabs>
          <w:tab w:val="num" w:pos="2771"/>
        </w:tabs>
        <w:ind w:left="2771" w:hanging="360"/>
      </w:pPr>
    </w:lvl>
    <w:lvl w:ilvl="2" w:tplc="0409001B" w:tentative="1">
      <w:start w:val="1"/>
      <w:numFmt w:val="lowerRoman"/>
      <w:lvlText w:val="%3."/>
      <w:lvlJc w:val="right"/>
      <w:pPr>
        <w:tabs>
          <w:tab w:val="num" w:pos="3491"/>
        </w:tabs>
        <w:ind w:left="3491" w:hanging="180"/>
      </w:pPr>
    </w:lvl>
    <w:lvl w:ilvl="3" w:tplc="0409000F" w:tentative="1">
      <w:start w:val="1"/>
      <w:numFmt w:val="decimal"/>
      <w:lvlText w:val="%4."/>
      <w:lvlJc w:val="left"/>
      <w:pPr>
        <w:tabs>
          <w:tab w:val="num" w:pos="4211"/>
        </w:tabs>
        <w:ind w:left="4211" w:hanging="360"/>
      </w:pPr>
    </w:lvl>
    <w:lvl w:ilvl="4" w:tplc="04090019" w:tentative="1">
      <w:start w:val="1"/>
      <w:numFmt w:val="lowerLetter"/>
      <w:lvlText w:val="%5."/>
      <w:lvlJc w:val="left"/>
      <w:pPr>
        <w:tabs>
          <w:tab w:val="num" w:pos="4931"/>
        </w:tabs>
        <w:ind w:left="4931" w:hanging="360"/>
      </w:pPr>
    </w:lvl>
    <w:lvl w:ilvl="5" w:tplc="0409001B" w:tentative="1">
      <w:start w:val="1"/>
      <w:numFmt w:val="lowerRoman"/>
      <w:lvlText w:val="%6."/>
      <w:lvlJc w:val="right"/>
      <w:pPr>
        <w:tabs>
          <w:tab w:val="num" w:pos="5651"/>
        </w:tabs>
        <w:ind w:left="5651" w:hanging="180"/>
      </w:pPr>
    </w:lvl>
    <w:lvl w:ilvl="6" w:tplc="0409000F" w:tentative="1">
      <w:start w:val="1"/>
      <w:numFmt w:val="decimal"/>
      <w:lvlText w:val="%7."/>
      <w:lvlJc w:val="left"/>
      <w:pPr>
        <w:tabs>
          <w:tab w:val="num" w:pos="6371"/>
        </w:tabs>
        <w:ind w:left="6371" w:hanging="360"/>
      </w:pPr>
    </w:lvl>
    <w:lvl w:ilvl="7" w:tplc="04090019" w:tentative="1">
      <w:start w:val="1"/>
      <w:numFmt w:val="lowerLetter"/>
      <w:lvlText w:val="%8."/>
      <w:lvlJc w:val="left"/>
      <w:pPr>
        <w:tabs>
          <w:tab w:val="num" w:pos="7091"/>
        </w:tabs>
        <w:ind w:left="7091" w:hanging="360"/>
      </w:pPr>
    </w:lvl>
    <w:lvl w:ilvl="8" w:tplc="0409001B" w:tentative="1">
      <w:start w:val="1"/>
      <w:numFmt w:val="lowerRoman"/>
      <w:lvlText w:val="%9."/>
      <w:lvlJc w:val="right"/>
      <w:pPr>
        <w:tabs>
          <w:tab w:val="num" w:pos="7811"/>
        </w:tabs>
        <w:ind w:left="7811" w:hanging="180"/>
      </w:pPr>
    </w:lvl>
  </w:abstractNum>
  <w:abstractNum w:abstractNumId="60">
    <w:nsid w:val="4AC76F2D"/>
    <w:multiLevelType w:val="hybridMultilevel"/>
    <w:tmpl w:val="B4AE0B1C"/>
    <w:lvl w:ilvl="0" w:tplc="04090011">
      <w:start w:val="1"/>
      <w:numFmt w:val="decimal"/>
      <w:lvlText w:val="%1)"/>
      <w:lvlJc w:val="left"/>
      <w:pPr>
        <w:tabs>
          <w:tab w:val="num" w:pos="2880"/>
        </w:tabs>
        <w:ind w:left="2880" w:hanging="360"/>
      </w:pPr>
      <w:rPr>
        <w:rFonts w:hint="default"/>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1">
    <w:nsid w:val="4ACF20A2"/>
    <w:multiLevelType w:val="multilevel"/>
    <w:tmpl w:val="CCE27F34"/>
    <w:lvl w:ilvl="0">
      <w:start w:val="8"/>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62">
    <w:nsid w:val="4C6465B7"/>
    <w:multiLevelType w:val="hybridMultilevel"/>
    <w:tmpl w:val="ED185C94"/>
    <w:lvl w:ilvl="0" w:tplc="C09CB5EC">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EF0EEA"/>
    <w:multiLevelType w:val="multilevel"/>
    <w:tmpl w:val="2DCA19AA"/>
    <w:lvl w:ilvl="0">
      <w:start w:val="1"/>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64">
    <w:nsid w:val="4E111C76"/>
    <w:multiLevelType w:val="multilevel"/>
    <w:tmpl w:val="95CAD140"/>
    <w:lvl w:ilvl="0">
      <w:start w:val="1"/>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lang w:bidi="he-IL"/>
      </w:rPr>
    </w:lvl>
    <w:lvl w:ilvl="2">
      <w:start w:val="1"/>
      <w:numFmt w:val="decimal"/>
      <w:isLgl/>
      <w:lvlText w:val="%1.%2.%3"/>
      <w:lvlJc w:val="left"/>
      <w:pPr>
        <w:tabs>
          <w:tab w:val="num" w:pos="2520"/>
        </w:tabs>
        <w:ind w:left="2520" w:hanging="720"/>
      </w:pPr>
      <w:rPr>
        <w:rFonts w:hint="default"/>
        <w:lang w:val="en-US" w:bidi="he-IL"/>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65">
    <w:nsid w:val="51BA1517"/>
    <w:multiLevelType w:val="hybridMultilevel"/>
    <w:tmpl w:val="AAFE4CEE"/>
    <w:lvl w:ilvl="0" w:tplc="04090011">
      <w:start w:val="1"/>
      <w:numFmt w:val="decimal"/>
      <w:lvlText w:val="%1)"/>
      <w:lvlJc w:val="left"/>
      <w:pPr>
        <w:tabs>
          <w:tab w:val="num" w:pos="2051"/>
        </w:tabs>
        <w:ind w:left="2051" w:hanging="360"/>
      </w:pPr>
    </w:lvl>
    <w:lvl w:ilvl="1" w:tplc="04090019" w:tentative="1">
      <w:start w:val="1"/>
      <w:numFmt w:val="lowerLetter"/>
      <w:lvlText w:val="%2."/>
      <w:lvlJc w:val="left"/>
      <w:pPr>
        <w:tabs>
          <w:tab w:val="num" w:pos="2771"/>
        </w:tabs>
        <w:ind w:left="2771" w:hanging="360"/>
      </w:pPr>
    </w:lvl>
    <w:lvl w:ilvl="2" w:tplc="0409001B" w:tentative="1">
      <w:start w:val="1"/>
      <w:numFmt w:val="lowerRoman"/>
      <w:lvlText w:val="%3."/>
      <w:lvlJc w:val="right"/>
      <w:pPr>
        <w:tabs>
          <w:tab w:val="num" w:pos="3491"/>
        </w:tabs>
        <w:ind w:left="3491" w:hanging="180"/>
      </w:pPr>
    </w:lvl>
    <w:lvl w:ilvl="3" w:tplc="0409000F" w:tentative="1">
      <w:start w:val="1"/>
      <w:numFmt w:val="decimal"/>
      <w:lvlText w:val="%4."/>
      <w:lvlJc w:val="left"/>
      <w:pPr>
        <w:tabs>
          <w:tab w:val="num" w:pos="4211"/>
        </w:tabs>
        <w:ind w:left="4211" w:hanging="360"/>
      </w:pPr>
    </w:lvl>
    <w:lvl w:ilvl="4" w:tplc="04090019" w:tentative="1">
      <w:start w:val="1"/>
      <w:numFmt w:val="lowerLetter"/>
      <w:lvlText w:val="%5."/>
      <w:lvlJc w:val="left"/>
      <w:pPr>
        <w:tabs>
          <w:tab w:val="num" w:pos="4931"/>
        </w:tabs>
        <w:ind w:left="4931" w:hanging="360"/>
      </w:pPr>
    </w:lvl>
    <w:lvl w:ilvl="5" w:tplc="0409001B" w:tentative="1">
      <w:start w:val="1"/>
      <w:numFmt w:val="lowerRoman"/>
      <w:lvlText w:val="%6."/>
      <w:lvlJc w:val="right"/>
      <w:pPr>
        <w:tabs>
          <w:tab w:val="num" w:pos="5651"/>
        </w:tabs>
        <w:ind w:left="5651" w:hanging="180"/>
      </w:pPr>
    </w:lvl>
    <w:lvl w:ilvl="6" w:tplc="0409000F" w:tentative="1">
      <w:start w:val="1"/>
      <w:numFmt w:val="decimal"/>
      <w:lvlText w:val="%7."/>
      <w:lvlJc w:val="left"/>
      <w:pPr>
        <w:tabs>
          <w:tab w:val="num" w:pos="6371"/>
        </w:tabs>
        <w:ind w:left="6371" w:hanging="360"/>
      </w:pPr>
    </w:lvl>
    <w:lvl w:ilvl="7" w:tplc="04090019" w:tentative="1">
      <w:start w:val="1"/>
      <w:numFmt w:val="lowerLetter"/>
      <w:lvlText w:val="%8."/>
      <w:lvlJc w:val="left"/>
      <w:pPr>
        <w:tabs>
          <w:tab w:val="num" w:pos="7091"/>
        </w:tabs>
        <w:ind w:left="7091" w:hanging="360"/>
      </w:pPr>
    </w:lvl>
    <w:lvl w:ilvl="8" w:tplc="0409001B" w:tentative="1">
      <w:start w:val="1"/>
      <w:numFmt w:val="lowerRoman"/>
      <w:lvlText w:val="%9."/>
      <w:lvlJc w:val="right"/>
      <w:pPr>
        <w:tabs>
          <w:tab w:val="num" w:pos="7811"/>
        </w:tabs>
        <w:ind w:left="7811" w:hanging="180"/>
      </w:pPr>
    </w:lvl>
  </w:abstractNum>
  <w:abstractNum w:abstractNumId="66">
    <w:nsid w:val="51BC6E4F"/>
    <w:multiLevelType w:val="multilevel"/>
    <w:tmpl w:val="53929806"/>
    <w:lvl w:ilvl="0">
      <w:start w:val="1"/>
      <w:numFmt w:val="decimal"/>
      <w:pStyle w:val="1"/>
      <w:lvlText w:val="%1."/>
      <w:lvlJc w:val="left"/>
      <w:pPr>
        <w:ind w:left="360" w:hanging="360"/>
      </w:pPr>
      <w:rPr>
        <w:rFonts w:hint="default"/>
        <w:sz w:val="28"/>
        <w:szCs w:val="28"/>
      </w:rPr>
    </w:lvl>
    <w:lvl w:ilvl="1">
      <w:start w:val="1"/>
      <w:numFmt w:val="decimal"/>
      <w:pStyle w:val="2"/>
      <w:lvlText w:val="%1.%2."/>
      <w:lvlJc w:val="left"/>
      <w:pPr>
        <w:ind w:left="432" w:hanging="432"/>
      </w:pPr>
      <w:rPr>
        <w:rFonts w:hint="default"/>
      </w:rPr>
    </w:lvl>
    <w:lvl w:ilvl="2">
      <w:start w:val="1"/>
      <w:numFmt w:val="decimal"/>
      <w:pStyle w:val="3"/>
      <w:lvlText w:val="%1.%2.%3."/>
      <w:lvlJc w:val="left"/>
      <w:pPr>
        <w:ind w:left="787" w:hanging="504"/>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34431C7"/>
    <w:multiLevelType w:val="hybridMultilevel"/>
    <w:tmpl w:val="2992485C"/>
    <w:lvl w:ilvl="0" w:tplc="C772F3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78D00EB"/>
    <w:multiLevelType w:val="hybridMultilevel"/>
    <w:tmpl w:val="E9B2E404"/>
    <w:lvl w:ilvl="0" w:tplc="AB927BB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82E22A6"/>
    <w:multiLevelType w:val="multilevel"/>
    <w:tmpl w:val="9E9069F0"/>
    <w:lvl w:ilvl="0">
      <w:start w:val="3"/>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70">
    <w:nsid w:val="597F27E1"/>
    <w:multiLevelType w:val="hybridMultilevel"/>
    <w:tmpl w:val="C81C67F8"/>
    <w:lvl w:ilvl="0" w:tplc="83827C4A">
      <w:start w:val="1"/>
      <w:numFmt w:val="decimal"/>
      <w:lvlText w:val="%1."/>
      <w:lvlJc w:val="left"/>
      <w:pPr>
        <w:tabs>
          <w:tab w:val="num" w:pos="2061"/>
        </w:tabs>
        <w:ind w:left="2061" w:hanging="360"/>
      </w:pPr>
    </w:lvl>
    <w:lvl w:ilvl="1" w:tplc="04090019">
      <w:start w:val="1"/>
      <w:numFmt w:val="decimal"/>
      <w:lvlText w:val="%2."/>
      <w:lvlJc w:val="left"/>
      <w:pPr>
        <w:tabs>
          <w:tab w:val="num" w:pos="2744"/>
        </w:tabs>
        <w:ind w:left="2744" w:hanging="360"/>
      </w:pPr>
    </w:lvl>
    <w:lvl w:ilvl="2" w:tplc="0409001B">
      <w:start w:val="1"/>
      <w:numFmt w:val="decimal"/>
      <w:lvlText w:val="%3."/>
      <w:lvlJc w:val="left"/>
      <w:pPr>
        <w:tabs>
          <w:tab w:val="num" w:pos="3464"/>
        </w:tabs>
        <w:ind w:left="3464" w:hanging="360"/>
      </w:pPr>
    </w:lvl>
    <w:lvl w:ilvl="3" w:tplc="0409000F">
      <w:start w:val="1"/>
      <w:numFmt w:val="decimal"/>
      <w:lvlText w:val="%4."/>
      <w:lvlJc w:val="left"/>
      <w:pPr>
        <w:tabs>
          <w:tab w:val="num" w:pos="4184"/>
        </w:tabs>
        <w:ind w:left="4184" w:hanging="360"/>
      </w:pPr>
    </w:lvl>
    <w:lvl w:ilvl="4" w:tplc="04090019">
      <w:start w:val="1"/>
      <w:numFmt w:val="decimal"/>
      <w:lvlText w:val="%5."/>
      <w:lvlJc w:val="left"/>
      <w:pPr>
        <w:tabs>
          <w:tab w:val="num" w:pos="4904"/>
        </w:tabs>
        <w:ind w:left="4904" w:hanging="360"/>
      </w:pPr>
    </w:lvl>
    <w:lvl w:ilvl="5" w:tplc="0409001B">
      <w:start w:val="1"/>
      <w:numFmt w:val="decimal"/>
      <w:lvlText w:val="%6."/>
      <w:lvlJc w:val="left"/>
      <w:pPr>
        <w:tabs>
          <w:tab w:val="num" w:pos="5624"/>
        </w:tabs>
        <w:ind w:left="5624" w:hanging="360"/>
      </w:pPr>
    </w:lvl>
    <w:lvl w:ilvl="6" w:tplc="0409000F">
      <w:start w:val="1"/>
      <w:numFmt w:val="decimal"/>
      <w:lvlText w:val="%7."/>
      <w:lvlJc w:val="left"/>
      <w:pPr>
        <w:tabs>
          <w:tab w:val="num" w:pos="6344"/>
        </w:tabs>
        <w:ind w:left="6344" w:hanging="360"/>
      </w:pPr>
    </w:lvl>
    <w:lvl w:ilvl="7" w:tplc="04090019">
      <w:start w:val="1"/>
      <w:numFmt w:val="decimal"/>
      <w:lvlText w:val="%8."/>
      <w:lvlJc w:val="left"/>
      <w:pPr>
        <w:tabs>
          <w:tab w:val="num" w:pos="7064"/>
        </w:tabs>
        <w:ind w:left="7064" w:hanging="360"/>
      </w:pPr>
    </w:lvl>
    <w:lvl w:ilvl="8" w:tplc="0409001B">
      <w:start w:val="1"/>
      <w:numFmt w:val="decimal"/>
      <w:lvlText w:val="%9."/>
      <w:lvlJc w:val="left"/>
      <w:pPr>
        <w:tabs>
          <w:tab w:val="num" w:pos="7784"/>
        </w:tabs>
        <w:ind w:left="7784" w:hanging="360"/>
      </w:pPr>
    </w:lvl>
  </w:abstractNum>
  <w:abstractNum w:abstractNumId="71">
    <w:nsid w:val="59FD7769"/>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2">
    <w:nsid w:val="5B7E4B12"/>
    <w:multiLevelType w:val="multilevel"/>
    <w:tmpl w:val="068452CA"/>
    <w:lvl w:ilvl="0">
      <w:start w:val="2"/>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73">
    <w:nsid w:val="5BCE29E5"/>
    <w:multiLevelType w:val="multilevel"/>
    <w:tmpl w:val="5532CB52"/>
    <w:lvl w:ilvl="0">
      <w:start w:val="5"/>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74">
    <w:nsid w:val="5C2E2C33"/>
    <w:multiLevelType w:val="hybridMultilevel"/>
    <w:tmpl w:val="E00A9976"/>
    <w:lvl w:ilvl="0" w:tplc="954C26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5E117C7A"/>
    <w:multiLevelType w:val="multilevel"/>
    <w:tmpl w:val="3DE4A9AC"/>
    <w:lvl w:ilvl="0">
      <w:start w:val="5"/>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76">
    <w:nsid w:val="5E430167"/>
    <w:multiLevelType w:val="hybridMultilevel"/>
    <w:tmpl w:val="D1DED54A"/>
    <w:lvl w:ilvl="0" w:tplc="B4048D8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EE12289"/>
    <w:multiLevelType w:val="hybridMultilevel"/>
    <w:tmpl w:val="3654BA10"/>
    <w:lvl w:ilvl="0" w:tplc="68F4F3BA">
      <w:start w:val="1"/>
      <w:numFmt w:val="hebrew1"/>
      <w:lvlText w:val="%1."/>
      <w:lvlJc w:val="center"/>
      <w:pPr>
        <w:ind w:left="23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2E0663"/>
    <w:multiLevelType w:val="hybridMultilevel"/>
    <w:tmpl w:val="487E91CE"/>
    <w:lvl w:ilvl="0" w:tplc="7E980680">
      <w:start w:val="17"/>
      <w:numFmt w:val="decimal"/>
      <w:lvlText w:val="%1."/>
      <w:lvlJc w:val="left"/>
      <w:pPr>
        <w:ind w:left="1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7610BC"/>
    <w:multiLevelType w:val="hybridMultilevel"/>
    <w:tmpl w:val="401C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7F1201"/>
    <w:multiLevelType w:val="multilevel"/>
    <w:tmpl w:val="EA5C696C"/>
    <w:lvl w:ilvl="0">
      <w:start w:val="8"/>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81">
    <w:nsid w:val="6D356897"/>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2">
    <w:nsid w:val="6DEE12F3"/>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3">
    <w:nsid w:val="6EBC6C9D"/>
    <w:multiLevelType w:val="multilevel"/>
    <w:tmpl w:val="F2BCCE0E"/>
    <w:lvl w:ilvl="0">
      <w:start w:val="7"/>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509"/>
        </w:tabs>
        <w:ind w:left="1509" w:hanging="375"/>
      </w:pPr>
      <w:rPr>
        <w:rFonts w:hint="default"/>
        <w:b w:val="0"/>
        <w:bCs w:val="0"/>
        <w:sz w:val="24"/>
        <w:szCs w:val="24"/>
      </w:rPr>
    </w:lvl>
    <w:lvl w:ilvl="2">
      <w:start w:val="1"/>
      <w:numFmt w:val="decimal"/>
      <w:isLgl/>
      <w:lvlText w:val="%1.%2.%3"/>
      <w:lvlJc w:val="left"/>
      <w:pPr>
        <w:tabs>
          <w:tab w:val="num" w:pos="2520"/>
        </w:tabs>
        <w:ind w:left="2520" w:hanging="720"/>
      </w:pPr>
      <w:rPr>
        <w:rFonts w:hint="default"/>
        <w:sz w:val="26"/>
        <w:szCs w:val="26"/>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84">
    <w:nsid w:val="6F903D0F"/>
    <w:multiLevelType w:val="hybridMultilevel"/>
    <w:tmpl w:val="6A3E64C8"/>
    <w:lvl w:ilvl="0" w:tplc="694020CE">
      <w:start w:val="1"/>
      <w:numFmt w:val="hebrew1"/>
      <w:lvlText w:val="(%1)"/>
      <w:lvlJc w:val="left"/>
      <w:pPr>
        <w:ind w:left="1800" w:hanging="360"/>
      </w:pPr>
      <w:rPr>
        <w:rFonts w:hint="default"/>
        <w:b w:val="0"/>
        <w:bCs w:val="0"/>
        <w:sz w:val="26"/>
        <w:szCs w:val="26"/>
      </w:r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85">
    <w:nsid w:val="70D15272"/>
    <w:multiLevelType w:val="hybridMultilevel"/>
    <w:tmpl w:val="0332150C"/>
    <w:lvl w:ilvl="0" w:tplc="E4D2D4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nsid w:val="72EC1F28"/>
    <w:multiLevelType w:val="multilevel"/>
    <w:tmpl w:val="7E32C7DA"/>
    <w:lvl w:ilvl="0">
      <w:start w:val="1"/>
      <w:numFmt w:val="decimal"/>
      <w:lvlRestart w:val="0"/>
      <w:lvlText w:val="%1 ."/>
      <w:lvlJc w:val="left"/>
      <w:pPr>
        <w:tabs>
          <w:tab w:val="num" w:pos="681"/>
        </w:tabs>
        <w:ind w:left="681" w:hanging="397"/>
      </w:pPr>
      <w:rPr>
        <w:rFonts w:hint="default"/>
        <w:b w:val="0"/>
        <w:bCs w:val="0"/>
      </w:rPr>
    </w:lvl>
    <w:lvl w:ilvl="1">
      <w:start w:val="1"/>
      <w:numFmt w:val="decimal"/>
      <w:lvlText w:val="%2."/>
      <w:lvlJc w:val="left"/>
      <w:pPr>
        <w:tabs>
          <w:tab w:val="num" w:pos="510"/>
        </w:tabs>
        <w:ind w:left="510" w:hanging="397"/>
      </w:pPr>
      <w:rPr>
        <w:rFonts w:hint="default"/>
        <w:b w:val="0"/>
        <w:bCs w:val="0"/>
      </w:rPr>
    </w:lvl>
    <w:lvl w:ilvl="2">
      <w:start w:val="1"/>
      <w:numFmt w:val="hebrew1"/>
      <w:lvlText w:val="%3."/>
      <w:lvlJc w:val="left"/>
      <w:pPr>
        <w:tabs>
          <w:tab w:val="num" w:pos="963"/>
        </w:tabs>
        <w:ind w:left="963" w:hanging="453"/>
      </w:pPr>
      <w:rPr>
        <w:rFonts w:hint="default"/>
        <w:b w:val="0"/>
        <w:bCs w:val="0"/>
      </w:rPr>
    </w:lvl>
    <w:lvl w:ilvl="3">
      <w:start w:val="1"/>
      <w:numFmt w:val="decimal"/>
      <w:lvlText w:val="%4)"/>
      <w:lvlJc w:val="left"/>
      <w:pPr>
        <w:tabs>
          <w:tab w:val="num" w:pos="1588"/>
        </w:tabs>
        <w:ind w:left="1588" w:hanging="454"/>
      </w:pPr>
      <w:rPr>
        <w:rFonts w:hint="default"/>
      </w:rPr>
    </w:lvl>
    <w:lvl w:ilvl="4">
      <w:start w:val="1"/>
      <w:numFmt w:val="decimal"/>
      <w:lvlText w:val="(%5)"/>
      <w:lvlJc w:val="left"/>
      <w:pPr>
        <w:tabs>
          <w:tab w:val="num" w:pos="1927"/>
        </w:tabs>
        <w:ind w:left="1927" w:hanging="510"/>
      </w:pPr>
      <w:rPr>
        <w:rFonts w:hint="default"/>
      </w:rPr>
    </w:lvl>
    <w:lvl w:ilvl="5">
      <w:start w:val="1"/>
      <w:numFmt w:val="hebrew1"/>
      <w:lvlText w:val="(%6)"/>
      <w:lvlJc w:val="left"/>
      <w:pPr>
        <w:tabs>
          <w:tab w:val="num" w:pos="2437"/>
        </w:tabs>
        <w:ind w:left="2437" w:hanging="510"/>
      </w:pPr>
      <w:rPr>
        <w:rFonts w:hint="default"/>
      </w:rPr>
    </w:lvl>
    <w:lvl w:ilvl="6">
      <w:start w:val="1"/>
      <w:numFmt w:val="upperLetter"/>
      <w:lvlText w:val="%7."/>
      <w:lvlJc w:val="left"/>
      <w:pPr>
        <w:tabs>
          <w:tab w:val="num" w:pos="2834"/>
        </w:tabs>
        <w:ind w:left="2834" w:hanging="397"/>
      </w:pPr>
      <w:rPr>
        <w:rFonts w:hint="default"/>
      </w:rPr>
    </w:lvl>
    <w:lvl w:ilvl="7">
      <w:start w:val="1"/>
      <w:numFmt w:val="lowerLetter"/>
      <w:lvlText w:val="%8."/>
      <w:lvlJc w:val="left"/>
      <w:pPr>
        <w:tabs>
          <w:tab w:val="num" w:pos="3401"/>
        </w:tabs>
        <w:ind w:left="3401" w:hanging="567"/>
      </w:pPr>
      <w:rPr>
        <w:rFonts w:hint="default"/>
      </w:rPr>
    </w:lvl>
    <w:lvl w:ilvl="8">
      <w:start w:val="1"/>
      <w:numFmt w:val="lowerRoman"/>
      <w:lvlText w:val="%9."/>
      <w:lvlJc w:val="left"/>
      <w:pPr>
        <w:tabs>
          <w:tab w:val="num" w:pos="3968"/>
        </w:tabs>
        <w:ind w:left="3968" w:hanging="567"/>
      </w:pPr>
      <w:rPr>
        <w:rFonts w:hint="default"/>
      </w:rPr>
    </w:lvl>
  </w:abstractNum>
  <w:abstractNum w:abstractNumId="87">
    <w:nsid w:val="737B0FDD"/>
    <w:multiLevelType w:val="hybridMultilevel"/>
    <w:tmpl w:val="CDEA29F4"/>
    <w:lvl w:ilvl="0" w:tplc="ECA89B40">
      <w:start w:val="1"/>
      <w:numFmt w:val="hebrew1"/>
      <w:lvlText w:val="(%1)"/>
      <w:lvlJc w:val="left"/>
      <w:pPr>
        <w:ind w:left="2292" w:hanging="360"/>
      </w:pPr>
      <w:rPr>
        <w:rFonts w:hint="default"/>
        <w:b w:val="0"/>
        <w:bCs w:val="0"/>
        <w:sz w:val="26"/>
        <w:szCs w:val="26"/>
      </w:rPr>
    </w:lvl>
    <w:lvl w:ilvl="1" w:tplc="04090019">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88">
    <w:nsid w:val="74D430FB"/>
    <w:multiLevelType w:val="hybridMultilevel"/>
    <w:tmpl w:val="22405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FB7FF2"/>
    <w:multiLevelType w:val="multilevel"/>
    <w:tmpl w:val="4642ABF4"/>
    <w:lvl w:ilvl="0">
      <w:start w:val="20"/>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6"/>
        <w:szCs w:val="26"/>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90">
    <w:nsid w:val="75FE61BD"/>
    <w:multiLevelType w:val="hybridMultilevel"/>
    <w:tmpl w:val="E4EA9BC0"/>
    <w:lvl w:ilvl="0" w:tplc="04090013">
      <w:start w:val="1"/>
      <w:numFmt w:val="hebrew1"/>
      <w:lvlText w:val="%1."/>
      <w:lvlJc w:val="center"/>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1">
    <w:nsid w:val="76E45FF0"/>
    <w:multiLevelType w:val="hybridMultilevel"/>
    <w:tmpl w:val="350A2290"/>
    <w:lvl w:ilvl="0" w:tplc="92428238">
      <w:start w:val="1"/>
      <w:numFmt w:val="hebrew1"/>
      <w:lvlText w:val="(%1)"/>
      <w:lvlJc w:val="left"/>
      <w:pPr>
        <w:ind w:left="1437" w:hanging="360"/>
      </w:pPr>
      <w:rPr>
        <w:rFonts w:hint="default"/>
        <w:sz w:val="26"/>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92">
    <w:nsid w:val="781769A1"/>
    <w:multiLevelType w:val="hybridMultilevel"/>
    <w:tmpl w:val="279836EE"/>
    <w:lvl w:ilvl="0" w:tplc="C8C6E6A2">
      <w:start w:val="1"/>
      <w:numFmt w:val="decimal"/>
      <w:lvlText w:val="(%1)"/>
      <w:lvlJc w:val="left"/>
      <w:pPr>
        <w:ind w:left="2517" w:hanging="360"/>
      </w:pPr>
      <w:rPr>
        <w:rFonts w:hint="default"/>
        <w:b/>
        <w:bCs w:val="0"/>
        <w:u w:val="none"/>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93">
    <w:nsid w:val="78B45121"/>
    <w:multiLevelType w:val="hybridMultilevel"/>
    <w:tmpl w:val="CD2A5372"/>
    <w:lvl w:ilvl="0" w:tplc="917CDA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8D30820"/>
    <w:multiLevelType w:val="multilevel"/>
    <w:tmpl w:val="A68AA29E"/>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279"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5">
    <w:nsid w:val="798A01D7"/>
    <w:multiLevelType w:val="hybridMultilevel"/>
    <w:tmpl w:val="F8822C26"/>
    <w:lvl w:ilvl="0" w:tplc="0994E5F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A3351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D811984"/>
    <w:multiLevelType w:val="multilevel"/>
    <w:tmpl w:val="AD7AB1DC"/>
    <w:lvl w:ilvl="0">
      <w:start w:val="4"/>
      <w:numFmt w:val="decimal"/>
      <w:lvlText w:val="%1."/>
      <w:lvlJc w:val="left"/>
      <w:pPr>
        <w:tabs>
          <w:tab w:val="num" w:pos="1080"/>
        </w:tabs>
        <w:ind w:left="1080" w:hanging="720"/>
      </w:pPr>
      <w:rPr>
        <w:rFonts w:hint="default"/>
        <w:b w:val="0"/>
        <w:bCs w:val="0"/>
      </w:rPr>
    </w:lvl>
    <w:lvl w:ilvl="1">
      <w:start w:val="1"/>
      <w:numFmt w:val="decimal"/>
      <w:isLgl/>
      <w:lvlText w:val="%1.%2"/>
      <w:lvlJc w:val="left"/>
      <w:pPr>
        <w:tabs>
          <w:tab w:val="num" w:pos="1275"/>
        </w:tabs>
        <w:ind w:left="1275" w:hanging="375"/>
      </w:pPr>
      <w:rPr>
        <w:rFonts w:hint="default"/>
        <w:b w:val="0"/>
        <w:bCs w:val="0"/>
        <w:sz w:val="24"/>
        <w:szCs w:val="24"/>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98">
    <w:nsid w:val="7DDD4AAC"/>
    <w:multiLevelType w:val="hybridMultilevel"/>
    <w:tmpl w:val="E090882E"/>
    <w:lvl w:ilvl="0" w:tplc="04090011">
      <w:start w:val="1"/>
      <w:numFmt w:val="decimal"/>
      <w:lvlText w:val="%1)"/>
      <w:lvlJc w:val="left"/>
      <w:pPr>
        <w:tabs>
          <w:tab w:val="num" w:pos="2051"/>
        </w:tabs>
        <w:ind w:left="2051" w:hanging="360"/>
      </w:pPr>
    </w:lvl>
    <w:lvl w:ilvl="1" w:tplc="04090019" w:tentative="1">
      <w:start w:val="1"/>
      <w:numFmt w:val="lowerLetter"/>
      <w:lvlText w:val="%2."/>
      <w:lvlJc w:val="left"/>
      <w:pPr>
        <w:tabs>
          <w:tab w:val="num" w:pos="2771"/>
        </w:tabs>
        <w:ind w:left="2771" w:hanging="360"/>
      </w:pPr>
    </w:lvl>
    <w:lvl w:ilvl="2" w:tplc="0409001B">
      <w:start w:val="1"/>
      <w:numFmt w:val="lowerRoman"/>
      <w:lvlText w:val="%3."/>
      <w:lvlJc w:val="right"/>
      <w:pPr>
        <w:tabs>
          <w:tab w:val="num" w:pos="3491"/>
        </w:tabs>
        <w:ind w:left="3491" w:hanging="180"/>
      </w:pPr>
    </w:lvl>
    <w:lvl w:ilvl="3" w:tplc="0409000F" w:tentative="1">
      <w:start w:val="1"/>
      <w:numFmt w:val="decimal"/>
      <w:lvlText w:val="%4."/>
      <w:lvlJc w:val="left"/>
      <w:pPr>
        <w:tabs>
          <w:tab w:val="num" w:pos="4211"/>
        </w:tabs>
        <w:ind w:left="4211" w:hanging="360"/>
      </w:pPr>
    </w:lvl>
    <w:lvl w:ilvl="4" w:tplc="04090019" w:tentative="1">
      <w:start w:val="1"/>
      <w:numFmt w:val="lowerLetter"/>
      <w:lvlText w:val="%5."/>
      <w:lvlJc w:val="left"/>
      <w:pPr>
        <w:tabs>
          <w:tab w:val="num" w:pos="4931"/>
        </w:tabs>
        <w:ind w:left="4931" w:hanging="360"/>
      </w:pPr>
    </w:lvl>
    <w:lvl w:ilvl="5" w:tplc="0409001B" w:tentative="1">
      <w:start w:val="1"/>
      <w:numFmt w:val="lowerRoman"/>
      <w:lvlText w:val="%6."/>
      <w:lvlJc w:val="right"/>
      <w:pPr>
        <w:tabs>
          <w:tab w:val="num" w:pos="5651"/>
        </w:tabs>
        <w:ind w:left="5651" w:hanging="180"/>
      </w:pPr>
    </w:lvl>
    <w:lvl w:ilvl="6" w:tplc="0409000F" w:tentative="1">
      <w:start w:val="1"/>
      <w:numFmt w:val="decimal"/>
      <w:lvlText w:val="%7."/>
      <w:lvlJc w:val="left"/>
      <w:pPr>
        <w:tabs>
          <w:tab w:val="num" w:pos="6371"/>
        </w:tabs>
        <w:ind w:left="6371" w:hanging="360"/>
      </w:pPr>
    </w:lvl>
    <w:lvl w:ilvl="7" w:tplc="04090019" w:tentative="1">
      <w:start w:val="1"/>
      <w:numFmt w:val="lowerLetter"/>
      <w:lvlText w:val="%8."/>
      <w:lvlJc w:val="left"/>
      <w:pPr>
        <w:tabs>
          <w:tab w:val="num" w:pos="7091"/>
        </w:tabs>
        <w:ind w:left="7091" w:hanging="360"/>
      </w:pPr>
    </w:lvl>
    <w:lvl w:ilvl="8" w:tplc="0409001B" w:tentative="1">
      <w:start w:val="1"/>
      <w:numFmt w:val="lowerRoman"/>
      <w:lvlText w:val="%9."/>
      <w:lvlJc w:val="right"/>
      <w:pPr>
        <w:tabs>
          <w:tab w:val="num" w:pos="7811"/>
        </w:tabs>
        <w:ind w:left="7811" w:hanging="180"/>
      </w:pPr>
    </w:lvl>
  </w:abstractNum>
  <w:abstractNum w:abstractNumId="99">
    <w:nsid w:val="7E7C29DA"/>
    <w:multiLevelType w:val="hybridMultilevel"/>
    <w:tmpl w:val="D1AEADC6"/>
    <w:lvl w:ilvl="0" w:tplc="694020CE">
      <w:start w:val="1"/>
      <w:numFmt w:val="hebrew1"/>
      <w:lvlText w:val="(%1)"/>
      <w:lvlJc w:val="left"/>
      <w:pPr>
        <w:ind w:left="1854" w:hanging="360"/>
      </w:pPr>
      <w:rPr>
        <w:rFonts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42"/>
  </w:num>
  <w:num w:numId="3">
    <w:abstractNumId w:val="37"/>
  </w:num>
  <w:num w:numId="4">
    <w:abstractNumId w:val="30"/>
  </w:num>
  <w:num w:numId="5">
    <w:abstractNumId w:val="93"/>
  </w:num>
  <w:num w:numId="6">
    <w:abstractNumId w:val="48"/>
  </w:num>
  <w:num w:numId="7">
    <w:abstractNumId w:val="64"/>
  </w:num>
  <w:num w:numId="8">
    <w:abstractNumId w:val="3"/>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98"/>
  </w:num>
  <w:num w:numId="19">
    <w:abstractNumId w:val="27"/>
  </w:num>
  <w:num w:numId="20">
    <w:abstractNumId w:val="10"/>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81"/>
  </w:num>
  <w:num w:numId="24">
    <w:abstractNumId w:val="91"/>
  </w:num>
  <w:num w:numId="25">
    <w:abstractNumId w:val="57"/>
  </w:num>
  <w:num w:numId="26">
    <w:abstractNumId w:val="94"/>
  </w:num>
  <w:num w:numId="27">
    <w:abstractNumId w:val="83"/>
  </w:num>
  <w:num w:numId="28">
    <w:abstractNumId w:val="97"/>
  </w:num>
  <w:num w:numId="29">
    <w:abstractNumId w:val="2"/>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55"/>
  </w:num>
  <w:num w:numId="34">
    <w:abstractNumId w:val="0"/>
  </w:num>
  <w:num w:numId="35">
    <w:abstractNumId w:val="23"/>
  </w:num>
  <w:num w:numId="36">
    <w:abstractNumId w:val="65"/>
  </w:num>
  <w:num w:numId="37">
    <w:abstractNumId w:val="13"/>
  </w:num>
  <w:num w:numId="38">
    <w:abstractNumId w:val="56"/>
  </w:num>
  <w:num w:numId="39">
    <w:abstractNumId w:val="76"/>
  </w:num>
  <w:num w:numId="40">
    <w:abstractNumId w:val="8"/>
  </w:num>
  <w:num w:numId="41">
    <w:abstractNumId w:val="32"/>
  </w:num>
  <w:num w:numId="42">
    <w:abstractNumId w:val="50"/>
  </w:num>
  <w:num w:numId="43">
    <w:abstractNumId w:val="34"/>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num>
  <w:num w:numId="46">
    <w:abstractNumId w:val="24"/>
  </w:num>
  <w:num w:numId="47">
    <w:abstractNumId w:val="92"/>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num>
  <w:num w:numId="51">
    <w:abstractNumId w:val="40"/>
  </w:num>
  <w:num w:numId="52">
    <w:abstractNumId w:val="11"/>
  </w:num>
  <w:num w:numId="53">
    <w:abstractNumId w:val="38"/>
  </w:num>
  <w:num w:numId="54">
    <w:abstractNumId w:val="74"/>
  </w:num>
  <w:num w:numId="55">
    <w:abstractNumId w:val="79"/>
  </w:num>
  <w:num w:numId="56">
    <w:abstractNumId w:val="85"/>
  </w:num>
  <w:num w:numId="57">
    <w:abstractNumId w:val="25"/>
  </w:num>
  <w:num w:numId="58">
    <w:abstractNumId w:val="19"/>
  </w:num>
  <w:num w:numId="59">
    <w:abstractNumId w:val="28"/>
  </w:num>
  <w:num w:numId="60">
    <w:abstractNumId w:val="36"/>
  </w:num>
  <w:num w:numId="61">
    <w:abstractNumId w:val="9"/>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16"/>
  </w:num>
  <w:num w:numId="66">
    <w:abstractNumId w:val="4"/>
  </w:num>
  <w:num w:numId="67">
    <w:abstractNumId w:val="40"/>
  </w:num>
  <w:num w:numId="68">
    <w:abstractNumId w:val="63"/>
  </w:num>
  <w:num w:numId="69">
    <w:abstractNumId w:val="54"/>
  </w:num>
  <w:num w:numId="70">
    <w:abstractNumId w:val="21"/>
  </w:num>
  <w:num w:numId="71">
    <w:abstractNumId w:val="99"/>
  </w:num>
  <w:num w:numId="72">
    <w:abstractNumId w:val="84"/>
  </w:num>
  <w:num w:numId="73">
    <w:abstractNumId w:val="7"/>
  </w:num>
  <w:num w:numId="74">
    <w:abstractNumId w:val="31"/>
  </w:num>
  <w:num w:numId="75">
    <w:abstractNumId w:val="51"/>
  </w:num>
  <w:num w:numId="76">
    <w:abstractNumId w:val="71"/>
  </w:num>
  <w:num w:numId="77">
    <w:abstractNumId w:val="43"/>
  </w:num>
  <w:num w:numId="78">
    <w:abstractNumId w:val="49"/>
  </w:num>
  <w:num w:numId="79">
    <w:abstractNumId w:val="66"/>
  </w:num>
  <w:num w:numId="80">
    <w:abstractNumId w:val="44"/>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6"/>
  </w:num>
  <w:num w:numId="84">
    <w:abstractNumId w:val="22"/>
  </w:num>
  <w:num w:numId="85">
    <w:abstractNumId w:val="89"/>
  </w:num>
  <w:num w:numId="86">
    <w:abstractNumId w:val="6"/>
  </w:num>
  <w:num w:numId="87">
    <w:abstractNumId w:val="39"/>
  </w:num>
  <w:num w:numId="88">
    <w:abstractNumId w:val="80"/>
  </w:num>
  <w:num w:numId="89">
    <w:abstractNumId w:val="29"/>
  </w:num>
  <w:num w:numId="90">
    <w:abstractNumId w:val="53"/>
  </w:num>
  <w:num w:numId="91">
    <w:abstractNumId w:val="26"/>
  </w:num>
  <w:num w:numId="92">
    <w:abstractNumId w:val="52"/>
  </w:num>
  <w:num w:numId="93">
    <w:abstractNumId w:val="75"/>
  </w:num>
  <w:num w:numId="94">
    <w:abstractNumId w:val="1"/>
  </w:num>
  <w:num w:numId="95">
    <w:abstractNumId w:val="86"/>
  </w:num>
  <w:num w:numId="96">
    <w:abstractNumId w:val="45"/>
  </w:num>
  <w:num w:numId="97">
    <w:abstractNumId w:val="33"/>
  </w:num>
  <w:num w:numId="98">
    <w:abstractNumId w:val="41"/>
  </w:num>
  <w:num w:numId="99">
    <w:abstractNumId w:val="17"/>
  </w:num>
  <w:num w:numId="100">
    <w:abstractNumId w:val="47"/>
  </w:num>
  <w:num w:numId="101">
    <w:abstractNumId w:val="73"/>
  </w:num>
  <w:num w:numId="102">
    <w:abstractNumId w:val="78"/>
  </w:num>
  <w:num w:numId="103">
    <w:abstractNumId w:val="15"/>
  </w:num>
  <w:num w:numId="104">
    <w:abstractNumId w:val="20"/>
  </w:num>
  <w:num w:numId="105">
    <w:abstractNumId w:val="69"/>
  </w:num>
  <w:num w:numId="106">
    <w:abstractNumId w:val="5"/>
  </w:num>
  <w:num w:numId="107">
    <w:abstractNumId w:val="61"/>
  </w:num>
  <w:num w:numId="108">
    <w:abstractNumId w:val="58"/>
  </w:num>
  <w:num w:numId="109">
    <w:abstractNumId w:val="66"/>
  </w:num>
  <w:num w:numId="110">
    <w:abstractNumId w:val="66"/>
  </w:num>
  <w:num w:numId="111">
    <w:abstractNumId w:val="62"/>
  </w:num>
  <w:num w:numId="112">
    <w:abstractNumId w:val="77"/>
  </w:num>
  <w:num w:numId="113">
    <w:abstractNumId w:val="90"/>
  </w:num>
  <w:num w:numId="114">
    <w:abstractNumId w:val="3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D7"/>
    <w:rsid w:val="00000B89"/>
    <w:rsid w:val="00002D34"/>
    <w:rsid w:val="000044C8"/>
    <w:rsid w:val="00005530"/>
    <w:rsid w:val="000120C1"/>
    <w:rsid w:val="00012D8B"/>
    <w:rsid w:val="00013A88"/>
    <w:rsid w:val="000145FD"/>
    <w:rsid w:val="00015CF6"/>
    <w:rsid w:val="00015FC6"/>
    <w:rsid w:val="0001708E"/>
    <w:rsid w:val="0002076D"/>
    <w:rsid w:val="0002179B"/>
    <w:rsid w:val="0002217F"/>
    <w:rsid w:val="00023C5F"/>
    <w:rsid w:val="0002594D"/>
    <w:rsid w:val="00027CC6"/>
    <w:rsid w:val="0003043D"/>
    <w:rsid w:val="00030FE1"/>
    <w:rsid w:val="0003304F"/>
    <w:rsid w:val="00033EF4"/>
    <w:rsid w:val="00034183"/>
    <w:rsid w:val="00035626"/>
    <w:rsid w:val="00040822"/>
    <w:rsid w:val="000448DC"/>
    <w:rsid w:val="00045259"/>
    <w:rsid w:val="00046C00"/>
    <w:rsid w:val="00047569"/>
    <w:rsid w:val="000475D2"/>
    <w:rsid w:val="00047749"/>
    <w:rsid w:val="00050CE9"/>
    <w:rsid w:val="00053DE9"/>
    <w:rsid w:val="00054348"/>
    <w:rsid w:val="00054690"/>
    <w:rsid w:val="000553DF"/>
    <w:rsid w:val="00055912"/>
    <w:rsid w:val="00060253"/>
    <w:rsid w:val="00060582"/>
    <w:rsid w:val="000628E4"/>
    <w:rsid w:val="000633E2"/>
    <w:rsid w:val="000639D4"/>
    <w:rsid w:val="000645BB"/>
    <w:rsid w:val="00065C4B"/>
    <w:rsid w:val="000669B3"/>
    <w:rsid w:val="00066E81"/>
    <w:rsid w:val="00070113"/>
    <w:rsid w:val="00070979"/>
    <w:rsid w:val="00073548"/>
    <w:rsid w:val="00074AAE"/>
    <w:rsid w:val="00081EB2"/>
    <w:rsid w:val="00082A41"/>
    <w:rsid w:val="00083805"/>
    <w:rsid w:val="00083FCC"/>
    <w:rsid w:val="0008492D"/>
    <w:rsid w:val="00084F81"/>
    <w:rsid w:val="00085A80"/>
    <w:rsid w:val="000860A9"/>
    <w:rsid w:val="00087605"/>
    <w:rsid w:val="000905B1"/>
    <w:rsid w:val="000915A3"/>
    <w:rsid w:val="00092C74"/>
    <w:rsid w:val="000950DE"/>
    <w:rsid w:val="0009556A"/>
    <w:rsid w:val="0009651C"/>
    <w:rsid w:val="0009719D"/>
    <w:rsid w:val="00097912"/>
    <w:rsid w:val="000A0A31"/>
    <w:rsid w:val="000A122A"/>
    <w:rsid w:val="000A2C95"/>
    <w:rsid w:val="000A3634"/>
    <w:rsid w:val="000B4316"/>
    <w:rsid w:val="000B53BF"/>
    <w:rsid w:val="000B64FF"/>
    <w:rsid w:val="000C17E2"/>
    <w:rsid w:val="000C1F04"/>
    <w:rsid w:val="000C2329"/>
    <w:rsid w:val="000C2857"/>
    <w:rsid w:val="000D0F11"/>
    <w:rsid w:val="000D16BC"/>
    <w:rsid w:val="000D1924"/>
    <w:rsid w:val="000D1F68"/>
    <w:rsid w:val="000D22D5"/>
    <w:rsid w:val="000D3068"/>
    <w:rsid w:val="000D35FE"/>
    <w:rsid w:val="000D6988"/>
    <w:rsid w:val="000E23C3"/>
    <w:rsid w:val="000E2705"/>
    <w:rsid w:val="000E2C90"/>
    <w:rsid w:val="000E5F7E"/>
    <w:rsid w:val="000E6547"/>
    <w:rsid w:val="000E6705"/>
    <w:rsid w:val="000E6885"/>
    <w:rsid w:val="000E6A9D"/>
    <w:rsid w:val="000E6B5B"/>
    <w:rsid w:val="000E7554"/>
    <w:rsid w:val="000F2D98"/>
    <w:rsid w:val="000F4204"/>
    <w:rsid w:val="000F4855"/>
    <w:rsid w:val="000F59AA"/>
    <w:rsid w:val="000F6B79"/>
    <w:rsid w:val="000F79BA"/>
    <w:rsid w:val="0010068F"/>
    <w:rsid w:val="0010459E"/>
    <w:rsid w:val="00104C38"/>
    <w:rsid w:val="00105073"/>
    <w:rsid w:val="0011087B"/>
    <w:rsid w:val="0011099A"/>
    <w:rsid w:val="00112E73"/>
    <w:rsid w:val="00114C14"/>
    <w:rsid w:val="00115D4E"/>
    <w:rsid w:val="001170B6"/>
    <w:rsid w:val="001179CA"/>
    <w:rsid w:val="0012150A"/>
    <w:rsid w:val="00124473"/>
    <w:rsid w:val="00126104"/>
    <w:rsid w:val="00131B72"/>
    <w:rsid w:val="00136A02"/>
    <w:rsid w:val="00137B7B"/>
    <w:rsid w:val="00140615"/>
    <w:rsid w:val="001410B6"/>
    <w:rsid w:val="00142ECF"/>
    <w:rsid w:val="0014554B"/>
    <w:rsid w:val="00147558"/>
    <w:rsid w:val="00147CE2"/>
    <w:rsid w:val="001501B9"/>
    <w:rsid w:val="0015071F"/>
    <w:rsid w:val="00152D04"/>
    <w:rsid w:val="00154674"/>
    <w:rsid w:val="00154DC9"/>
    <w:rsid w:val="00157937"/>
    <w:rsid w:val="001605E9"/>
    <w:rsid w:val="00161599"/>
    <w:rsid w:val="00161C30"/>
    <w:rsid w:val="00164741"/>
    <w:rsid w:val="0016706A"/>
    <w:rsid w:val="001704CB"/>
    <w:rsid w:val="001745CE"/>
    <w:rsid w:val="00175BF1"/>
    <w:rsid w:val="00176325"/>
    <w:rsid w:val="001824B9"/>
    <w:rsid w:val="00182866"/>
    <w:rsid w:val="00182A68"/>
    <w:rsid w:val="00182D4B"/>
    <w:rsid w:val="001833C8"/>
    <w:rsid w:val="001841F9"/>
    <w:rsid w:val="001843C8"/>
    <w:rsid w:val="001845DD"/>
    <w:rsid w:val="00184D48"/>
    <w:rsid w:val="00191D3D"/>
    <w:rsid w:val="00194BD9"/>
    <w:rsid w:val="00195E6C"/>
    <w:rsid w:val="001A234F"/>
    <w:rsid w:val="001A39B0"/>
    <w:rsid w:val="001A4924"/>
    <w:rsid w:val="001A4CAB"/>
    <w:rsid w:val="001B0135"/>
    <w:rsid w:val="001B3D5F"/>
    <w:rsid w:val="001B5B8A"/>
    <w:rsid w:val="001B6DBD"/>
    <w:rsid w:val="001C0172"/>
    <w:rsid w:val="001C06EA"/>
    <w:rsid w:val="001C177F"/>
    <w:rsid w:val="001C2705"/>
    <w:rsid w:val="001C5A4A"/>
    <w:rsid w:val="001C7D29"/>
    <w:rsid w:val="001D153B"/>
    <w:rsid w:val="001D2E00"/>
    <w:rsid w:val="001D3338"/>
    <w:rsid w:val="001D51FA"/>
    <w:rsid w:val="001D6DD9"/>
    <w:rsid w:val="001E4181"/>
    <w:rsid w:val="001E577E"/>
    <w:rsid w:val="001F1D8E"/>
    <w:rsid w:val="001F2541"/>
    <w:rsid w:val="001F2B42"/>
    <w:rsid w:val="001F3105"/>
    <w:rsid w:val="001F4302"/>
    <w:rsid w:val="001F6688"/>
    <w:rsid w:val="001F6A17"/>
    <w:rsid w:val="00201ACA"/>
    <w:rsid w:val="0020399F"/>
    <w:rsid w:val="00206AA2"/>
    <w:rsid w:val="00207601"/>
    <w:rsid w:val="00210B0F"/>
    <w:rsid w:val="00213ACE"/>
    <w:rsid w:val="00215557"/>
    <w:rsid w:val="002229E8"/>
    <w:rsid w:val="00223426"/>
    <w:rsid w:val="00224401"/>
    <w:rsid w:val="002254B4"/>
    <w:rsid w:val="00227161"/>
    <w:rsid w:val="0023364E"/>
    <w:rsid w:val="002339D0"/>
    <w:rsid w:val="002379B6"/>
    <w:rsid w:val="00241C59"/>
    <w:rsid w:val="002502DB"/>
    <w:rsid w:val="0025126E"/>
    <w:rsid w:val="00251B7D"/>
    <w:rsid w:val="0025248F"/>
    <w:rsid w:val="0025471E"/>
    <w:rsid w:val="00255F66"/>
    <w:rsid w:val="002564C6"/>
    <w:rsid w:val="00263498"/>
    <w:rsid w:val="002677DE"/>
    <w:rsid w:val="00272024"/>
    <w:rsid w:val="00275F5C"/>
    <w:rsid w:val="0027645A"/>
    <w:rsid w:val="00282F4B"/>
    <w:rsid w:val="0028644F"/>
    <w:rsid w:val="00287586"/>
    <w:rsid w:val="002877DA"/>
    <w:rsid w:val="00290CA5"/>
    <w:rsid w:val="00291649"/>
    <w:rsid w:val="00292714"/>
    <w:rsid w:val="00293E9E"/>
    <w:rsid w:val="0029460B"/>
    <w:rsid w:val="002960B8"/>
    <w:rsid w:val="0029699E"/>
    <w:rsid w:val="00296BFC"/>
    <w:rsid w:val="00297956"/>
    <w:rsid w:val="002A0A29"/>
    <w:rsid w:val="002A1D9D"/>
    <w:rsid w:val="002A33FE"/>
    <w:rsid w:val="002A399F"/>
    <w:rsid w:val="002A41EE"/>
    <w:rsid w:val="002A4CC5"/>
    <w:rsid w:val="002A51EE"/>
    <w:rsid w:val="002A6F8B"/>
    <w:rsid w:val="002A7EE4"/>
    <w:rsid w:val="002B55EA"/>
    <w:rsid w:val="002B6A7E"/>
    <w:rsid w:val="002B7D93"/>
    <w:rsid w:val="002C011F"/>
    <w:rsid w:val="002C07AF"/>
    <w:rsid w:val="002C12D6"/>
    <w:rsid w:val="002C2837"/>
    <w:rsid w:val="002C3904"/>
    <w:rsid w:val="002C43E1"/>
    <w:rsid w:val="002C56F6"/>
    <w:rsid w:val="002C5AAE"/>
    <w:rsid w:val="002C7850"/>
    <w:rsid w:val="002D1D11"/>
    <w:rsid w:val="002D3103"/>
    <w:rsid w:val="002D4189"/>
    <w:rsid w:val="002D50C3"/>
    <w:rsid w:val="002D6561"/>
    <w:rsid w:val="002D764F"/>
    <w:rsid w:val="002D77FF"/>
    <w:rsid w:val="002E06EA"/>
    <w:rsid w:val="002E1991"/>
    <w:rsid w:val="002E21FB"/>
    <w:rsid w:val="002E2538"/>
    <w:rsid w:val="002E2596"/>
    <w:rsid w:val="002E2BD5"/>
    <w:rsid w:val="002E54A2"/>
    <w:rsid w:val="002E6637"/>
    <w:rsid w:val="002E7CA1"/>
    <w:rsid w:val="002F06E7"/>
    <w:rsid w:val="002F0C21"/>
    <w:rsid w:val="002F0C71"/>
    <w:rsid w:val="002F1508"/>
    <w:rsid w:val="002F16BE"/>
    <w:rsid w:val="002F4D06"/>
    <w:rsid w:val="002F7C3C"/>
    <w:rsid w:val="002F7FC9"/>
    <w:rsid w:val="00301169"/>
    <w:rsid w:val="0030364E"/>
    <w:rsid w:val="00310312"/>
    <w:rsid w:val="00310CE3"/>
    <w:rsid w:val="0031110E"/>
    <w:rsid w:val="003123A8"/>
    <w:rsid w:val="00313015"/>
    <w:rsid w:val="0031600E"/>
    <w:rsid w:val="00325261"/>
    <w:rsid w:val="003256E8"/>
    <w:rsid w:val="00326D4D"/>
    <w:rsid w:val="003275A4"/>
    <w:rsid w:val="0033342D"/>
    <w:rsid w:val="00333A23"/>
    <w:rsid w:val="00334059"/>
    <w:rsid w:val="003341D5"/>
    <w:rsid w:val="0033507B"/>
    <w:rsid w:val="00336FF6"/>
    <w:rsid w:val="00345831"/>
    <w:rsid w:val="00345C8E"/>
    <w:rsid w:val="00346ADC"/>
    <w:rsid w:val="003479E7"/>
    <w:rsid w:val="00347CC9"/>
    <w:rsid w:val="00350A0E"/>
    <w:rsid w:val="00352D32"/>
    <w:rsid w:val="003662FA"/>
    <w:rsid w:val="00372076"/>
    <w:rsid w:val="0038157D"/>
    <w:rsid w:val="003822B2"/>
    <w:rsid w:val="00385405"/>
    <w:rsid w:val="00385E45"/>
    <w:rsid w:val="00387C6D"/>
    <w:rsid w:val="00387F99"/>
    <w:rsid w:val="003920A7"/>
    <w:rsid w:val="003929E0"/>
    <w:rsid w:val="00392C40"/>
    <w:rsid w:val="00396AE5"/>
    <w:rsid w:val="003A03D4"/>
    <w:rsid w:val="003A04FA"/>
    <w:rsid w:val="003A2EB8"/>
    <w:rsid w:val="003A4665"/>
    <w:rsid w:val="003A5C76"/>
    <w:rsid w:val="003A5EF3"/>
    <w:rsid w:val="003A5FFB"/>
    <w:rsid w:val="003A6A83"/>
    <w:rsid w:val="003B003E"/>
    <w:rsid w:val="003B7126"/>
    <w:rsid w:val="003B7DC2"/>
    <w:rsid w:val="003C317C"/>
    <w:rsid w:val="003C4AA8"/>
    <w:rsid w:val="003D076C"/>
    <w:rsid w:val="003D1239"/>
    <w:rsid w:val="003D161A"/>
    <w:rsid w:val="003D5161"/>
    <w:rsid w:val="003D51C6"/>
    <w:rsid w:val="003D5426"/>
    <w:rsid w:val="003E0145"/>
    <w:rsid w:val="003E4DAB"/>
    <w:rsid w:val="003E6E35"/>
    <w:rsid w:val="003E7D7E"/>
    <w:rsid w:val="003F2647"/>
    <w:rsid w:val="003F329F"/>
    <w:rsid w:val="003F57E2"/>
    <w:rsid w:val="003F74FD"/>
    <w:rsid w:val="0040672F"/>
    <w:rsid w:val="00410951"/>
    <w:rsid w:val="00411750"/>
    <w:rsid w:val="00415707"/>
    <w:rsid w:val="004159C2"/>
    <w:rsid w:val="00416080"/>
    <w:rsid w:val="00416395"/>
    <w:rsid w:val="0041668E"/>
    <w:rsid w:val="004217D7"/>
    <w:rsid w:val="00421919"/>
    <w:rsid w:val="00422300"/>
    <w:rsid w:val="00427DDB"/>
    <w:rsid w:val="00431BA5"/>
    <w:rsid w:val="0043706E"/>
    <w:rsid w:val="00440378"/>
    <w:rsid w:val="00452BEC"/>
    <w:rsid w:val="00453324"/>
    <w:rsid w:val="00454F28"/>
    <w:rsid w:val="00460B05"/>
    <w:rsid w:val="0046180E"/>
    <w:rsid w:val="00467CA5"/>
    <w:rsid w:val="00476789"/>
    <w:rsid w:val="0048074F"/>
    <w:rsid w:val="004823C5"/>
    <w:rsid w:val="0048271E"/>
    <w:rsid w:val="00484CB0"/>
    <w:rsid w:val="00485135"/>
    <w:rsid w:val="00486DA9"/>
    <w:rsid w:val="004875E8"/>
    <w:rsid w:val="00491596"/>
    <w:rsid w:val="00492992"/>
    <w:rsid w:val="004947E1"/>
    <w:rsid w:val="00494A29"/>
    <w:rsid w:val="004962BA"/>
    <w:rsid w:val="00496CF1"/>
    <w:rsid w:val="004A31C4"/>
    <w:rsid w:val="004A31F0"/>
    <w:rsid w:val="004B1DE6"/>
    <w:rsid w:val="004B605C"/>
    <w:rsid w:val="004D1844"/>
    <w:rsid w:val="004D3AA9"/>
    <w:rsid w:val="004E056D"/>
    <w:rsid w:val="004E23A8"/>
    <w:rsid w:val="004E3544"/>
    <w:rsid w:val="004E4E58"/>
    <w:rsid w:val="004E68A0"/>
    <w:rsid w:val="004E76AC"/>
    <w:rsid w:val="004E7771"/>
    <w:rsid w:val="004F0D60"/>
    <w:rsid w:val="004F16BC"/>
    <w:rsid w:val="004F530A"/>
    <w:rsid w:val="004F740F"/>
    <w:rsid w:val="00501F58"/>
    <w:rsid w:val="005038B6"/>
    <w:rsid w:val="00504B90"/>
    <w:rsid w:val="00504D66"/>
    <w:rsid w:val="00510175"/>
    <w:rsid w:val="00513DEF"/>
    <w:rsid w:val="00520341"/>
    <w:rsid w:val="00521761"/>
    <w:rsid w:val="00522855"/>
    <w:rsid w:val="005233BE"/>
    <w:rsid w:val="00524C26"/>
    <w:rsid w:val="0052745E"/>
    <w:rsid w:val="005313B1"/>
    <w:rsid w:val="00533154"/>
    <w:rsid w:val="005346FC"/>
    <w:rsid w:val="0053748C"/>
    <w:rsid w:val="005459C4"/>
    <w:rsid w:val="005503ED"/>
    <w:rsid w:val="00550CFC"/>
    <w:rsid w:val="00552848"/>
    <w:rsid w:val="00552AF6"/>
    <w:rsid w:val="005537EC"/>
    <w:rsid w:val="005565C1"/>
    <w:rsid w:val="00556E40"/>
    <w:rsid w:val="00562A51"/>
    <w:rsid w:val="00562F84"/>
    <w:rsid w:val="0056309E"/>
    <w:rsid w:val="00566863"/>
    <w:rsid w:val="005702C5"/>
    <w:rsid w:val="00571AA9"/>
    <w:rsid w:val="00574E3A"/>
    <w:rsid w:val="00574F34"/>
    <w:rsid w:val="00575094"/>
    <w:rsid w:val="00575951"/>
    <w:rsid w:val="00576CB9"/>
    <w:rsid w:val="00580FC7"/>
    <w:rsid w:val="005819B6"/>
    <w:rsid w:val="00582AD5"/>
    <w:rsid w:val="0058357F"/>
    <w:rsid w:val="0058421A"/>
    <w:rsid w:val="00591392"/>
    <w:rsid w:val="00592435"/>
    <w:rsid w:val="00592AB7"/>
    <w:rsid w:val="00592B1A"/>
    <w:rsid w:val="00592E17"/>
    <w:rsid w:val="00593E49"/>
    <w:rsid w:val="00593F3C"/>
    <w:rsid w:val="00597D3A"/>
    <w:rsid w:val="005A1635"/>
    <w:rsid w:val="005A2CF0"/>
    <w:rsid w:val="005A4F97"/>
    <w:rsid w:val="005A5102"/>
    <w:rsid w:val="005A6CFE"/>
    <w:rsid w:val="005B0914"/>
    <w:rsid w:val="005B0D08"/>
    <w:rsid w:val="005B3551"/>
    <w:rsid w:val="005C1CB5"/>
    <w:rsid w:val="005C3DCF"/>
    <w:rsid w:val="005C4034"/>
    <w:rsid w:val="005C5B26"/>
    <w:rsid w:val="005C61D9"/>
    <w:rsid w:val="005C7290"/>
    <w:rsid w:val="005C781A"/>
    <w:rsid w:val="005C7AF2"/>
    <w:rsid w:val="005D1804"/>
    <w:rsid w:val="005D2129"/>
    <w:rsid w:val="005D21A7"/>
    <w:rsid w:val="005D3715"/>
    <w:rsid w:val="005D4EE2"/>
    <w:rsid w:val="005D61F0"/>
    <w:rsid w:val="005E0B17"/>
    <w:rsid w:val="005E1880"/>
    <w:rsid w:val="005E23B1"/>
    <w:rsid w:val="005E5298"/>
    <w:rsid w:val="005E6050"/>
    <w:rsid w:val="005F2CC7"/>
    <w:rsid w:val="005F3426"/>
    <w:rsid w:val="005F49D6"/>
    <w:rsid w:val="005F6310"/>
    <w:rsid w:val="005F69E2"/>
    <w:rsid w:val="006000DC"/>
    <w:rsid w:val="006005F5"/>
    <w:rsid w:val="00601031"/>
    <w:rsid w:val="0060366E"/>
    <w:rsid w:val="0061064C"/>
    <w:rsid w:val="00611860"/>
    <w:rsid w:val="00613437"/>
    <w:rsid w:val="00613C0A"/>
    <w:rsid w:val="0062291A"/>
    <w:rsid w:val="00623D87"/>
    <w:rsid w:val="00625505"/>
    <w:rsid w:val="00625BB1"/>
    <w:rsid w:val="006265BC"/>
    <w:rsid w:val="0063005B"/>
    <w:rsid w:val="006300B5"/>
    <w:rsid w:val="00631249"/>
    <w:rsid w:val="00631831"/>
    <w:rsid w:val="00632F5C"/>
    <w:rsid w:val="006341CF"/>
    <w:rsid w:val="00642319"/>
    <w:rsid w:val="00643CE6"/>
    <w:rsid w:val="0064791A"/>
    <w:rsid w:val="00653B33"/>
    <w:rsid w:val="00654990"/>
    <w:rsid w:val="0065781A"/>
    <w:rsid w:val="00657950"/>
    <w:rsid w:val="00657AFB"/>
    <w:rsid w:val="00657E03"/>
    <w:rsid w:val="0066117E"/>
    <w:rsid w:val="00661261"/>
    <w:rsid w:val="0066185D"/>
    <w:rsid w:val="00661BC7"/>
    <w:rsid w:val="00665124"/>
    <w:rsid w:val="00665442"/>
    <w:rsid w:val="00671200"/>
    <w:rsid w:val="00671D5F"/>
    <w:rsid w:val="006729A9"/>
    <w:rsid w:val="0067316A"/>
    <w:rsid w:val="0067336C"/>
    <w:rsid w:val="00673B9A"/>
    <w:rsid w:val="006749FF"/>
    <w:rsid w:val="006757FA"/>
    <w:rsid w:val="00675A14"/>
    <w:rsid w:val="006762B3"/>
    <w:rsid w:val="006766F4"/>
    <w:rsid w:val="0067740B"/>
    <w:rsid w:val="006778CA"/>
    <w:rsid w:val="00686D01"/>
    <w:rsid w:val="006923F0"/>
    <w:rsid w:val="006A04B2"/>
    <w:rsid w:val="006A34BA"/>
    <w:rsid w:val="006A49AC"/>
    <w:rsid w:val="006A5313"/>
    <w:rsid w:val="006A5CE1"/>
    <w:rsid w:val="006B2DE8"/>
    <w:rsid w:val="006B4B78"/>
    <w:rsid w:val="006B5D69"/>
    <w:rsid w:val="006B7458"/>
    <w:rsid w:val="006B758A"/>
    <w:rsid w:val="006B789E"/>
    <w:rsid w:val="006C02AD"/>
    <w:rsid w:val="006C10C6"/>
    <w:rsid w:val="006C2947"/>
    <w:rsid w:val="006C4A4E"/>
    <w:rsid w:val="006D040B"/>
    <w:rsid w:val="006D10F2"/>
    <w:rsid w:val="006D2FBA"/>
    <w:rsid w:val="006D52B1"/>
    <w:rsid w:val="006D6514"/>
    <w:rsid w:val="006D65A5"/>
    <w:rsid w:val="006D695A"/>
    <w:rsid w:val="006D6AC6"/>
    <w:rsid w:val="006D6E03"/>
    <w:rsid w:val="006E0BB9"/>
    <w:rsid w:val="006E56AA"/>
    <w:rsid w:val="006E5E22"/>
    <w:rsid w:val="006E6995"/>
    <w:rsid w:val="006E6B73"/>
    <w:rsid w:val="006E7F48"/>
    <w:rsid w:val="006F38F2"/>
    <w:rsid w:val="006F6EEC"/>
    <w:rsid w:val="0070592D"/>
    <w:rsid w:val="00705E07"/>
    <w:rsid w:val="00711306"/>
    <w:rsid w:val="0071232C"/>
    <w:rsid w:val="00712E9A"/>
    <w:rsid w:val="00714713"/>
    <w:rsid w:val="007202CF"/>
    <w:rsid w:val="0072222E"/>
    <w:rsid w:val="00723DD7"/>
    <w:rsid w:val="00723E68"/>
    <w:rsid w:val="00725646"/>
    <w:rsid w:val="0072773D"/>
    <w:rsid w:val="00731841"/>
    <w:rsid w:val="0073351E"/>
    <w:rsid w:val="007378C1"/>
    <w:rsid w:val="007433AA"/>
    <w:rsid w:val="00743773"/>
    <w:rsid w:val="007447BF"/>
    <w:rsid w:val="00746299"/>
    <w:rsid w:val="00752CFB"/>
    <w:rsid w:val="00755535"/>
    <w:rsid w:val="00756676"/>
    <w:rsid w:val="00761294"/>
    <w:rsid w:val="0076298C"/>
    <w:rsid w:val="00762B4A"/>
    <w:rsid w:val="0076404B"/>
    <w:rsid w:val="007652EF"/>
    <w:rsid w:val="0076648E"/>
    <w:rsid w:val="00766C21"/>
    <w:rsid w:val="00775B0B"/>
    <w:rsid w:val="007760A7"/>
    <w:rsid w:val="00776153"/>
    <w:rsid w:val="007762CE"/>
    <w:rsid w:val="007776A2"/>
    <w:rsid w:val="007800F1"/>
    <w:rsid w:val="00782135"/>
    <w:rsid w:val="00782462"/>
    <w:rsid w:val="0078325D"/>
    <w:rsid w:val="00783A73"/>
    <w:rsid w:val="00785370"/>
    <w:rsid w:val="007864FA"/>
    <w:rsid w:val="00794B51"/>
    <w:rsid w:val="007A384E"/>
    <w:rsid w:val="007A60AF"/>
    <w:rsid w:val="007A792B"/>
    <w:rsid w:val="007B08C7"/>
    <w:rsid w:val="007B0ED2"/>
    <w:rsid w:val="007B1EC3"/>
    <w:rsid w:val="007B5547"/>
    <w:rsid w:val="007B55D2"/>
    <w:rsid w:val="007C06A5"/>
    <w:rsid w:val="007C1821"/>
    <w:rsid w:val="007C236D"/>
    <w:rsid w:val="007C43EA"/>
    <w:rsid w:val="007C75C9"/>
    <w:rsid w:val="007D1BBC"/>
    <w:rsid w:val="007D3DAA"/>
    <w:rsid w:val="007D5233"/>
    <w:rsid w:val="007F5653"/>
    <w:rsid w:val="007F61B9"/>
    <w:rsid w:val="00801054"/>
    <w:rsid w:val="0080285A"/>
    <w:rsid w:val="00806FF1"/>
    <w:rsid w:val="00812DA3"/>
    <w:rsid w:val="00814F3B"/>
    <w:rsid w:val="008158B2"/>
    <w:rsid w:val="00816541"/>
    <w:rsid w:val="00824085"/>
    <w:rsid w:val="0082431A"/>
    <w:rsid w:val="0082591B"/>
    <w:rsid w:val="00825CA1"/>
    <w:rsid w:val="008265AA"/>
    <w:rsid w:val="008313A0"/>
    <w:rsid w:val="00831D7E"/>
    <w:rsid w:val="00833BE4"/>
    <w:rsid w:val="00835972"/>
    <w:rsid w:val="00837BF5"/>
    <w:rsid w:val="00837E6B"/>
    <w:rsid w:val="00850045"/>
    <w:rsid w:val="00853D10"/>
    <w:rsid w:val="0085485D"/>
    <w:rsid w:val="00854D1E"/>
    <w:rsid w:val="00854E41"/>
    <w:rsid w:val="00856945"/>
    <w:rsid w:val="008628D5"/>
    <w:rsid w:val="0086473F"/>
    <w:rsid w:val="00865A22"/>
    <w:rsid w:val="0087018C"/>
    <w:rsid w:val="00871F4A"/>
    <w:rsid w:val="00872B63"/>
    <w:rsid w:val="008761B1"/>
    <w:rsid w:val="00881801"/>
    <w:rsid w:val="00885D17"/>
    <w:rsid w:val="00886F3D"/>
    <w:rsid w:val="00893FCE"/>
    <w:rsid w:val="00895055"/>
    <w:rsid w:val="00895533"/>
    <w:rsid w:val="008A0922"/>
    <w:rsid w:val="008A5E68"/>
    <w:rsid w:val="008A6697"/>
    <w:rsid w:val="008A7174"/>
    <w:rsid w:val="008A72AE"/>
    <w:rsid w:val="008A7489"/>
    <w:rsid w:val="008B0417"/>
    <w:rsid w:val="008B10FE"/>
    <w:rsid w:val="008B1259"/>
    <w:rsid w:val="008B4167"/>
    <w:rsid w:val="008B5629"/>
    <w:rsid w:val="008B57CD"/>
    <w:rsid w:val="008B5A99"/>
    <w:rsid w:val="008C12EB"/>
    <w:rsid w:val="008C24C8"/>
    <w:rsid w:val="008C5EE1"/>
    <w:rsid w:val="008D0F68"/>
    <w:rsid w:val="008D30A5"/>
    <w:rsid w:val="008D5D61"/>
    <w:rsid w:val="008E0A0D"/>
    <w:rsid w:val="008E1A9E"/>
    <w:rsid w:val="008E4D2A"/>
    <w:rsid w:val="008E778D"/>
    <w:rsid w:val="008E7D0C"/>
    <w:rsid w:val="008F0C1F"/>
    <w:rsid w:val="008F24E6"/>
    <w:rsid w:val="008F34E0"/>
    <w:rsid w:val="008F40A3"/>
    <w:rsid w:val="008F4879"/>
    <w:rsid w:val="008F51DF"/>
    <w:rsid w:val="008F60C9"/>
    <w:rsid w:val="008F70F3"/>
    <w:rsid w:val="008F73F8"/>
    <w:rsid w:val="00904A12"/>
    <w:rsid w:val="00906624"/>
    <w:rsid w:val="00910244"/>
    <w:rsid w:val="0091409A"/>
    <w:rsid w:val="00914CB4"/>
    <w:rsid w:val="00915C8B"/>
    <w:rsid w:val="0091727A"/>
    <w:rsid w:val="0091794D"/>
    <w:rsid w:val="00917AE1"/>
    <w:rsid w:val="00920349"/>
    <w:rsid w:val="00920B64"/>
    <w:rsid w:val="009217DF"/>
    <w:rsid w:val="00922EA6"/>
    <w:rsid w:val="00930DB5"/>
    <w:rsid w:val="00932450"/>
    <w:rsid w:val="00936092"/>
    <w:rsid w:val="0093792D"/>
    <w:rsid w:val="009411D6"/>
    <w:rsid w:val="00941589"/>
    <w:rsid w:val="00946A78"/>
    <w:rsid w:val="00961164"/>
    <w:rsid w:val="0096264C"/>
    <w:rsid w:val="00962AD7"/>
    <w:rsid w:val="00963CD1"/>
    <w:rsid w:val="00964775"/>
    <w:rsid w:val="009671E8"/>
    <w:rsid w:val="00970B43"/>
    <w:rsid w:val="00970E0F"/>
    <w:rsid w:val="0097155F"/>
    <w:rsid w:val="00973822"/>
    <w:rsid w:val="00974CDA"/>
    <w:rsid w:val="009752FC"/>
    <w:rsid w:val="00977CB0"/>
    <w:rsid w:val="00981A63"/>
    <w:rsid w:val="009876A2"/>
    <w:rsid w:val="009903D3"/>
    <w:rsid w:val="00992E7A"/>
    <w:rsid w:val="00995621"/>
    <w:rsid w:val="00995F88"/>
    <w:rsid w:val="00996690"/>
    <w:rsid w:val="009A1090"/>
    <w:rsid w:val="009A1EE3"/>
    <w:rsid w:val="009A262A"/>
    <w:rsid w:val="009A385E"/>
    <w:rsid w:val="009A49A2"/>
    <w:rsid w:val="009A5E82"/>
    <w:rsid w:val="009A7183"/>
    <w:rsid w:val="009B0B4F"/>
    <w:rsid w:val="009B108C"/>
    <w:rsid w:val="009B123D"/>
    <w:rsid w:val="009B1944"/>
    <w:rsid w:val="009B3462"/>
    <w:rsid w:val="009B4D0E"/>
    <w:rsid w:val="009B6E53"/>
    <w:rsid w:val="009B75D2"/>
    <w:rsid w:val="009C0708"/>
    <w:rsid w:val="009C18A7"/>
    <w:rsid w:val="009C3ABC"/>
    <w:rsid w:val="009C4469"/>
    <w:rsid w:val="009C547D"/>
    <w:rsid w:val="009C59D6"/>
    <w:rsid w:val="009C5EE5"/>
    <w:rsid w:val="009D05FA"/>
    <w:rsid w:val="009D1F6E"/>
    <w:rsid w:val="009D20CB"/>
    <w:rsid w:val="009D404B"/>
    <w:rsid w:val="009D427D"/>
    <w:rsid w:val="009D5633"/>
    <w:rsid w:val="009D7865"/>
    <w:rsid w:val="009E1B00"/>
    <w:rsid w:val="009E1B37"/>
    <w:rsid w:val="009E37CC"/>
    <w:rsid w:val="009E3937"/>
    <w:rsid w:val="009E3993"/>
    <w:rsid w:val="009E4060"/>
    <w:rsid w:val="009E4A33"/>
    <w:rsid w:val="009E5977"/>
    <w:rsid w:val="009F1DFE"/>
    <w:rsid w:val="009F36B1"/>
    <w:rsid w:val="009F3743"/>
    <w:rsid w:val="009F50CF"/>
    <w:rsid w:val="009F5332"/>
    <w:rsid w:val="009F57F9"/>
    <w:rsid w:val="00A00B38"/>
    <w:rsid w:val="00A02232"/>
    <w:rsid w:val="00A024F2"/>
    <w:rsid w:val="00A07611"/>
    <w:rsid w:val="00A10759"/>
    <w:rsid w:val="00A14289"/>
    <w:rsid w:val="00A152BD"/>
    <w:rsid w:val="00A1554E"/>
    <w:rsid w:val="00A16E86"/>
    <w:rsid w:val="00A21BF9"/>
    <w:rsid w:val="00A220FB"/>
    <w:rsid w:val="00A2351C"/>
    <w:rsid w:val="00A2377D"/>
    <w:rsid w:val="00A2487E"/>
    <w:rsid w:val="00A265C3"/>
    <w:rsid w:val="00A26CA6"/>
    <w:rsid w:val="00A26CF1"/>
    <w:rsid w:val="00A3185B"/>
    <w:rsid w:val="00A35A8F"/>
    <w:rsid w:val="00A36DE0"/>
    <w:rsid w:val="00A371B9"/>
    <w:rsid w:val="00A42017"/>
    <w:rsid w:val="00A44F76"/>
    <w:rsid w:val="00A45139"/>
    <w:rsid w:val="00A478C3"/>
    <w:rsid w:val="00A5012B"/>
    <w:rsid w:val="00A50D26"/>
    <w:rsid w:val="00A55B70"/>
    <w:rsid w:val="00A565C8"/>
    <w:rsid w:val="00A62E75"/>
    <w:rsid w:val="00A6415A"/>
    <w:rsid w:val="00A64342"/>
    <w:rsid w:val="00A66B8D"/>
    <w:rsid w:val="00A708F8"/>
    <w:rsid w:val="00A75F91"/>
    <w:rsid w:val="00A77BA8"/>
    <w:rsid w:val="00A8160B"/>
    <w:rsid w:val="00A820A2"/>
    <w:rsid w:val="00A83211"/>
    <w:rsid w:val="00A83E78"/>
    <w:rsid w:val="00A83EBC"/>
    <w:rsid w:val="00A849D7"/>
    <w:rsid w:val="00A94326"/>
    <w:rsid w:val="00A95646"/>
    <w:rsid w:val="00A95CB5"/>
    <w:rsid w:val="00A96074"/>
    <w:rsid w:val="00A96188"/>
    <w:rsid w:val="00A96838"/>
    <w:rsid w:val="00A97028"/>
    <w:rsid w:val="00AA29DE"/>
    <w:rsid w:val="00AA4450"/>
    <w:rsid w:val="00AA53D3"/>
    <w:rsid w:val="00AB2B3B"/>
    <w:rsid w:val="00AB4B8A"/>
    <w:rsid w:val="00AB6174"/>
    <w:rsid w:val="00AC1EE7"/>
    <w:rsid w:val="00AC321B"/>
    <w:rsid w:val="00AC4FE3"/>
    <w:rsid w:val="00AC505C"/>
    <w:rsid w:val="00AC6E81"/>
    <w:rsid w:val="00AC7A6A"/>
    <w:rsid w:val="00AD46F6"/>
    <w:rsid w:val="00AD7078"/>
    <w:rsid w:val="00AD712F"/>
    <w:rsid w:val="00AD73B3"/>
    <w:rsid w:val="00AE0032"/>
    <w:rsid w:val="00AE3664"/>
    <w:rsid w:val="00AE3820"/>
    <w:rsid w:val="00AE558A"/>
    <w:rsid w:val="00AF1EB6"/>
    <w:rsid w:val="00AF3ECF"/>
    <w:rsid w:val="00AF506C"/>
    <w:rsid w:val="00AF5466"/>
    <w:rsid w:val="00AF6BCC"/>
    <w:rsid w:val="00B0209D"/>
    <w:rsid w:val="00B03187"/>
    <w:rsid w:val="00B0438E"/>
    <w:rsid w:val="00B04A1A"/>
    <w:rsid w:val="00B050CE"/>
    <w:rsid w:val="00B0511E"/>
    <w:rsid w:val="00B05E1C"/>
    <w:rsid w:val="00B06F91"/>
    <w:rsid w:val="00B157F6"/>
    <w:rsid w:val="00B20538"/>
    <w:rsid w:val="00B208D4"/>
    <w:rsid w:val="00B20BD9"/>
    <w:rsid w:val="00B24334"/>
    <w:rsid w:val="00B3047C"/>
    <w:rsid w:val="00B32594"/>
    <w:rsid w:val="00B362A2"/>
    <w:rsid w:val="00B37083"/>
    <w:rsid w:val="00B37DD0"/>
    <w:rsid w:val="00B40304"/>
    <w:rsid w:val="00B41719"/>
    <w:rsid w:val="00B41F5E"/>
    <w:rsid w:val="00B45507"/>
    <w:rsid w:val="00B461E0"/>
    <w:rsid w:val="00B542CA"/>
    <w:rsid w:val="00B569C1"/>
    <w:rsid w:val="00B56D04"/>
    <w:rsid w:val="00B5725F"/>
    <w:rsid w:val="00B621DF"/>
    <w:rsid w:val="00B63DB9"/>
    <w:rsid w:val="00B63F9D"/>
    <w:rsid w:val="00B6503B"/>
    <w:rsid w:val="00B7265F"/>
    <w:rsid w:val="00B72B70"/>
    <w:rsid w:val="00B76199"/>
    <w:rsid w:val="00B807E3"/>
    <w:rsid w:val="00B80D20"/>
    <w:rsid w:val="00B8123A"/>
    <w:rsid w:val="00B860E6"/>
    <w:rsid w:val="00B8682B"/>
    <w:rsid w:val="00B87841"/>
    <w:rsid w:val="00B87949"/>
    <w:rsid w:val="00B903EC"/>
    <w:rsid w:val="00B91F31"/>
    <w:rsid w:val="00B92E22"/>
    <w:rsid w:val="00B93E88"/>
    <w:rsid w:val="00B94878"/>
    <w:rsid w:val="00B9488F"/>
    <w:rsid w:val="00B948C5"/>
    <w:rsid w:val="00BA0144"/>
    <w:rsid w:val="00BA1D9D"/>
    <w:rsid w:val="00BA2BBE"/>
    <w:rsid w:val="00BA6C4D"/>
    <w:rsid w:val="00BA7D1D"/>
    <w:rsid w:val="00BA7ED2"/>
    <w:rsid w:val="00BB50B0"/>
    <w:rsid w:val="00BB591D"/>
    <w:rsid w:val="00BB5999"/>
    <w:rsid w:val="00BB785A"/>
    <w:rsid w:val="00BC00A7"/>
    <w:rsid w:val="00BC0DB5"/>
    <w:rsid w:val="00BC164F"/>
    <w:rsid w:val="00BC1A97"/>
    <w:rsid w:val="00BC4BBD"/>
    <w:rsid w:val="00BC5DEE"/>
    <w:rsid w:val="00BC5F81"/>
    <w:rsid w:val="00BC6106"/>
    <w:rsid w:val="00BC6215"/>
    <w:rsid w:val="00BC71FD"/>
    <w:rsid w:val="00BD239E"/>
    <w:rsid w:val="00BE2A1A"/>
    <w:rsid w:val="00BE2F21"/>
    <w:rsid w:val="00BE330A"/>
    <w:rsid w:val="00BE567C"/>
    <w:rsid w:val="00BE663C"/>
    <w:rsid w:val="00BE6697"/>
    <w:rsid w:val="00BF02F3"/>
    <w:rsid w:val="00BF3A47"/>
    <w:rsid w:val="00BF3C52"/>
    <w:rsid w:val="00BF626E"/>
    <w:rsid w:val="00BF6DED"/>
    <w:rsid w:val="00BF6DEE"/>
    <w:rsid w:val="00C0237B"/>
    <w:rsid w:val="00C0435A"/>
    <w:rsid w:val="00C06268"/>
    <w:rsid w:val="00C07560"/>
    <w:rsid w:val="00C11A08"/>
    <w:rsid w:val="00C11BED"/>
    <w:rsid w:val="00C13CD2"/>
    <w:rsid w:val="00C16B54"/>
    <w:rsid w:val="00C21FE5"/>
    <w:rsid w:val="00C23859"/>
    <w:rsid w:val="00C273E7"/>
    <w:rsid w:val="00C31E04"/>
    <w:rsid w:val="00C33176"/>
    <w:rsid w:val="00C3487A"/>
    <w:rsid w:val="00C50BA3"/>
    <w:rsid w:val="00C51185"/>
    <w:rsid w:val="00C5486B"/>
    <w:rsid w:val="00C54C1D"/>
    <w:rsid w:val="00C55373"/>
    <w:rsid w:val="00C55A7A"/>
    <w:rsid w:val="00C56219"/>
    <w:rsid w:val="00C60290"/>
    <w:rsid w:val="00C603CC"/>
    <w:rsid w:val="00C6377F"/>
    <w:rsid w:val="00C6483B"/>
    <w:rsid w:val="00C67B79"/>
    <w:rsid w:val="00C74063"/>
    <w:rsid w:val="00C76E36"/>
    <w:rsid w:val="00C84D70"/>
    <w:rsid w:val="00C8723C"/>
    <w:rsid w:val="00C90C2C"/>
    <w:rsid w:val="00C9105C"/>
    <w:rsid w:val="00C947EA"/>
    <w:rsid w:val="00C95526"/>
    <w:rsid w:val="00C975A7"/>
    <w:rsid w:val="00CA1A95"/>
    <w:rsid w:val="00CA414F"/>
    <w:rsid w:val="00CA61A9"/>
    <w:rsid w:val="00CA6D04"/>
    <w:rsid w:val="00CB4D17"/>
    <w:rsid w:val="00CC0264"/>
    <w:rsid w:val="00CC06E7"/>
    <w:rsid w:val="00CC35BD"/>
    <w:rsid w:val="00CC633A"/>
    <w:rsid w:val="00CC64C8"/>
    <w:rsid w:val="00CC6B2D"/>
    <w:rsid w:val="00CC6FCA"/>
    <w:rsid w:val="00CC7865"/>
    <w:rsid w:val="00CD1793"/>
    <w:rsid w:val="00CD33B9"/>
    <w:rsid w:val="00CD7007"/>
    <w:rsid w:val="00CE0C92"/>
    <w:rsid w:val="00CE1A62"/>
    <w:rsid w:val="00CE22E8"/>
    <w:rsid w:val="00CE2E2E"/>
    <w:rsid w:val="00CE47D1"/>
    <w:rsid w:val="00CE5B8F"/>
    <w:rsid w:val="00CF162A"/>
    <w:rsid w:val="00CF46FA"/>
    <w:rsid w:val="00D012EA"/>
    <w:rsid w:val="00D0278C"/>
    <w:rsid w:val="00D04290"/>
    <w:rsid w:val="00D04FA2"/>
    <w:rsid w:val="00D06AA5"/>
    <w:rsid w:val="00D07CFA"/>
    <w:rsid w:val="00D111F3"/>
    <w:rsid w:val="00D1175A"/>
    <w:rsid w:val="00D11C6F"/>
    <w:rsid w:val="00D137BB"/>
    <w:rsid w:val="00D15B10"/>
    <w:rsid w:val="00D16E10"/>
    <w:rsid w:val="00D20434"/>
    <w:rsid w:val="00D206BF"/>
    <w:rsid w:val="00D20E0E"/>
    <w:rsid w:val="00D21FC9"/>
    <w:rsid w:val="00D2294A"/>
    <w:rsid w:val="00D23A77"/>
    <w:rsid w:val="00D26FA4"/>
    <w:rsid w:val="00D27CCC"/>
    <w:rsid w:val="00D310DF"/>
    <w:rsid w:val="00D31380"/>
    <w:rsid w:val="00D328BA"/>
    <w:rsid w:val="00D3454D"/>
    <w:rsid w:val="00D34D81"/>
    <w:rsid w:val="00D41831"/>
    <w:rsid w:val="00D42771"/>
    <w:rsid w:val="00D43CC2"/>
    <w:rsid w:val="00D43EA4"/>
    <w:rsid w:val="00D47A71"/>
    <w:rsid w:val="00D5007B"/>
    <w:rsid w:val="00D50210"/>
    <w:rsid w:val="00D50A3A"/>
    <w:rsid w:val="00D5228D"/>
    <w:rsid w:val="00D52BD4"/>
    <w:rsid w:val="00D54A2F"/>
    <w:rsid w:val="00D54A9C"/>
    <w:rsid w:val="00D55C8B"/>
    <w:rsid w:val="00D56113"/>
    <w:rsid w:val="00D57A12"/>
    <w:rsid w:val="00D62253"/>
    <w:rsid w:val="00D631DF"/>
    <w:rsid w:val="00D6355E"/>
    <w:rsid w:val="00D716DC"/>
    <w:rsid w:val="00D716F6"/>
    <w:rsid w:val="00D72717"/>
    <w:rsid w:val="00D7334A"/>
    <w:rsid w:val="00D76A11"/>
    <w:rsid w:val="00D77CA6"/>
    <w:rsid w:val="00D805DB"/>
    <w:rsid w:val="00D82E17"/>
    <w:rsid w:val="00D82E4E"/>
    <w:rsid w:val="00D91E84"/>
    <w:rsid w:val="00D92AC9"/>
    <w:rsid w:val="00D9557A"/>
    <w:rsid w:val="00D957D6"/>
    <w:rsid w:val="00D9690C"/>
    <w:rsid w:val="00D96A22"/>
    <w:rsid w:val="00D971D5"/>
    <w:rsid w:val="00D97E29"/>
    <w:rsid w:val="00DA159A"/>
    <w:rsid w:val="00DA49C3"/>
    <w:rsid w:val="00DA577C"/>
    <w:rsid w:val="00DB3D9B"/>
    <w:rsid w:val="00DB4AD6"/>
    <w:rsid w:val="00DB6B64"/>
    <w:rsid w:val="00DB7448"/>
    <w:rsid w:val="00DB76D4"/>
    <w:rsid w:val="00DC0B96"/>
    <w:rsid w:val="00DC0BE9"/>
    <w:rsid w:val="00DC607B"/>
    <w:rsid w:val="00DD16E8"/>
    <w:rsid w:val="00DD25A6"/>
    <w:rsid w:val="00DD3644"/>
    <w:rsid w:val="00DD45BF"/>
    <w:rsid w:val="00DD4F9E"/>
    <w:rsid w:val="00DD4FD5"/>
    <w:rsid w:val="00DD73C9"/>
    <w:rsid w:val="00DE16DB"/>
    <w:rsid w:val="00DE1A55"/>
    <w:rsid w:val="00DE5B31"/>
    <w:rsid w:val="00DE6106"/>
    <w:rsid w:val="00DF140B"/>
    <w:rsid w:val="00DF54D7"/>
    <w:rsid w:val="00DF6711"/>
    <w:rsid w:val="00DF7CB2"/>
    <w:rsid w:val="00E011BA"/>
    <w:rsid w:val="00E01924"/>
    <w:rsid w:val="00E0385D"/>
    <w:rsid w:val="00E038F5"/>
    <w:rsid w:val="00E041E7"/>
    <w:rsid w:val="00E070BB"/>
    <w:rsid w:val="00E07510"/>
    <w:rsid w:val="00E07632"/>
    <w:rsid w:val="00E1269B"/>
    <w:rsid w:val="00E13AD9"/>
    <w:rsid w:val="00E13BB4"/>
    <w:rsid w:val="00E13C5C"/>
    <w:rsid w:val="00E14679"/>
    <w:rsid w:val="00E17B61"/>
    <w:rsid w:val="00E21BF2"/>
    <w:rsid w:val="00E225AB"/>
    <w:rsid w:val="00E22DB8"/>
    <w:rsid w:val="00E230A8"/>
    <w:rsid w:val="00E2345A"/>
    <w:rsid w:val="00E2398A"/>
    <w:rsid w:val="00E24330"/>
    <w:rsid w:val="00E255E8"/>
    <w:rsid w:val="00E27422"/>
    <w:rsid w:val="00E310B5"/>
    <w:rsid w:val="00E33A53"/>
    <w:rsid w:val="00E36187"/>
    <w:rsid w:val="00E40C8D"/>
    <w:rsid w:val="00E43F33"/>
    <w:rsid w:val="00E443B5"/>
    <w:rsid w:val="00E44493"/>
    <w:rsid w:val="00E451F7"/>
    <w:rsid w:val="00E45C39"/>
    <w:rsid w:val="00E5297B"/>
    <w:rsid w:val="00E54181"/>
    <w:rsid w:val="00E566C4"/>
    <w:rsid w:val="00E56FDE"/>
    <w:rsid w:val="00E61274"/>
    <w:rsid w:val="00E62D2A"/>
    <w:rsid w:val="00E66316"/>
    <w:rsid w:val="00E732FE"/>
    <w:rsid w:val="00E7380E"/>
    <w:rsid w:val="00E77747"/>
    <w:rsid w:val="00E80B04"/>
    <w:rsid w:val="00E85B23"/>
    <w:rsid w:val="00E863E5"/>
    <w:rsid w:val="00E86B37"/>
    <w:rsid w:val="00E87302"/>
    <w:rsid w:val="00E87699"/>
    <w:rsid w:val="00E90013"/>
    <w:rsid w:val="00E95304"/>
    <w:rsid w:val="00E97A08"/>
    <w:rsid w:val="00E97B7A"/>
    <w:rsid w:val="00E97DF6"/>
    <w:rsid w:val="00EA01C2"/>
    <w:rsid w:val="00EA0D8F"/>
    <w:rsid w:val="00EA31AA"/>
    <w:rsid w:val="00EA5ACB"/>
    <w:rsid w:val="00EA7F7D"/>
    <w:rsid w:val="00EB0C30"/>
    <w:rsid w:val="00EB25FC"/>
    <w:rsid w:val="00EB4FD7"/>
    <w:rsid w:val="00EB61AA"/>
    <w:rsid w:val="00EB78A7"/>
    <w:rsid w:val="00EC0319"/>
    <w:rsid w:val="00EC0594"/>
    <w:rsid w:val="00EC328A"/>
    <w:rsid w:val="00EC497C"/>
    <w:rsid w:val="00EC4B88"/>
    <w:rsid w:val="00EC5A3A"/>
    <w:rsid w:val="00EC5E25"/>
    <w:rsid w:val="00ED2E36"/>
    <w:rsid w:val="00ED50AA"/>
    <w:rsid w:val="00ED5AD8"/>
    <w:rsid w:val="00ED6089"/>
    <w:rsid w:val="00EE0065"/>
    <w:rsid w:val="00EE0560"/>
    <w:rsid w:val="00EE1175"/>
    <w:rsid w:val="00EE45A4"/>
    <w:rsid w:val="00EE594C"/>
    <w:rsid w:val="00EE6B7F"/>
    <w:rsid w:val="00EE6D19"/>
    <w:rsid w:val="00EF1340"/>
    <w:rsid w:val="00EF2F74"/>
    <w:rsid w:val="00EF3584"/>
    <w:rsid w:val="00EF3AD7"/>
    <w:rsid w:val="00EF4BF0"/>
    <w:rsid w:val="00F00843"/>
    <w:rsid w:val="00F01927"/>
    <w:rsid w:val="00F03645"/>
    <w:rsid w:val="00F0381E"/>
    <w:rsid w:val="00F05A1F"/>
    <w:rsid w:val="00F127F6"/>
    <w:rsid w:val="00F12B1B"/>
    <w:rsid w:val="00F1355E"/>
    <w:rsid w:val="00F13756"/>
    <w:rsid w:val="00F13E1B"/>
    <w:rsid w:val="00F16923"/>
    <w:rsid w:val="00F17AF9"/>
    <w:rsid w:val="00F218E8"/>
    <w:rsid w:val="00F25927"/>
    <w:rsid w:val="00F25ABF"/>
    <w:rsid w:val="00F26B89"/>
    <w:rsid w:val="00F32704"/>
    <w:rsid w:val="00F37119"/>
    <w:rsid w:val="00F404C1"/>
    <w:rsid w:val="00F4191E"/>
    <w:rsid w:val="00F4445D"/>
    <w:rsid w:val="00F50835"/>
    <w:rsid w:val="00F54A73"/>
    <w:rsid w:val="00F54B2E"/>
    <w:rsid w:val="00F61E83"/>
    <w:rsid w:val="00F625A2"/>
    <w:rsid w:val="00F722E9"/>
    <w:rsid w:val="00F72ED5"/>
    <w:rsid w:val="00F73AE4"/>
    <w:rsid w:val="00F74685"/>
    <w:rsid w:val="00F7626C"/>
    <w:rsid w:val="00F76815"/>
    <w:rsid w:val="00F76946"/>
    <w:rsid w:val="00F850EE"/>
    <w:rsid w:val="00F879C4"/>
    <w:rsid w:val="00F91EC7"/>
    <w:rsid w:val="00F94D2B"/>
    <w:rsid w:val="00FA3029"/>
    <w:rsid w:val="00FA444E"/>
    <w:rsid w:val="00FA4A79"/>
    <w:rsid w:val="00FA5371"/>
    <w:rsid w:val="00FA5903"/>
    <w:rsid w:val="00FA5912"/>
    <w:rsid w:val="00FA778C"/>
    <w:rsid w:val="00FB0B2F"/>
    <w:rsid w:val="00FB3297"/>
    <w:rsid w:val="00FB3CB2"/>
    <w:rsid w:val="00FB42AD"/>
    <w:rsid w:val="00FB4777"/>
    <w:rsid w:val="00FB5778"/>
    <w:rsid w:val="00FB792F"/>
    <w:rsid w:val="00FC0BD8"/>
    <w:rsid w:val="00FC3B44"/>
    <w:rsid w:val="00FC43CB"/>
    <w:rsid w:val="00FC4490"/>
    <w:rsid w:val="00FC4E33"/>
    <w:rsid w:val="00FC55D0"/>
    <w:rsid w:val="00FD2960"/>
    <w:rsid w:val="00FD2C34"/>
    <w:rsid w:val="00FD6B66"/>
    <w:rsid w:val="00FD76EA"/>
    <w:rsid w:val="00FE018A"/>
    <w:rsid w:val="00FE0B2D"/>
    <w:rsid w:val="00FE0F52"/>
    <w:rsid w:val="00FE12CB"/>
    <w:rsid w:val="00FE1CE9"/>
    <w:rsid w:val="00FE3550"/>
    <w:rsid w:val="00FE384E"/>
    <w:rsid w:val="00FE4F35"/>
    <w:rsid w:val="00FF2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06"/>
    <w:pPr>
      <w:bidi/>
      <w:spacing w:line="360" w:lineRule="auto"/>
      <w:ind w:left="284"/>
      <w:jc w:val="both"/>
    </w:pPr>
    <w:rPr>
      <w:rFonts w:ascii="David" w:hAnsi="David" w:cs="David"/>
      <w:sz w:val="24"/>
      <w:szCs w:val="24"/>
    </w:rPr>
  </w:style>
  <w:style w:type="paragraph" w:styleId="1">
    <w:name w:val="heading 1"/>
    <w:basedOn w:val="2"/>
    <w:next w:val="a"/>
    <w:link w:val="10"/>
    <w:uiPriority w:val="9"/>
    <w:qFormat/>
    <w:rsid w:val="00FD76EA"/>
    <w:pPr>
      <w:numPr>
        <w:ilvl w:val="0"/>
      </w:numPr>
      <w:outlineLvl w:val="0"/>
    </w:pPr>
    <w:rPr>
      <w:sz w:val="28"/>
      <w:szCs w:val="28"/>
    </w:rPr>
  </w:style>
  <w:style w:type="paragraph" w:styleId="2">
    <w:name w:val="heading 2"/>
    <w:basedOn w:val="a"/>
    <w:next w:val="a"/>
    <w:link w:val="20"/>
    <w:uiPriority w:val="9"/>
    <w:unhideWhenUsed/>
    <w:qFormat/>
    <w:rsid w:val="00D56113"/>
    <w:pPr>
      <w:keepNext/>
      <w:keepLines/>
      <w:numPr>
        <w:ilvl w:val="1"/>
        <w:numId w:val="1"/>
      </w:numPr>
      <w:spacing w:before="40" w:after="0"/>
      <w:jc w:val="left"/>
      <w:outlineLvl w:val="1"/>
    </w:pPr>
    <w:rPr>
      <w:rFonts w:eastAsiaTheme="majorEastAsia"/>
      <w:b/>
      <w:bCs/>
      <w:u w:val="single"/>
    </w:rPr>
  </w:style>
  <w:style w:type="paragraph" w:styleId="3">
    <w:name w:val="heading 3"/>
    <w:basedOn w:val="4"/>
    <w:next w:val="a"/>
    <w:link w:val="30"/>
    <w:uiPriority w:val="9"/>
    <w:unhideWhenUsed/>
    <w:qFormat/>
    <w:rsid w:val="001E577E"/>
    <w:pPr>
      <w:numPr>
        <w:ilvl w:val="2"/>
      </w:numPr>
      <w:outlineLvl w:val="2"/>
    </w:pPr>
  </w:style>
  <w:style w:type="paragraph" w:styleId="4">
    <w:name w:val="heading 4"/>
    <w:basedOn w:val="a"/>
    <w:next w:val="a"/>
    <w:link w:val="40"/>
    <w:uiPriority w:val="9"/>
    <w:unhideWhenUsed/>
    <w:qFormat/>
    <w:rsid w:val="00B807E3"/>
    <w:pPr>
      <w:keepNext/>
      <w:keepLines/>
      <w:numPr>
        <w:ilvl w:val="3"/>
        <w:numId w:val="1"/>
      </w:numPr>
      <w:spacing w:before="40" w:after="0"/>
      <w:ind w:left="648"/>
      <w:outlineLvl w:val="3"/>
    </w:pPr>
    <w:rPr>
      <w:rFonts w:eastAsiaTheme="majorEastAsia"/>
      <w:b/>
      <w:bCs/>
    </w:rPr>
  </w:style>
  <w:style w:type="paragraph" w:styleId="5">
    <w:name w:val="heading 5"/>
    <w:basedOn w:val="4"/>
    <w:next w:val="a"/>
    <w:link w:val="50"/>
    <w:uiPriority w:val="9"/>
    <w:unhideWhenUsed/>
    <w:qFormat/>
    <w:rsid w:val="00B569C1"/>
    <w:pPr>
      <w:outlineLvl w:val="4"/>
    </w:pPr>
  </w:style>
  <w:style w:type="paragraph" w:styleId="6">
    <w:name w:val="heading 6"/>
    <w:basedOn w:val="a"/>
    <w:link w:val="60"/>
    <w:uiPriority w:val="9"/>
    <w:qFormat/>
    <w:rsid w:val="00D6355E"/>
    <w:pPr>
      <w:bidi w:val="0"/>
      <w:spacing w:before="100" w:beforeAutospacing="1" w:after="100" w:afterAutospacing="1" w:line="240" w:lineRule="auto"/>
      <w:ind w:left="0"/>
      <w:jc w:val="left"/>
      <w:outlineLvl w:val="5"/>
    </w:pPr>
    <w:rPr>
      <w:rFonts w:ascii="Times New Roman" w:eastAsia="Times New Roman" w:hAnsi="Times New Roman" w:cs="Times New Roman"/>
      <w:b/>
      <w:bCs/>
      <w:sz w:val="15"/>
      <w:szCs w:val="15"/>
    </w:rPr>
  </w:style>
  <w:style w:type="paragraph" w:styleId="7">
    <w:name w:val="heading 7"/>
    <w:basedOn w:val="a"/>
    <w:link w:val="70"/>
    <w:uiPriority w:val="9"/>
    <w:qFormat/>
    <w:rsid w:val="00D6355E"/>
    <w:pPr>
      <w:bidi w:val="0"/>
      <w:spacing w:before="100" w:beforeAutospacing="1" w:after="100" w:afterAutospacing="1" w:line="240" w:lineRule="auto"/>
      <w:ind w:left="0"/>
      <w:jc w:val="left"/>
      <w:outlineLvl w:val="6"/>
    </w:pPr>
    <w:rPr>
      <w:rFonts w:ascii="Times New Roman" w:eastAsia="Times New Roman" w:hAnsi="Times New Roman" w:cs="Times New Roman"/>
    </w:rPr>
  </w:style>
  <w:style w:type="paragraph" w:styleId="8">
    <w:name w:val="heading 8"/>
    <w:basedOn w:val="a"/>
    <w:link w:val="80"/>
    <w:uiPriority w:val="9"/>
    <w:qFormat/>
    <w:rsid w:val="00D6355E"/>
    <w:pPr>
      <w:bidi w:val="0"/>
      <w:spacing w:before="100" w:beforeAutospacing="1" w:after="100" w:afterAutospacing="1" w:line="240" w:lineRule="auto"/>
      <w:ind w:left="0"/>
      <w:jc w:val="left"/>
      <w:outlineLvl w:val="7"/>
    </w:pPr>
    <w:rPr>
      <w:rFonts w:ascii="Times New Roman" w:eastAsia="Times New Roman" w:hAnsi="Times New Roman" w:cs="Times New Roman"/>
    </w:rPr>
  </w:style>
  <w:style w:type="paragraph" w:styleId="9">
    <w:name w:val="heading 9"/>
    <w:basedOn w:val="a"/>
    <w:link w:val="90"/>
    <w:uiPriority w:val="9"/>
    <w:qFormat/>
    <w:rsid w:val="00D6355E"/>
    <w:pPr>
      <w:bidi w:val="0"/>
      <w:spacing w:before="100" w:beforeAutospacing="1" w:after="100" w:afterAutospacing="1" w:line="240" w:lineRule="auto"/>
      <w:ind w:left="0"/>
      <w:jc w:val="left"/>
      <w:outlineLvl w:val="8"/>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D76EA"/>
    <w:rPr>
      <w:rFonts w:ascii="David" w:eastAsiaTheme="majorEastAsia" w:hAnsi="David" w:cs="David"/>
      <w:b/>
      <w:bCs/>
      <w:sz w:val="28"/>
      <w:szCs w:val="28"/>
      <w:u w:val="single"/>
    </w:rPr>
  </w:style>
  <w:style w:type="paragraph" w:styleId="a3">
    <w:name w:val="Balloon Text"/>
    <w:basedOn w:val="a"/>
    <w:link w:val="a4"/>
    <w:semiHidden/>
    <w:unhideWhenUsed/>
    <w:rsid w:val="004217D7"/>
    <w:pPr>
      <w:spacing w:after="0" w:line="240" w:lineRule="auto"/>
    </w:pPr>
    <w:rPr>
      <w:rFonts w:ascii="Segoe UI" w:hAnsi="Segoe UI" w:cs="Segoe UI"/>
      <w:sz w:val="18"/>
      <w:szCs w:val="18"/>
    </w:rPr>
  </w:style>
  <w:style w:type="character" w:customStyle="1" w:styleId="a4">
    <w:name w:val="טקסט בלונים תו"/>
    <w:basedOn w:val="a0"/>
    <w:link w:val="a3"/>
    <w:semiHidden/>
    <w:rsid w:val="004217D7"/>
    <w:rPr>
      <w:rFonts w:ascii="Segoe UI" w:hAnsi="Segoe UI" w:cs="Segoe UI"/>
      <w:sz w:val="18"/>
      <w:szCs w:val="18"/>
    </w:rPr>
  </w:style>
  <w:style w:type="character" w:customStyle="1" w:styleId="20">
    <w:name w:val="כותרת 2 תו"/>
    <w:basedOn w:val="a0"/>
    <w:link w:val="2"/>
    <w:uiPriority w:val="9"/>
    <w:rsid w:val="00D56113"/>
    <w:rPr>
      <w:rFonts w:ascii="David" w:eastAsiaTheme="majorEastAsia" w:hAnsi="David" w:cs="David"/>
      <w:b/>
      <w:bCs/>
      <w:sz w:val="24"/>
      <w:szCs w:val="24"/>
      <w:u w:val="single"/>
    </w:rPr>
  </w:style>
  <w:style w:type="paragraph" w:styleId="a5">
    <w:name w:val="List Paragraph"/>
    <w:basedOn w:val="a"/>
    <w:uiPriority w:val="34"/>
    <w:qFormat/>
    <w:rsid w:val="004217D7"/>
    <w:pPr>
      <w:ind w:left="720"/>
      <w:contextualSpacing/>
    </w:pPr>
  </w:style>
  <w:style w:type="character" w:customStyle="1" w:styleId="30">
    <w:name w:val="כותרת 3 תו"/>
    <w:basedOn w:val="a0"/>
    <w:link w:val="3"/>
    <w:uiPriority w:val="9"/>
    <w:rsid w:val="001E577E"/>
    <w:rPr>
      <w:rFonts w:ascii="David" w:eastAsiaTheme="majorEastAsia" w:hAnsi="David" w:cs="David"/>
      <w:b/>
      <w:bCs/>
      <w:sz w:val="24"/>
      <w:szCs w:val="24"/>
    </w:rPr>
  </w:style>
  <w:style w:type="character" w:customStyle="1" w:styleId="40">
    <w:name w:val="כותרת 4 תו"/>
    <w:basedOn w:val="a0"/>
    <w:link w:val="4"/>
    <w:uiPriority w:val="9"/>
    <w:rsid w:val="00B807E3"/>
    <w:rPr>
      <w:rFonts w:ascii="David" w:eastAsiaTheme="majorEastAsia" w:hAnsi="David" w:cs="David"/>
      <w:b/>
      <w:bCs/>
      <w:sz w:val="24"/>
      <w:szCs w:val="24"/>
    </w:rPr>
  </w:style>
  <w:style w:type="character" w:customStyle="1" w:styleId="50">
    <w:name w:val="כותרת 5 תו"/>
    <w:basedOn w:val="a0"/>
    <w:link w:val="5"/>
    <w:uiPriority w:val="9"/>
    <w:rsid w:val="00B569C1"/>
    <w:rPr>
      <w:rFonts w:ascii="David" w:eastAsiaTheme="majorEastAsia" w:hAnsi="David" w:cs="David"/>
      <w:b/>
      <w:bCs/>
      <w:sz w:val="24"/>
      <w:szCs w:val="24"/>
      <w:u w:val="single"/>
    </w:rPr>
  </w:style>
  <w:style w:type="character" w:styleId="a6">
    <w:name w:val="annotation reference"/>
    <w:basedOn w:val="a0"/>
    <w:uiPriority w:val="99"/>
    <w:semiHidden/>
    <w:unhideWhenUsed/>
    <w:rsid w:val="001F2541"/>
    <w:rPr>
      <w:sz w:val="16"/>
      <w:szCs w:val="16"/>
    </w:rPr>
  </w:style>
  <w:style w:type="paragraph" w:styleId="a7">
    <w:name w:val="annotation text"/>
    <w:basedOn w:val="a"/>
    <w:link w:val="a8"/>
    <w:uiPriority w:val="99"/>
    <w:unhideWhenUsed/>
    <w:rsid w:val="001F2541"/>
    <w:pPr>
      <w:spacing w:line="240" w:lineRule="auto"/>
    </w:pPr>
    <w:rPr>
      <w:sz w:val="20"/>
      <w:szCs w:val="20"/>
    </w:rPr>
  </w:style>
  <w:style w:type="character" w:customStyle="1" w:styleId="a8">
    <w:name w:val="טקסט הערה תו"/>
    <w:basedOn w:val="a0"/>
    <w:link w:val="a7"/>
    <w:uiPriority w:val="99"/>
    <w:rsid w:val="001F2541"/>
    <w:rPr>
      <w:rFonts w:ascii="David" w:hAnsi="David" w:cs="David"/>
      <w:sz w:val="20"/>
      <w:szCs w:val="20"/>
    </w:rPr>
  </w:style>
  <w:style w:type="paragraph" w:styleId="a9">
    <w:name w:val="annotation subject"/>
    <w:basedOn w:val="a7"/>
    <w:next w:val="a7"/>
    <w:link w:val="aa"/>
    <w:uiPriority w:val="99"/>
    <w:semiHidden/>
    <w:unhideWhenUsed/>
    <w:rsid w:val="001F2541"/>
    <w:rPr>
      <w:b/>
      <w:bCs/>
    </w:rPr>
  </w:style>
  <w:style w:type="character" w:customStyle="1" w:styleId="aa">
    <w:name w:val="נושא הערה תו"/>
    <w:basedOn w:val="a8"/>
    <w:link w:val="a9"/>
    <w:uiPriority w:val="99"/>
    <w:semiHidden/>
    <w:rsid w:val="001F2541"/>
    <w:rPr>
      <w:rFonts w:ascii="David" w:hAnsi="David" w:cs="David"/>
      <w:b/>
      <w:bCs/>
      <w:sz w:val="20"/>
      <w:szCs w:val="20"/>
    </w:rPr>
  </w:style>
  <w:style w:type="paragraph" w:styleId="ab">
    <w:name w:val="No Spacing"/>
    <w:uiPriority w:val="1"/>
    <w:qFormat/>
    <w:rsid w:val="00182D4B"/>
    <w:pPr>
      <w:bidi/>
      <w:spacing w:after="0" w:line="240" w:lineRule="auto"/>
      <w:ind w:left="1080"/>
      <w:jc w:val="both"/>
    </w:pPr>
    <w:rPr>
      <w:rFonts w:ascii="David" w:hAnsi="David" w:cs="David"/>
      <w:sz w:val="24"/>
      <w:szCs w:val="24"/>
    </w:rPr>
  </w:style>
  <w:style w:type="character" w:styleId="ac">
    <w:name w:val="page number"/>
    <w:basedOn w:val="a0"/>
    <w:uiPriority w:val="99"/>
    <w:unhideWhenUsed/>
    <w:rsid w:val="005D21A7"/>
  </w:style>
  <w:style w:type="character" w:customStyle="1" w:styleId="apple-converted-space">
    <w:name w:val="apple-converted-space"/>
    <w:basedOn w:val="a0"/>
    <w:rsid w:val="005D21A7"/>
  </w:style>
  <w:style w:type="paragraph" w:styleId="ad">
    <w:name w:val="Revision"/>
    <w:hidden/>
    <w:uiPriority w:val="99"/>
    <w:semiHidden/>
    <w:rsid w:val="004D1844"/>
    <w:pPr>
      <w:spacing w:after="0" w:line="240" w:lineRule="auto"/>
    </w:pPr>
    <w:rPr>
      <w:rFonts w:ascii="David" w:hAnsi="David" w:cs="David"/>
      <w:sz w:val="24"/>
      <w:szCs w:val="24"/>
    </w:rPr>
  </w:style>
  <w:style w:type="paragraph" w:styleId="ae">
    <w:name w:val="TOC Heading"/>
    <w:basedOn w:val="1"/>
    <w:next w:val="a"/>
    <w:uiPriority w:val="39"/>
    <w:unhideWhenUsed/>
    <w:qFormat/>
    <w:rsid w:val="00023C5F"/>
    <w:pPr>
      <w:numPr>
        <w:numId w:val="0"/>
      </w:numPr>
      <w:spacing w:before="480" w:line="276" w:lineRule="auto"/>
      <w:outlineLvl w:val="9"/>
    </w:pPr>
    <w:rPr>
      <w:rFonts w:asciiTheme="majorHAnsi" w:hAnsiTheme="majorHAnsi" w:cstheme="majorBidi"/>
      <w:u w:val="none"/>
      <w:rtl/>
      <w:cs/>
    </w:rPr>
  </w:style>
  <w:style w:type="paragraph" w:styleId="TOC1">
    <w:name w:val="toc 1"/>
    <w:basedOn w:val="a"/>
    <w:next w:val="a"/>
    <w:autoRedefine/>
    <w:uiPriority w:val="39"/>
    <w:unhideWhenUsed/>
    <w:rsid w:val="00A95CB5"/>
    <w:pPr>
      <w:tabs>
        <w:tab w:val="left" w:pos="720"/>
        <w:tab w:val="right" w:pos="8296"/>
      </w:tabs>
      <w:spacing w:after="100"/>
      <w:ind w:left="0"/>
    </w:pPr>
    <w:rPr>
      <w:bCs/>
    </w:rPr>
  </w:style>
  <w:style w:type="paragraph" w:styleId="TOC2">
    <w:name w:val="toc 2"/>
    <w:basedOn w:val="a"/>
    <w:next w:val="a"/>
    <w:autoRedefine/>
    <w:uiPriority w:val="39"/>
    <w:unhideWhenUsed/>
    <w:rsid w:val="00886F3D"/>
    <w:pPr>
      <w:tabs>
        <w:tab w:val="right" w:pos="9060"/>
      </w:tabs>
      <w:spacing w:after="100"/>
      <w:ind w:left="240"/>
      <w:jc w:val="left"/>
    </w:pPr>
    <w:rPr>
      <w:bCs/>
    </w:rPr>
  </w:style>
  <w:style w:type="paragraph" w:styleId="TOC3">
    <w:name w:val="toc 3"/>
    <w:basedOn w:val="a"/>
    <w:next w:val="a"/>
    <w:autoRedefine/>
    <w:uiPriority w:val="39"/>
    <w:unhideWhenUsed/>
    <w:rsid w:val="00886F3D"/>
    <w:pPr>
      <w:tabs>
        <w:tab w:val="right" w:pos="8296"/>
      </w:tabs>
      <w:spacing w:after="100"/>
      <w:ind w:left="480"/>
      <w:jc w:val="left"/>
    </w:pPr>
  </w:style>
  <w:style w:type="character" w:styleId="Hyperlink">
    <w:name w:val="Hyperlink"/>
    <w:basedOn w:val="a0"/>
    <w:uiPriority w:val="99"/>
    <w:unhideWhenUsed/>
    <w:rsid w:val="00023C5F"/>
    <w:rPr>
      <w:color w:val="0563C1" w:themeColor="hyperlink"/>
      <w:u w:val="single"/>
    </w:rPr>
  </w:style>
  <w:style w:type="paragraph" w:styleId="TOC4">
    <w:name w:val="toc 4"/>
    <w:basedOn w:val="a"/>
    <w:next w:val="a"/>
    <w:autoRedefine/>
    <w:uiPriority w:val="39"/>
    <w:unhideWhenUsed/>
    <w:rsid w:val="00723DD7"/>
    <w:pPr>
      <w:spacing w:after="100"/>
      <w:ind w:left="720"/>
    </w:pPr>
  </w:style>
  <w:style w:type="paragraph" w:styleId="af">
    <w:name w:val="header"/>
    <w:basedOn w:val="a"/>
    <w:link w:val="af0"/>
    <w:unhideWhenUsed/>
    <w:rsid w:val="00DD16E8"/>
    <w:pPr>
      <w:tabs>
        <w:tab w:val="center" w:pos="4153"/>
        <w:tab w:val="right" w:pos="8306"/>
      </w:tabs>
      <w:spacing w:after="0" w:line="240" w:lineRule="auto"/>
      <w:ind w:left="0"/>
      <w:jc w:val="left"/>
    </w:pPr>
    <w:rPr>
      <w:rFonts w:ascii="Times New Roman" w:eastAsia="Times New Roman" w:hAnsi="Times New Roman" w:cs="Times New Roman"/>
      <w:lang w:val="x-none" w:eastAsia="x-none"/>
    </w:rPr>
  </w:style>
  <w:style w:type="character" w:customStyle="1" w:styleId="af0">
    <w:name w:val="כותרת עליונה תו"/>
    <w:basedOn w:val="a0"/>
    <w:link w:val="af"/>
    <w:rsid w:val="00DD16E8"/>
    <w:rPr>
      <w:rFonts w:ascii="Times New Roman" w:eastAsia="Times New Roman" w:hAnsi="Times New Roman" w:cs="Times New Roman"/>
      <w:sz w:val="24"/>
      <w:szCs w:val="24"/>
      <w:lang w:val="x-none" w:eastAsia="x-none"/>
    </w:rPr>
  </w:style>
  <w:style w:type="paragraph" w:customStyle="1" w:styleId="a00">
    <w:name w:val="a0"/>
    <w:basedOn w:val="a"/>
    <w:rsid w:val="00DD16E8"/>
    <w:pPr>
      <w:bidi w:val="0"/>
      <w:spacing w:before="100" w:beforeAutospacing="1" w:after="100" w:afterAutospacing="1" w:line="240" w:lineRule="auto"/>
      <w:ind w:left="0"/>
      <w:jc w:val="left"/>
    </w:pPr>
    <w:rPr>
      <w:rFonts w:ascii="Times New Roman" w:eastAsia="Times New Roman" w:hAnsi="Times New Roman" w:cs="Times New Roman"/>
    </w:rPr>
  </w:style>
  <w:style w:type="table" w:styleId="af1">
    <w:name w:val="Table Grid"/>
    <w:basedOn w:val="a1"/>
    <w:rsid w:val="00B6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A14289"/>
    <w:pPr>
      <w:spacing w:after="0" w:line="240" w:lineRule="auto"/>
    </w:pPr>
    <w:rPr>
      <w:sz w:val="20"/>
      <w:szCs w:val="20"/>
    </w:rPr>
  </w:style>
  <w:style w:type="character" w:customStyle="1" w:styleId="af3">
    <w:name w:val="טקסט הערת שוליים תו"/>
    <w:basedOn w:val="a0"/>
    <w:link w:val="af2"/>
    <w:uiPriority w:val="99"/>
    <w:rsid w:val="00A14289"/>
    <w:rPr>
      <w:rFonts w:ascii="David" w:hAnsi="David" w:cs="David"/>
      <w:sz w:val="20"/>
      <w:szCs w:val="20"/>
    </w:rPr>
  </w:style>
  <w:style w:type="character" w:styleId="af4">
    <w:name w:val="footnote reference"/>
    <w:basedOn w:val="a0"/>
    <w:uiPriority w:val="99"/>
    <w:semiHidden/>
    <w:unhideWhenUsed/>
    <w:rsid w:val="00A14289"/>
    <w:rPr>
      <w:vertAlign w:val="superscript"/>
    </w:rPr>
  </w:style>
  <w:style w:type="paragraph" w:styleId="af5">
    <w:name w:val="footer"/>
    <w:basedOn w:val="a"/>
    <w:link w:val="af6"/>
    <w:uiPriority w:val="99"/>
    <w:unhideWhenUsed/>
    <w:rsid w:val="00F13756"/>
    <w:pPr>
      <w:tabs>
        <w:tab w:val="center" w:pos="4153"/>
        <w:tab w:val="right" w:pos="8306"/>
      </w:tabs>
      <w:spacing w:after="0" w:line="240" w:lineRule="auto"/>
    </w:pPr>
  </w:style>
  <w:style w:type="character" w:customStyle="1" w:styleId="af6">
    <w:name w:val="כותרת תחתונה תו"/>
    <w:basedOn w:val="a0"/>
    <w:link w:val="af5"/>
    <w:uiPriority w:val="99"/>
    <w:rsid w:val="00F13756"/>
    <w:rPr>
      <w:rFonts w:ascii="David" w:hAnsi="David" w:cs="David"/>
      <w:sz w:val="24"/>
      <w:szCs w:val="24"/>
    </w:rPr>
  </w:style>
  <w:style w:type="character" w:customStyle="1" w:styleId="60">
    <w:name w:val="כותרת 6 תו"/>
    <w:basedOn w:val="a0"/>
    <w:link w:val="6"/>
    <w:uiPriority w:val="9"/>
    <w:rsid w:val="00D6355E"/>
    <w:rPr>
      <w:rFonts w:ascii="Times New Roman" w:eastAsia="Times New Roman" w:hAnsi="Times New Roman" w:cs="Times New Roman"/>
      <w:b/>
      <w:bCs/>
      <w:sz w:val="15"/>
      <w:szCs w:val="15"/>
    </w:rPr>
  </w:style>
  <w:style w:type="character" w:customStyle="1" w:styleId="70">
    <w:name w:val="כותרת 7 תו"/>
    <w:basedOn w:val="a0"/>
    <w:link w:val="7"/>
    <w:uiPriority w:val="9"/>
    <w:rsid w:val="00D6355E"/>
    <w:rPr>
      <w:rFonts w:ascii="Times New Roman" w:eastAsia="Times New Roman" w:hAnsi="Times New Roman" w:cs="Times New Roman"/>
      <w:sz w:val="24"/>
      <w:szCs w:val="24"/>
    </w:rPr>
  </w:style>
  <w:style w:type="character" w:customStyle="1" w:styleId="80">
    <w:name w:val="כותרת 8 תו"/>
    <w:basedOn w:val="a0"/>
    <w:link w:val="8"/>
    <w:uiPriority w:val="9"/>
    <w:rsid w:val="00D6355E"/>
    <w:rPr>
      <w:rFonts w:ascii="Times New Roman" w:eastAsia="Times New Roman" w:hAnsi="Times New Roman" w:cs="Times New Roman"/>
      <w:sz w:val="24"/>
      <w:szCs w:val="24"/>
    </w:rPr>
  </w:style>
  <w:style w:type="character" w:customStyle="1" w:styleId="90">
    <w:name w:val="כותרת 9 תו"/>
    <w:basedOn w:val="a0"/>
    <w:link w:val="9"/>
    <w:uiPriority w:val="9"/>
    <w:rsid w:val="00D6355E"/>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D6355E"/>
    <w:rPr>
      <w:color w:val="954F72" w:themeColor="followedHyperlink"/>
      <w:u w:val="single"/>
    </w:rPr>
  </w:style>
  <w:style w:type="paragraph" w:customStyle="1" w:styleId="af7">
    <w:name w:val="a"/>
    <w:basedOn w:val="a"/>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paragraph" w:styleId="af8">
    <w:name w:val="Body Text"/>
    <w:basedOn w:val="a"/>
    <w:link w:val="af9"/>
    <w:uiPriority w:val="99"/>
    <w:unhideWhenUsed/>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character" w:customStyle="1" w:styleId="af9">
    <w:name w:val="גוף טקסט תו"/>
    <w:basedOn w:val="a0"/>
    <w:link w:val="af8"/>
    <w:uiPriority w:val="99"/>
    <w:rsid w:val="00D6355E"/>
    <w:rPr>
      <w:rFonts w:ascii="Times New Roman" w:eastAsia="Times New Roman" w:hAnsi="Times New Roman" w:cs="Times New Roman"/>
      <w:sz w:val="24"/>
      <w:szCs w:val="24"/>
    </w:rPr>
  </w:style>
  <w:style w:type="paragraph" w:styleId="afa">
    <w:name w:val="Title"/>
    <w:basedOn w:val="a"/>
    <w:next w:val="a"/>
    <w:link w:val="afb"/>
    <w:uiPriority w:val="10"/>
    <w:qFormat/>
    <w:rsid w:val="00D6355E"/>
    <w:pPr>
      <w:pBdr>
        <w:bottom w:val="single" w:sz="8" w:space="4" w:color="5B9BD5" w:themeColor="accent1"/>
      </w:pBdr>
      <w:spacing w:after="300" w:line="240" w:lineRule="auto"/>
      <w:ind w:left="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fb">
    <w:name w:val="כותרת טקסט תו"/>
    <w:basedOn w:val="a0"/>
    <w:link w:val="afa"/>
    <w:uiPriority w:val="10"/>
    <w:rsid w:val="00D6355E"/>
    <w:rPr>
      <w:rFonts w:asciiTheme="majorHAnsi" w:eastAsiaTheme="majorEastAsia" w:hAnsiTheme="majorHAnsi" w:cstheme="majorBidi"/>
      <w:color w:val="323E4F" w:themeColor="text2" w:themeShade="BF"/>
      <w:spacing w:val="5"/>
      <w:kern w:val="28"/>
      <w:sz w:val="52"/>
      <w:szCs w:val="52"/>
    </w:rPr>
  </w:style>
  <w:style w:type="character" w:customStyle="1" w:styleId="spelle">
    <w:name w:val="spelle"/>
    <w:basedOn w:val="a0"/>
    <w:rsid w:val="00D6355E"/>
  </w:style>
  <w:style w:type="character" w:customStyle="1" w:styleId="msoins0">
    <w:name w:val="msoins"/>
    <w:basedOn w:val="a0"/>
    <w:rsid w:val="00D6355E"/>
  </w:style>
  <w:style w:type="paragraph" w:styleId="31">
    <w:name w:val="Body Text Indent 3"/>
    <w:basedOn w:val="a"/>
    <w:link w:val="32"/>
    <w:unhideWhenUsed/>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character" w:customStyle="1" w:styleId="32">
    <w:name w:val="כניסה בגוף טקסט 3 תו"/>
    <w:basedOn w:val="a0"/>
    <w:link w:val="31"/>
    <w:rsid w:val="00D6355E"/>
    <w:rPr>
      <w:rFonts w:ascii="Times New Roman" w:eastAsia="Times New Roman" w:hAnsi="Times New Roman" w:cs="Times New Roman"/>
      <w:sz w:val="24"/>
      <w:szCs w:val="24"/>
    </w:rPr>
  </w:style>
  <w:style w:type="paragraph" w:styleId="NormalWeb">
    <w:name w:val="Normal (Web)"/>
    <w:basedOn w:val="a"/>
    <w:unhideWhenUsed/>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paragraph" w:styleId="TOC5">
    <w:name w:val="toc 5"/>
    <w:basedOn w:val="a"/>
    <w:next w:val="a"/>
    <w:autoRedefine/>
    <w:uiPriority w:val="39"/>
    <w:unhideWhenUsed/>
    <w:rsid w:val="00D6355E"/>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355E"/>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355E"/>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355E"/>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355E"/>
    <w:pPr>
      <w:spacing w:after="100" w:line="276" w:lineRule="auto"/>
      <w:ind w:left="1760"/>
      <w:jc w:val="left"/>
    </w:pPr>
    <w:rPr>
      <w:rFonts w:asciiTheme="minorHAnsi" w:eastAsiaTheme="minorEastAsia" w:hAnsiTheme="minorHAnsi" w:cstheme="minorBidi"/>
      <w:sz w:val="22"/>
      <w:szCs w:val="22"/>
    </w:rPr>
  </w:style>
  <w:style w:type="character" w:styleId="afc">
    <w:name w:val="Strong"/>
    <w:basedOn w:val="a0"/>
    <w:uiPriority w:val="22"/>
    <w:qFormat/>
    <w:rsid w:val="00D6355E"/>
    <w:rPr>
      <w:b/>
      <w:bCs/>
    </w:rPr>
  </w:style>
  <w:style w:type="paragraph" w:customStyle="1" w:styleId="toctitle">
    <w:name w:val="toc_title"/>
    <w:basedOn w:val="a"/>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character" w:customStyle="1" w:styleId="toctoggle">
    <w:name w:val="toc_toggle"/>
    <w:basedOn w:val="a0"/>
    <w:rsid w:val="00D6355E"/>
  </w:style>
  <w:style w:type="character" w:customStyle="1" w:styleId="11">
    <w:name w:val="טקסט הערת שוליים תו1"/>
    <w:basedOn w:val="a0"/>
    <w:uiPriority w:val="99"/>
    <w:semiHidden/>
    <w:rsid w:val="00D6355E"/>
    <w:rPr>
      <w:rFonts w:cs="David"/>
    </w:rPr>
  </w:style>
  <w:style w:type="paragraph" w:styleId="afd">
    <w:name w:val="Quote"/>
    <w:basedOn w:val="a"/>
    <w:next w:val="a"/>
    <w:link w:val="afe"/>
    <w:qFormat/>
    <w:rsid w:val="009A7183"/>
    <w:pPr>
      <w:spacing w:before="240" w:after="0"/>
      <w:ind w:left="1440" w:right="1843"/>
    </w:pPr>
    <w:rPr>
      <w:rFonts w:eastAsia="Times New Roman"/>
      <w:b/>
      <w:bCs/>
      <w:sz w:val="44"/>
    </w:rPr>
  </w:style>
  <w:style w:type="character" w:customStyle="1" w:styleId="afe">
    <w:name w:val="ציטוט תו"/>
    <w:basedOn w:val="a0"/>
    <w:link w:val="afd"/>
    <w:rsid w:val="009A7183"/>
    <w:rPr>
      <w:rFonts w:ascii="David" w:eastAsia="Times New Roman" w:hAnsi="David" w:cs="David"/>
      <w:b/>
      <w:bCs/>
      <w:sz w:val="44"/>
      <w:szCs w:val="24"/>
    </w:rPr>
  </w:style>
  <w:style w:type="paragraph" w:customStyle="1" w:styleId="aff">
    <w:name w:val="תו תו"/>
    <w:basedOn w:val="a"/>
    <w:rsid w:val="009A7183"/>
    <w:pPr>
      <w:bidi w:val="0"/>
      <w:spacing w:line="240" w:lineRule="exact"/>
      <w:ind w:left="0"/>
      <w:jc w:val="left"/>
    </w:pPr>
    <w:rPr>
      <w:rFonts w:ascii="Tahoma" w:eastAsia="Times New Roman" w:hAnsi="Tahoma" w:cs="Tahoma"/>
      <w:sz w:val="20"/>
      <w:szCs w:val="20"/>
      <w:lang w:bidi="ar-SA"/>
    </w:rPr>
  </w:style>
  <w:style w:type="paragraph" w:customStyle="1" w:styleId="12">
    <w:name w:val="תו תו1"/>
    <w:basedOn w:val="a"/>
    <w:rsid w:val="009A7183"/>
    <w:pPr>
      <w:bidi w:val="0"/>
      <w:spacing w:line="240" w:lineRule="exact"/>
      <w:ind w:left="0"/>
      <w:jc w:val="left"/>
    </w:pPr>
    <w:rPr>
      <w:rFonts w:ascii="Tahoma" w:eastAsia="Times New Roman" w:hAnsi="Tahoma" w:cs="Tahoma"/>
      <w:sz w:val="20"/>
      <w:szCs w:val="20"/>
      <w:lang w:bidi="ar-SA"/>
    </w:rPr>
  </w:style>
  <w:style w:type="paragraph" w:customStyle="1" w:styleId="21">
    <w:name w:val="תו תו תו2 תו תו תו תו תו תו תו תו תו"/>
    <w:basedOn w:val="a"/>
    <w:rsid w:val="009A7183"/>
    <w:pPr>
      <w:bidi w:val="0"/>
      <w:spacing w:line="240" w:lineRule="exact"/>
      <w:ind w:left="0"/>
      <w:jc w:val="left"/>
    </w:pPr>
    <w:rPr>
      <w:rFonts w:ascii="Tahoma" w:eastAsia="Times New Roman" w:hAnsi="Tahoma" w:cs="Tahoma"/>
      <w:sz w:val="20"/>
      <w:szCs w:val="20"/>
      <w:lang w:bidi="ar-SA"/>
    </w:rPr>
  </w:style>
  <w:style w:type="character" w:customStyle="1" w:styleId="default">
    <w:name w:val="default"/>
    <w:basedOn w:val="a0"/>
    <w:rsid w:val="009A7183"/>
    <w:rPr>
      <w:rFonts w:ascii="Times New Roman" w:hAnsi="Times New Roman" w:cs="Times New Roman"/>
      <w:sz w:val="26"/>
      <w:szCs w:val="26"/>
    </w:rPr>
  </w:style>
  <w:style w:type="paragraph" w:customStyle="1" w:styleId="TOC11">
    <w:name w:val="TOC 11"/>
    <w:basedOn w:val="a"/>
    <w:next w:val="a"/>
    <w:autoRedefine/>
    <w:uiPriority w:val="39"/>
    <w:unhideWhenUsed/>
    <w:rsid w:val="00A371B9"/>
    <w:pPr>
      <w:tabs>
        <w:tab w:val="left" w:pos="720"/>
        <w:tab w:val="right" w:leader="dot" w:pos="8296"/>
      </w:tabs>
      <w:spacing w:after="100"/>
      <w:ind w:left="0"/>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06"/>
    <w:pPr>
      <w:bidi/>
      <w:spacing w:line="360" w:lineRule="auto"/>
      <w:ind w:left="284"/>
      <w:jc w:val="both"/>
    </w:pPr>
    <w:rPr>
      <w:rFonts w:ascii="David" w:hAnsi="David" w:cs="David"/>
      <w:sz w:val="24"/>
      <w:szCs w:val="24"/>
    </w:rPr>
  </w:style>
  <w:style w:type="paragraph" w:styleId="1">
    <w:name w:val="heading 1"/>
    <w:basedOn w:val="2"/>
    <w:next w:val="a"/>
    <w:link w:val="10"/>
    <w:uiPriority w:val="9"/>
    <w:qFormat/>
    <w:rsid w:val="00FD76EA"/>
    <w:pPr>
      <w:numPr>
        <w:ilvl w:val="0"/>
      </w:numPr>
      <w:outlineLvl w:val="0"/>
    </w:pPr>
    <w:rPr>
      <w:sz w:val="28"/>
      <w:szCs w:val="28"/>
    </w:rPr>
  </w:style>
  <w:style w:type="paragraph" w:styleId="2">
    <w:name w:val="heading 2"/>
    <w:basedOn w:val="a"/>
    <w:next w:val="a"/>
    <w:link w:val="20"/>
    <w:uiPriority w:val="9"/>
    <w:unhideWhenUsed/>
    <w:qFormat/>
    <w:rsid w:val="00D56113"/>
    <w:pPr>
      <w:keepNext/>
      <w:keepLines/>
      <w:numPr>
        <w:ilvl w:val="1"/>
        <w:numId w:val="1"/>
      </w:numPr>
      <w:spacing w:before="40" w:after="0"/>
      <w:jc w:val="left"/>
      <w:outlineLvl w:val="1"/>
    </w:pPr>
    <w:rPr>
      <w:rFonts w:eastAsiaTheme="majorEastAsia"/>
      <w:b/>
      <w:bCs/>
      <w:u w:val="single"/>
    </w:rPr>
  </w:style>
  <w:style w:type="paragraph" w:styleId="3">
    <w:name w:val="heading 3"/>
    <w:basedOn w:val="4"/>
    <w:next w:val="a"/>
    <w:link w:val="30"/>
    <w:uiPriority w:val="9"/>
    <w:unhideWhenUsed/>
    <w:qFormat/>
    <w:rsid w:val="001E577E"/>
    <w:pPr>
      <w:numPr>
        <w:ilvl w:val="2"/>
      </w:numPr>
      <w:outlineLvl w:val="2"/>
    </w:pPr>
  </w:style>
  <w:style w:type="paragraph" w:styleId="4">
    <w:name w:val="heading 4"/>
    <w:basedOn w:val="a"/>
    <w:next w:val="a"/>
    <w:link w:val="40"/>
    <w:uiPriority w:val="9"/>
    <w:unhideWhenUsed/>
    <w:qFormat/>
    <w:rsid w:val="00B807E3"/>
    <w:pPr>
      <w:keepNext/>
      <w:keepLines/>
      <w:numPr>
        <w:ilvl w:val="3"/>
        <w:numId w:val="1"/>
      </w:numPr>
      <w:spacing w:before="40" w:after="0"/>
      <w:ind w:left="648"/>
      <w:outlineLvl w:val="3"/>
    </w:pPr>
    <w:rPr>
      <w:rFonts w:eastAsiaTheme="majorEastAsia"/>
      <w:b/>
      <w:bCs/>
    </w:rPr>
  </w:style>
  <w:style w:type="paragraph" w:styleId="5">
    <w:name w:val="heading 5"/>
    <w:basedOn w:val="4"/>
    <w:next w:val="a"/>
    <w:link w:val="50"/>
    <w:uiPriority w:val="9"/>
    <w:unhideWhenUsed/>
    <w:qFormat/>
    <w:rsid w:val="00B569C1"/>
    <w:pPr>
      <w:outlineLvl w:val="4"/>
    </w:pPr>
  </w:style>
  <w:style w:type="paragraph" w:styleId="6">
    <w:name w:val="heading 6"/>
    <w:basedOn w:val="a"/>
    <w:link w:val="60"/>
    <w:uiPriority w:val="9"/>
    <w:qFormat/>
    <w:rsid w:val="00D6355E"/>
    <w:pPr>
      <w:bidi w:val="0"/>
      <w:spacing w:before="100" w:beforeAutospacing="1" w:after="100" w:afterAutospacing="1" w:line="240" w:lineRule="auto"/>
      <w:ind w:left="0"/>
      <w:jc w:val="left"/>
      <w:outlineLvl w:val="5"/>
    </w:pPr>
    <w:rPr>
      <w:rFonts w:ascii="Times New Roman" w:eastAsia="Times New Roman" w:hAnsi="Times New Roman" w:cs="Times New Roman"/>
      <w:b/>
      <w:bCs/>
      <w:sz w:val="15"/>
      <w:szCs w:val="15"/>
    </w:rPr>
  </w:style>
  <w:style w:type="paragraph" w:styleId="7">
    <w:name w:val="heading 7"/>
    <w:basedOn w:val="a"/>
    <w:link w:val="70"/>
    <w:uiPriority w:val="9"/>
    <w:qFormat/>
    <w:rsid w:val="00D6355E"/>
    <w:pPr>
      <w:bidi w:val="0"/>
      <w:spacing w:before="100" w:beforeAutospacing="1" w:after="100" w:afterAutospacing="1" w:line="240" w:lineRule="auto"/>
      <w:ind w:left="0"/>
      <w:jc w:val="left"/>
      <w:outlineLvl w:val="6"/>
    </w:pPr>
    <w:rPr>
      <w:rFonts w:ascii="Times New Roman" w:eastAsia="Times New Roman" w:hAnsi="Times New Roman" w:cs="Times New Roman"/>
    </w:rPr>
  </w:style>
  <w:style w:type="paragraph" w:styleId="8">
    <w:name w:val="heading 8"/>
    <w:basedOn w:val="a"/>
    <w:link w:val="80"/>
    <w:uiPriority w:val="9"/>
    <w:qFormat/>
    <w:rsid w:val="00D6355E"/>
    <w:pPr>
      <w:bidi w:val="0"/>
      <w:spacing w:before="100" w:beforeAutospacing="1" w:after="100" w:afterAutospacing="1" w:line="240" w:lineRule="auto"/>
      <w:ind w:left="0"/>
      <w:jc w:val="left"/>
      <w:outlineLvl w:val="7"/>
    </w:pPr>
    <w:rPr>
      <w:rFonts w:ascii="Times New Roman" w:eastAsia="Times New Roman" w:hAnsi="Times New Roman" w:cs="Times New Roman"/>
    </w:rPr>
  </w:style>
  <w:style w:type="paragraph" w:styleId="9">
    <w:name w:val="heading 9"/>
    <w:basedOn w:val="a"/>
    <w:link w:val="90"/>
    <w:uiPriority w:val="9"/>
    <w:qFormat/>
    <w:rsid w:val="00D6355E"/>
    <w:pPr>
      <w:bidi w:val="0"/>
      <w:spacing w:before="100" w:beforeAutospacing="1" w:after="100" w:afterAutospacing="1" w:line="240" w:lineRule="auto"/>
      <w:ind w:left="0"/>
      <w:jc w:val="left"/>
      <w:outlineLvl w:val="8"/>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D76EA"/>
    <w:rPr>
      <w:rFonts w:ascii="David" w:eastAsiaTheme="majorEastAsia" w:hAnsi="David" w:cs="David"/>
      <w:b/>
      <w:bCs/>
      <w:sz w:val="28"/>
      <w:szCs w:val="28"/>
      <w:u w:val="single"/>
    </w:rPr>
  </w:style>
  <w:style w:type="paragraph" w:styleId="a3">
    <w:name w:val="Balloon Text"/>
    <w:basedOn w:val="a"/>
    <w:link w:val="a4"/>
    <w:semiHidden/>
    <w:unhideWhenUsed/>
    <w:rsid w:val="004217D7"/>
    <w:pPr>
      <w:spacing w:after="0" w:line="240" w:lineRule="auto"/>
    </w:pPr>
    <w:rPr>
      <w:rFonts w:ascii="Segoe UI" w:hAnsi="Segoe UI" w:cs="Segoe UI"/>
      <w:sz w:val="18"/>
      <w:szCs w:val="18"/>
    </w:rPr>
  </w:style>
  <w:style w:type="character" w:customStyle="1" w:styleId="a4">
    <w:name w:val="טקסט בלונים תו"/>
    <w:basedOn w:val="a0"/>
    <w:link w:val="a3"/>
    <w:semiHidden/>
    <w:rsid w:val="004217D7"/>
    <w:rPr>
      <w:rFonts w:ascii="Segoe UI" w:hAnsi="Segoe UI" w:cs="Segoe UI"/>
      <w:sz w:val="18"/>
      <w:szCs w:val="18"/>
    </w:rPr>
  </w:style>
  <w:style w:type="character" w:customStyle="1" w:styleId="20">
    <w:name w:val="כותרת 2 תו"/>
    <w:basedOn w:val="a0"/>
    <w:link w:val="2"/>
    <w:uiPriority w:val="9"/>
    <w:rsid w:val="00D56113"/>
    <w:rPr>
      <w:rFonts w:ascii="David" w:eastAsiaTheme="majorEastAsia" w:hAnsi="David" w:cs="David"/>
      <w:b/>
      <w:bCs/>
      <w:sz w:val="24"/>
      <w:szCs w:val="24"/>
      <w:u w:val="single"/>
    </w:rPr>
  </w:style>
  <w:style w:type="paragraph" w:styleId="a5">
    <w:name w:val="List Paragraph"/>
    <w:basedOn w:val="a"/>
    <w:uiPriority w:val="34"/>
    <w:qFormat/>
    <w:rsid w:val="004217D7"/>
    <w:pPr>
      <w:ind w:left="720"/>
      <w:contextualSpacing/>
    </w:pPr>
  </w:style>
  <w:style w:type="character" w:customStyle="1" w:styleId="30">
    <w:name w:val="כותרת 3 תו"/>
    <w:basedOn w:val="a0"/>
    <w:link w:val="3"/>
    <w:uiPriority w:val="9"/>
    <w:rsid w:val="001E577E"/>
    <w:rPr>
      <w:rFonts w:ascii="David" w:eastAsiaTheme="majorEastAsia" w:hAnsi="David" w:cs="David"/>
      <w:b/>
      <w:bCs/>
      <w:sz w:val="24"/>
      <w:szCs w:val="24"/>
    </w:rPr>
  </w:style>
  <w:style w:type="character" w:customStyle="1" w:styleId="40">
    <w:name w:val="כותרת 4 תו"/>
    <w:basedOn w:val="a0"/>
    <w:link w:val="4"/>
    <w:uiPriority w:val="9"/>
    <w:rsid w:val="00B807E3"/>
    <w:rPr>
      <w:rFonts w:ascii="David" w:eastAsiaTheme="majorEastAsia" w:hAnsi="David" w:cs="David"/>
      <w:b/>
      <w:bCs/>
      <w:sz w:val="24"/>
      <w:szCs w:val="24"/>
    </w:rPr>
  </w:style>
  <w:style w:type="character" w:customStyle="1" w:styleId="50">
    <w:name w:val="כותרת 5 תו"/>
    <w:basedOn w:val="a0"/>
    <w:link w:val="5"/>
    <w:uiPriority w:val="9"/>
    <w:rsid w:val="00B569C1"/>
    <w:rPr>
      <w:rFonts w:ascii="David" w:eastAsiaTheme="majorEastAsia" w:hAnsi="David" w:cs="David"/>
      <w:b/>
      <w:bCs/>
      <w:sz w:val="24"/>
      <w:szCs w:val="24"/>
      <w:u w:val="single"/>
    </w:rPr>
  </w:style>
  <w:style w:type="character" w:styleId="a6">
    <w:name w:val="annotation reference"/>
    <w:basedOn w:val="a0"/>
    <w:uiPriority w:val="99"/>
    <w:semiHidden/>
    <w:unhideWhenUsed/>
    <w:rsid w:val="001F2541"/>
    <w:rPr>
      <w:sz w:val="16"/>
      <w:szCs w:val="16"/>
    </w:rPr>
  </w:style>
  <w:style w:type="paragraph" w:styleId="a7">
    <w:name w:val="annotation text"/>
    <w:basedOn w:val="a"/>
    <w:link w:val="a8"/>
    <w:uiPriority w:val="99"/>
    <w:unhideWhenUsed/>
    <w:rsid w:val="001F2541"/>
    <w:pPr>
      <w:spacing w:line="240" w:lineRule="auto"/>
    </w:pPr>
    <w:rPr>
      <w:sz w:val="20"/>
      <w:szCs w:val="20"/>
    </w:rPr>
  </w:style>
  <w:style w:type="character" w:customStyle="1" w:styleId="a8">
    <w:name w:val="טקסט הערה תו"/>
    <w:basedOn w:val="a0"/>
    <w:link w:val="a7"/>
    <w:uiPriority w:val="99"/>
    <w:rsid w:val="001F2541"/>
    <w:rPr>
      <w:rFonts w:ascii="David" w:hAnsi="David" w:cs="David"/>
      <w:sz w:val="20"/>
      <w:szCs w:val="20"/>
    </w:rPr>
  </w:style>
  <w:style w:type="paragraph" w:styleId="a9">
    <w:name w:val="annotation subject"/>
    <w:basedOn w:val="a7"/>
    <w:next w:val="a7"/>
    <w:link w:val="aa"/>
    <w:uiPriority w:val="99"/>
    <w:semiHidden/>
    <w:unhideWhenUsed/>
    <w:rsid w:val="001F2541"/>
    <w:rPr>
      <w:b/>
      <w:bCs/>
    </w:rPr>
  </w:style>
  <w:style w:type="character" w:customStyle="1" w:styleId="aa">
    <w:name w:val="נושא הערה תו"/>
    <w:basedOn w:val="a8"/>
    <w:link w:val="a9"/>
    <w:uiPriority w:val="99"/>
    <w:semiHidden/>
    <w:rsid w:val="001F2541"/>
    <w:rPr>
      <w:rFonts w:ascii="David" w:hAnsi="David" w:cs="David"/>
      <w:b/>
      <w:bCs/>
      <w:sz w:val="20"/>
      <w:szCs w:val="20"/>
    </w:rPr>
  </w:style>
  <w:style w:type="paragraph" w:styleId="ab">
    <w:name w:val="No Spacing"/>
    <w:uiPriority w:val="1"/>
    <w:qFormat/>
    <w:rsid w:val="00182D4B"/>
    <w:pPr>
      <w:bidi/>
      <w:spacing w:after="0" w:line="240" w:lineRule="auto"/>
      <w:ind w:left="1080"/>
      <w:jc w:val="both"/>
    </w:pPr>
    <w:rPr>
      <w:rFonts w:ascii="David" w:hAnsi="David" w:cs="David"/>
      <w:sz w:val="24"/>
      <w:szCs w:val="24"/>
    </w:rPr>
  </w:style>
  <w:style w:type="character" w:styleId="ac">
    <w:name w:val="page number"/>
    <w:basedOn w:val="a0"/>
    <w:uiPriority w:val="99"/>
    <w:unhideWhenUsed/>
    <w:rsid w:val="005D21A7"/>
  </w:style>
  <w:style w:type="character" w:customStyle="1" w:styleId="apple-converted-space">
    <w:name w:val="apple-converted-space"/>
    <w:basedOn w:val="a0"/>
    <w:rsid w:val="005D21A7"/>
  </w:style>
  <w:style w:type="paragraph" w:styleId="ad">
    <w:name w:val="Revision"/>
    <w:hidden/>
    <w:uiPriority w:val="99"/>
    <w:semiHidden/>
    <w:rsid w:val="004D1844"/>
    <w:pPr>
      <w:spacing w:after="0" w:line="240" w:lineRule="auto"/>
    </w:pPr>
    <w:rPr>
      <w:rFonts w:ascii="David" w:hAnsi="David" w:cs="David"/>
      <w:sz w:val="24"/>
      <w:szCs w:val="24"/>
    </w:rPr>
  </w:style>
  <w:style w:type="paragraph" w:styleId="ae">
    <w:name w:val="TOC Heading"/>
    <w:basedOn w:val="1"/>
    <w:next w:val="a"/>
    <w:uiPriority w:val="39"/>
    <w:unhideWhenUsed/>
    <w:qFormat/>
    <w:rsid w:val="00023C5F"/>
    <w:pPr>
      <w:numPr>
        <w:numId w:val="0"/>
      </w:numPr>
      <w:spacing w:before="480" w:line="276" w:lineRule="auto"/>
      <w:outlineLvl w:val="9"/>
    </w:pPr>
    <w:rPr>
      <w:rFonts w:asciiTheme="majorHAnsi" w:hAnsiTheme="majorHAnsi" w:cstheme="majorBidi"/>
      <w:u w:val="none"/>
      <w:rtl/>
      <w:cs/>
    </w:rPr>
  </w:style>
  <w:style w:type="paragraph" w:styleId="TOC1">
    <w:name w:val="toc 1"/>
    <w:basedOn w:val="a"/>
    <w:next w:val="a"/>
    <w:autoRedefine/>
    <w:uiPriority w:val="39"/>
    <w:unhideWhenUsed/>
    <w:rsid w:val="00A95CB5"/>
    <w:pPr>
      <w:tabs>
        <w:tab w:val="left" w:pos="720"/>
        <w:tab w:val="right" w:pos="8296"/>
      </w:tabs>
      <w:spacing w:after="100"/>
      <w:ind w:left="0"/>
    </w:pPr>
    <w:rPr>
      <w:bCs/>
    </w:rPr>
  </w:style>
  <w:style w:type="paragraph" w:styleId="TOC2">
    <w:name w:val="toc 2"/>
    <w:basedOn w:val="a"/>
    <w:next w:val="a"/>
    <w:autoRedefine/>
    <w:uiPriority w:val="39"/>
    <w:unhideWhenUsed/>
    <w:rsid w:val="00886F3D"/>
    <w:pPr>
      <w:tabs>
        <w:tab w:val="right" w:pos="9060"/>
      </w:tabs>
      <w:spacing w:after="100"/>
      <w:ind w:left="240"/>
      <w:jc w:val="left"/>
    </w:pPr>
    <w:rPr>
      <w:bCs/>
    </w:rPr>
  </w:style>
  <w:style w:type="paragraph" w:styleId="TOC3">
    <w:name w:val="toc 3"/>
    <w:basedOn w:val="a"/>
    <w:next w:val="a"/>
    <w:autoRedefine/>
    <w:uiPriority w:val="39"/>
    <w:unhideWhenUsed/>
    <w:rsid w:val="00886F3D"/>
    <w:pPr>
      <w:tabs>
        <w:tab w:val="right" w:pos="8296"/>
      </w:tabs>
      <w:spacing w:after="100"/>
      <w:ind w:left="480"/>
      <w:jc w:val="left"/>
    </w:pPr>
  </w:style>
  <w:style w:type="character" w:styleId="Hyperlink">
    <w:name w:val="Hyperlink"/>
    <w:basedOn w:val="a0"/>
    <w:uiPriority w:val="99"/>
    <w:unhideWhenUsed/>
    <w:rsid w:val="00023C5F"/>
    <w:rPr>
      <w:color w:val="0563C1" w:themeColor="hyperlink"/>
      <w:u w:val="single"/>
    </w:rPr>
  </w:style>
  <w:style w:type="paragraph" w:styleId="TOC4">
    <w:name w:val="toc 4"/>
    <w:basedOn w:val="a"/>
    <w:next w:val="a"/>
    <w:autoRedefine/>
    <w:uiPriority w:val="39"/>
    <w:unhideWhenUsed/>
    <w:rsid w:val="00723DD7"/>
    <w:pPr>
      <w:spacing w:after="100"/>
      <w:ind w:left="720"/>
    </w:pPr>
  </w:style>
  <w:style w:type="paragraph" w:styleId="af">
    <w:name w:val="header"/>
    <w:basedOn w:val="a"/>
    <w:link w:val="af0"/>
    <w:unhideWhenUsed/>
    <w:rsid w:val="00DD16E8"/>
    <w:pPr>
      <w:tabs>
        <w:tab w:val="center" w:pos="4153"/>
        <w:tab w:val="right" w:pos="8306"/>
      </w:tabs>
      <w:spacing w:after="0" w:line="240" w:lineRule="auto"/>
      <w:ind w:left="0"/>
      <w:jc w:val="left"/>
    </w:pPr>
    <w:rPr>
      <w:rFonts w:ascii="Times New Roman" w:eastAsia="Times New Roman" w:hAnsi="Times New Roman" w:cs="Times New Roman"/>
      <w:lang w:val="x-none" w:eastAsia="x-none"/>
    </w:rPr>
  </w:style>
  <w:style w:type="character" w:customStyle="1" w:styleId="af0">
    <w:name w:val="כותרת עליונה תו"/>
    <w:basedOn w:val="a0"/>
    <w:link w:val="af"/>
    <w:rsid w:val="00DD16E8"/>
    <w:rPr>
      <w:rFonts w:ascii="Times New Roman" w:eastAsia="Times New Roman" w:hAnsi="Times New Roman" w:cs="Times New Roman"/>
      <w:sz w:val="24"/>
      <w:szCs w:val="24"/>
      <w:lang w:val="x-none" w:eastAsia="x-none"/>
    </w:rPr>
  </w:style>
  <w:style w:type="paragraph" w:customStyle="1" w:styleId="a00">
    <w:name w:val="a0"/>
    <w:basedOn w:val="a"/>
    <w:rsid w:val="00DD16E8"/>
    <w:pPr>
      <w:bidi w:val="0"/>
      <w:spacing w:before="100" w:beforeAutospacing="1" w:after="100" w:afterAutospacing="1" w:line="240" w:lineRule="auto"/>
      <w:ind w:left="0"/>
      <w:jc w:val="left"/>
    </w:pPr>
    <w:rPr>
      <w:rFonts w:ascii="Times New Roman" w:eastAsia="Times New Roman" w:hAnsi="Times New Roman" w:cs="Times New Roman"/>
    </w:rPr>
  </w:style>
  <w:style w:type="table" w:styleId="af1">
    <w:name w:val="Table Grid"/>
    <w:basedOn w:val="a1"/>
    <w:rsid w:val="00B6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A14289"/>
    <w:pPr>
      <w:spacing w:after="0" w:line="240" w:lineRule="auto"/>
    </w:pPr>
    <w:rPr>
      <w:sz w:val="20"/>
      <w:szCs w:val="20"/>
    </w:rPr>
  </w:style>
  <w:style w:type="character" w:customStyle="1" w:styleId="af3">
    <w:name w:val="טקסט הערת שוליים תו"/>
    <w:basedOn w:val="a0"/>
    <w:link w:val="af2"/>
    <w:uiPriority w:val="99"/>
    <w:rsid w:val="00A14289"/>
    <w:rPr>
      <w:rFonts w:ascii="David" w:hAnsi="David" w:cs="David"/>
      <w:sz w:val="20"/>
      <w:szCs w:val="20"/>
    </w:rPr>
  </w:style>
  <w:style w:type="character" w:styleId="af4">
    <w:name w:val="footnote reference"/>
    <w:basedOn w:val="a0"/>
    <w:uiPriority w:val="99"/>
    <w:semiHidden/>
    <w:unhideWhenUsed/>
    <w:rsid w:val="00A14289"/>
    <w:rPr>
      <w:vertAlign w:val="superscript"/>
    </w:rPr>
  </w:style>
  <w:style w:type="paragraph" w:styleId="af5">
    <w:name w:val="footer"/>
    <w:basedOn w:val="a"/>
    <w:link w:val="af6"/>
    <w:uiPriority w:val="99"/>
    <w:unhideWhenUsed/>
    <w:rsid w:val="00F13756"/>
    <w:pPr>
      <w:tabs>
        <w:tab w:val="center" w:pos="4153"/>
        <w:tab w:val="right" w:pos="8306"/>
      </w:tabs>
      <w:spacing w:after="0" w:line="240" w:lineRule="auto"/>
    </w:pPr>
  </w:style>
  <w:style w:type="character" w:customStyle="1" w:styleId="af6">
    <w:name w:val="כותרת תחתונה תו"/>
    <w:basedOn w:val="a0"/>
    <w:link w:val="af5"/>
    <w:uiPriority w:val="99"/>
    <w:rsid w:val="00F13756"/>
    <w:rPr>
      <w:rFonts w:ascii="David" w:hAnsi="David" w:cs="David"/>
      <w:sz w:val="24"/>
      <w:szCs w:val="24"/>
    </w:rPr>
  </w:style>
  <w:style w:type="character" w:customStyle="1" w:styleId="60">
    <w:name w:val="כותרת 6 תו"/>
    <w:basedOn w:val="a0"/>
    <w:link w:val="6"/>
    <w:uiPriority w:val="9"/>
    <w:rsid w:val="00D6355E"/>
    <w:rPr>
      <w:rFonts w:ascii="Times New Roman" w:eastAsia="Times New Roman" w:hAnsi="Times New Roman" w:cs="Times New Roman"/>
      <w:b/>
      <w:bCs/>
      <w:sz w:val="15"/>
      <w:szCs w:val="15"/>
    </w:rPr>
  </w:style>
  <w:style w:type="character" w:customStyle="1" w:styleId="70">
    <w:name w:val="כותרת 7 תו"/>
    <w:basedOn w:val="a0"/>
    <w:link w:val="7"/>
    <w:uiPriority w:val="9"/>
    <w:rsid w:val="00D6355E"/>
    <w:rPr>
      <w:rFonts w:ascii="Times New Roman" w:eastAsia="Times New Roman" w:hAnsi="Times New Roman" w:cs="Times New Roman"/>
      <w:sz w:val="24"/>
      <w:szCs w:val="24"/>
    </w:rPr>
  </w:style>
  <w:style w:type="character" w:customStyle="1" w:styleId="80">
    <w:name w:val="כותרת 8 תו"/>
    <w:basedOn w:val="a0"/>
    <w:link w:val="8"/>
    <w:uiPriority w:val="9"/>
    <w:rsid w:val="00D6355E"/>
    <w:rPr>
      <w:rFonts w:ascii="Times New Roman" w:eastAsia="Times New Roman" w:hAnsi="Times New Roman" w:cs="Times New Roman"/>
      <w:sz w:val="24"/>
      <w:szCs w:val="24"/>
    </w:rPr>
  </w:style>
  <w:style w:type="character" w:customStyle="1" w:styleId="90">
    <w:name w:val="כותרת 9 תו"/>
    <w:basedOn w:val="a0"/>
    <w:link w:val="9"/>
    <w:uiPriority w:val="9"/>
    <w:rsid w:val="00D6355E"/>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D6355E"/>
    <w:rPr>
      <w:color w:val="954F72" w:themeColor="followedHyperlink"/>
      <w:u w:val="single"/>
    </w:rPr>
  </w:style>
  <w:style w:type="paragraph" w:customStyle="1" w:styleId="af7">
    <w:name w:val="a"/>
    <w:basedOn w:val="a"/>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paragraph" w:styleId="af8">
    <w:name w:val="Body Text"/>
    <w:basedOn w:val="a"/>
    <w:link w:val="af9"/>
    <w:uiPriority w:val="99"/>
    <w:unhideWhenUsed/>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character" w:customStyle="1" w:styleId="af9">
    <w:name w:val="גוף טקסט תו"/>
    <w:basedOn w:val="a0"/>
    <w:link w:val="af8"/>
    <w:uiPriority w:val="99"/>
    <w:rsid w:val="00D6355E"/>
    <w:rPr>
      <w:rFonts w:ascii="Times New Roman" w:eastAsia="Times New Roman" w:hAnsi="Times New Roman" w:cs="Times New Roman"/>
      <w:sz w:val="24"/>
      <w:szCs w:val="24"/>
    </w:rPr>
  </w:style>
  <w:style w:type="paragraph" w:styleId="afa">
    <w:name w:val="Title"/>
    <w:basedOn w:val="a"/>
    <w:next w:val="a"/>
    <w:link w:val="afb"/>
    <w:uiPriority w:val="10"/>
    <w:qFormat/>
    <w:rsid w:val="00D6355E"/>
    <w:pPr>
      <w:pBdr>
        <w:bottom w:val="single" w:sz="8" w:space="4" w:color="5B9BD5" w:themeColor="accent1"/>
      </w:pBdr>
      <w:spacing w:after="300" w:line="240" w:lineRule="auto"/>
      <w:ind w:left="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fb">
    <w:name w:val="כותרת טקסט תו"/>
    <w:basedOn w:val="a0"/>
    <w:link w:val="afa"/>
    <w:uiPriority w:val="10"/>
    <w:rsid w:val="00D6355E"/>
    <w:rPr>
      <w:rFonts w:asciiTheme="majorHAnsi" w:eastAsiaTheme="majorEastAsia" w:hAnsiTheme="majorHAnsi" w:cstheme="majorBidi"/>
      <w:color w:val="323E4F" w:themeColor="text2" w:themeShade="BF"/>
      <w:spacing w:val="5"/>
      <w:kern w:val="28"/>
      <w:sz w:val="52"/>
      <w:szCs w:val="52"/>
    </w:rPr>
  </w:style>
  <w:style w:type="character" w:customStyle="1" w:styleId="spelle">
    <w:name w:val="spelle"/>
    <w:basedOn w:val="a0"/>
    <w:rsid w:val="00D6355E"/>
  </w:style>
  <w:style w:type="character" w:customStyle="1" w:styleId="msoins0">
    <w:name w:val="msoins"/>
    <w:basedOn w:val="a0"/>
    <w:rsid w:val="00D6355E"/>
  </w:style>
  <w:style w:type="paragraph" w:styleId="31">
    <w:name w:val="Body Text Indent 3"/>
    <w:basedOn w:val="a"/>
    <w:link w:val="32"/>
    <w:unhideWhenUsed/>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character" w:customStyle="1" w:styleId="32">
    <w:name w:val="כניסה בגוף טקסט 3 תו"/>
    <w:basedOn w:val="a0"/>
    <w:link w:val="31"/>
    <w:rsid w:val="00D6355E"/>
    <w:rPr>
      <w:rFonts w:ascii="Times New Roman" w:eastAsia="Times New Roman" w:hAnsi="Times New Roman" w:cs="Times New Roman"/>
      <w:sz w:val="24"/>
      <w:szCs w:val="24"/>
    </w:rPr>
  </w:style>
  <w:style w:type="paragraph" w:styleId="NormalWeb">
    <w:name w:val="Normal (Web)"/>
    <w:basedOn w:val="a"/>
    <w:unhideWhenUsed/>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paragraph" w:styleId="TOC5">
    <w:name w:val="toc 5"/>
    <w:basedOn w:val="a"/>
    <w:next w:val="a"/>
    <w:autoRedefine/>
    <w:uiPriority w:val="39"/>
    <w:unhideWhenUsed/>
    <w:rsid w:val="00D6355E"/>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355E"/>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355E"/>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355E"/>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355E"/>
    <w:pPr>
      <w:spacing w:after="100" w:line="276" w:lineRule="auto"/>
      <w:ind w:left="1760"/>
      <w:jc w:val="left"/>
    </w:pPr>
    <w:rPr>
      <w:rFonts w:asciiTheme="minorHAnsi" w:eastAsiaTheme="minorEastAsia" w:hAnsiTheme="minorHAnsi" w:cstheme="minorBidi"/>
      <w:sz w:val="22"/>
      <w:szCs w:val="22"/>
    </w:rPr>
  </w:style>
  <w:style w:type="character" w:styleId="afc">
    <w:name w:val="Strong"/>
    <w:basedOn w:val="a0"/>
    <w:uiPriority w:val="22"/>
    <w:qFormat/>
    <w:rsid w:val="00D6355E"/>
    <w:rPr>
      <w:b/>
      <w:bCs/>
    </w:rPr>
  </w:style>
  <w:style w:type="paragraph" w:customStyle="1" w:styleId="toctitle">
    <w:name w:val="toc_title"/>
    <w:basedOn w:val="a"/>
    <w:rsid w:val="00D6355E"/>
    <w:pPr>
      <w:bidi w:val="0"/>
      <w:spacing w:before="100" w:beforeAutospacing="1" w:after="100" w:afterAutospacing="1" w:line="240" w:lineRule="auto"/>
      <w:ind w:left="0"/>
      <w:jc w:val="left"/>
    </w:pPr>
    <w:rPr>
      <w:rFonts w:ascii="Times New Roman" w:eastAsia="Times New Roman" w:hAnsi="Times New Roman" w:cs="Times New Roman"/>
    </w:rPr>
  </w:style>
  <w:style w:type="character" w:customStyle="1" w:styleId="toctoggle">
    <w:name w:val="toc_toggle"/>
    <w:basedOn w:val="a0"/>
    <w:rsid w:val="00D6355E"/>
  </w:style>
  <w:style w:type="character" w:customStyle="1" w:styleId="11">
    <w:name w:val="טקסט הערת שוליים תו1"/>
    <w:basedOn w:val="a0"/>
    <w:uiPriority w:val="99"/>
    <w:semiHidden/>
    <w:rsid w:val="00D6355E"/>
    <w:rPr>
      <w:rFonts w:cs="David"/>
    </w:rPr>
  </w:style>
  <w:style w:type="paragraph" w:styleId="afd">
    <w:name w:val="Quote"/>
    <w:basedOn w:val="a"/>
    <w:next w:val="a"/>
    <w:link w:val="afe"/>
    <w:qFormat/>
    <w:rsid w:val="009A7183"/>
    <w:pPr>
      <w:spacing w:before="240" w:after="0"/>
      <w:ind w:left="1440" w:right="1843"/>
    </w:pPr>
    <w:rPr>
      <w:rFonts w:eastAsia="Times New Roman"/>
      <w:b/>
      <w:bCs/>
      <w:sz w:val="44"/>
    </w:rPr>
  </w:style>
  <w:style w:type="character" w:customStyle="1" w:styleId="afe">
    <w:name w:val="ציטוט תו"/>
    <w:basedOn w:val="a0"/>
    <w:link w:val="afd"/>
    <w:rsid w:val="009A7183"/>
    <w:rPr>
      <w:rFonts w:ascii="David" w:eastAsia="Times New Roman" w:hAnsi="David" w:cs="David"/>
      <w:b/>
      <w:bCs/>
      <w:sz w:val="44"/>
      <w:szCs w:val="24"/>
    </w:rPr>
  </w:style>
  <w:style w:type="paragraph" w:customStyle="1" w:styleId="aff">
    <w:name w:val="תו תו"/>
    <w:basedOn w:val="a"/>
    <w:rsid w:val="009A7183"/>
    <w:pPr>
      <w:bidi w:val="0"/>
      <w:spacing w:line="240" w:lineRule="exact"/>
      <w:ind w:left="0"/>
      <w:jc w:val="left"/>
    </w:pPr>
    <w:rPr>
      <w:rFonts w:ascii="Tahoma" w:eastAsia="Times New Roman" w:hAnsi="Tahoma" w:cs="Tahoma"/>
      <w:sz w:val="20"/>
      <w:szCs w:val="20"/>
      <w:lang w:bidi="ar-SA"/>
    </w:rPr>
  </w:style>
  <w:style w:type="paragraph" w:customStyle="1" w:styleId="12">
    <w:name w:val="תו תו1"/>
    <w:basedOn w:val="a"/>
    <w:rsid w:val="009A7183"/>
    <w:pPr>
      <w:bidi w:val="0"/>
      <w:spacing w:line="240" w:lineRule="exact"/>
      <w:ind w:left="0"/>
      <w:jc w:val="left"/>
    </w:pPr>
    <w:rPr>
      <w:rFonts w:ascii="Tahoma" w:eastAsia="Times New Roman" w:hAnsi="Tahoma" w:cs="Tahoma"/>
      <w:sz w:val="20"/>
      <w:szCs w:val="20"/>
      <w:lang w:bidi="ar-SA"/>
    </w:rPr>
  </w:style>
  <w:style w:type="paragraph" w:customStyle="1" w:styleId="21">
    <w:name w:val="תו תו תו2 תו תו תו תו תו תו תו תו תו"/>
    <w:basedOn w:val="a"/>
    <w:rsid w:val="009A7183"/>
    <w:pPr>
      <w:bidi w:val="0"/>
      <w:spacing w:line="240" w:lineRule="exact"/>
      <w:ind w:left="0"/>
      <w:jc w:val="left"/>
    </w:pPr>
    <w:rPr>
      <w:rFonts w:ascii="Tahoma" w:eastAsia="Times New Roman" w:hAnsi="Tahoma" w:cs="Tahoma"/>
      <w:sz w:val="20"/>
      <w:szCs w:val="20"/>
      <w:lang w:bidi="ar-SA"/>
    </w:rPr>
  </w:style>
  <w:style w:type="character" w:customStyle="1" w:styleId="default">
    <w:name w:val="default"/>
    <w:basedOn w:val="a0"/>
    <w:rsid w:val="009A7183"/>
    <w:rPr>
      <w:rFonts w:ascii="Times New Roman" w:hAnsi="Times New Roman" w:cs="Times New Roman"/>
      <w:sz w:val="26"/>
      <w:szCs w:val="26"/>
    </w:rPr>
  </w:style>
  <w:style w:type="paragraph" w:customStyle="1" w:styleId="TOC11">
    <w:name w:val="TOC 11"/>
    <w:basedOn w:val="a"/>
    <w:next w:val="a"/>
    <w:autoRedefine/>
    <w:uiPriority w:val="39"/>
    <w:unhideWhenUsed/>
    <w:rsid w:val="00A371B9"/>
    <w:pPr>
      <w:tabs>
        <w:tab w:val="left" w:pos="720"/>
        <w:tab w:val="right" w:leader="dot" w:pos="8296"/>
      </w:tabs>
      <w:spacing w:after="100"/>
      <w:ind w:left="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48">
      <w:bodyDiv w:val="1"/>
      <w:marLeft w:val="0"/>
      <w:marRight w:val="0"/>
      <w:marTop w:val="0"/>
      <w:marBottom w:val="0"/>
      <w:divBdr>
        <w:top w:val="none" w:sz="0" w:space="0" w:color="auto"/>
        <w:left w:val="none" w:sz="0" w:space="0" w:color="auto"/>
        <w:bottom w:val="none" w:sz="0" w:space="0" w:color="auto"/>
        <w:right w:val="none" w:sz="0" w:space="0" w:color="auto"/>
      </w:divBdr>
    </w:div>
    <w:div w:id="106775728">
      <w:bodyDiv w:val="1"/>
      <w:marLeft w:val="0"/>
      <w:marRight w:val="0"/>
      <w:marTop w:val="0"/>
      <w:marBottom w:val="0"/>
      <w:divBdr>
        <w:top w:val="none" w:sz="0" w:space="0" w:color="auto"/>
        <w:left w:val="none" w:sz="0" w:space="0" w:color="auto"/>
        <w:bottom w:val="none" w:sz="0" w:space="0" w:color="auto"/>
        <w:right w:val="none" w:sz="0" w:space="0" w:color="auto"/>
      </w:divBdr>
    </w:div>
    <w:div w:id="206189415">
      <w:bodyDiv w:val="1"/>
      <w:marLeft w:val="0"/>
      <w:marRight w:val="0"/>
      <w:marTop w:val="0"/>
      <w:marBottom w:val="0"/>
      <w:divBdr>
        <w:top w:val="none" w:sz="0" w:space="0" w:color="auto"/>
        <w:left w:val="none" w:sz="0" w:space="0" w:color="auto"/>
        <w:bottom w:val="none" w:sz="0" w:space="0" w:color="auto"/>
        <w:right w:val="none" w:sz="0" w:space="0" w:color="auto"/>
      </w:divBdr>
    </w:div>
    <w:div w:id="216479672">
      <w:bodyDiv w:val="1"/>
      <w:marLeft w:val="0"/>
      <w:marRight w:val="0"/>
      <w:marTop w:val="0"/>
      <w:marBottom w:val="0"/>
      <w:divBdr>
        <w:top w:val="none" w:sz="0" w:space="0" w:color="auto"/>
        <w:left w:val="none" w:sz="0" w:space="0" w:color="auto"/>
        <w:bottom w:val="none" w:sz="0" w:space="0" w:color="auto"/>
        <w:right w:val="none" w:sz="0" w:space="0" w:color="auto"/>
      </w:divBdr>
    </w:div>
    <w:div w:id="239143878">
      <w:bodyDiv w:val="1"/>
      <w:marLeft w:val="0"/>
      <w:marRight w:val="0"/>
      <w:marTop w:val="0"/>
      <w:marBottom w:val="0"/>
      <w:divBdr>
        <w:top w:val="none" w:sz="0" w:space="0" w:color="auto"/>
        <w:left w:val="none" w:sz="0" w:space="0" w:color="auto"/>
        <w:bottom w:val="none" w:sz="0" w:space="0" w:color="auto"/>
        <w:right w:val="none" w:sz="0" w:space="0" w:color="auto"/>
      </w:divBdr>
    </w:div>
    <w:div w:id="445395312">
      <w:bodyDiv w:val="1"/>
      <w:marLeft w:val="0"/>
      <w:marRight w:val="0"/>
      <w:marTop w:val="0"/>
      <w:marBottom w:val="0"/>
      <w:divBdr>
        <w:top w:val="none" w:sz="0" w:space="0" w:color="auto"/>
        <w:left w:val="none" w:sz="0" w:space="0" w:color="auto"/>
        <w:bottom w:val="none" w:sz="0" w:space="0" w:color="auto"/>
        <w:right w:val="none" w:sz="0" w:space="0" w:color="auto"/>
      </w:divBdr>
    </w:div>
    <w:div w:id="450513602">
      <w:bodyDiv w:val="1"/>
      <w:marLeft w:val="0"/>
      <w:marRight w:val="0"/>
      <w:marTop w:val="0"/>
      <w:marBottom w:val="0"/>
      <w:divBdr>
        <w:top w:val="none" w:sz="0" w:space="0" w:color="auto"/>
        <w:left w:val="none" w:sz="0" w:space="0" w:color="auto"/>
        <w:bottom w:val="none" w:sz="0" w:space="0" w:color="auto"/>
        <w:right w:val="none" w:sz="0" w:space="0" w:color="auto"/>
      </w:divBdr>
    </w:div>
    <w:div w:id="475031631">
      <w:bodyDiv w:val="1"/>
      <w:marLeft w:val="0"/>
      <w:marRight w:val="0"/>
      <w:marTop w:val="0"/>
      <w:marBottom w:val="0"/>
      <w:divBdr>
        <w:top w:val="none" w:sz="0" w:space="0" w:color="auto"/>
        <w:left w:val="none" w:sz="0" w:space="0" w:color="auto"/>
        <w:bottom w:val="none" w:sz="0" w:space="0" w:color="auto"/>
        <w:right w:val="none" w:sz="0" w:space="0" w:color="auto"/>
      </w:divBdr>
    </w:div>
    <w:div w:id="478814000">
      <w:bodyDiv w:val="1"/>
      <w:marLeft w:val="0"/>
      <w:marRight w:val="0"/>
      <w:marTop w:val="0"/>
      <w:marBottom w:val="0"/>
      <w:divBdr>
        <w:top w:val="none" w:sz="0" w:space="0" w:color="auto"/>
        <w:left w:val="none" w:sz="0" w:space="0" w:color="auto"/>
        <w:bottom w:val="none" w:sz="0" w:space="0" w:color="auto"/>
        <w:right w:val="none" w:sz="0" w:space="0" w:color="auto"/>
      </w:divBdr>
    </w:div>
    <w:div w:id="557480021">
      <w:bodyDiv w:val="1"/>
      <w:marLeft w:val="0"/>
      <w:marRight w:val="0"/>
      <w:marTop w:val="0"/>
      <w:marBottom w:val="0"/>
      <w:divBdr>
        <w:top w:val="none" w:sz="0" w:space="0" w:color="auto"/>
        <w:left w:val="none" w:sz="0" w:space="0" w:color="auto"/>
        <w:bottom w:val="none" w:sz="0" w:space="0" w:color="auto"/>
        <w:right w:val="none" w:sz="0" w:space="0" w:color="auto"/>
      </w:divBdr>
    </w:div>
    <w:div w:id="648749480">
      <w:bodyDiv w:val="1"/>
      <w:marLeft w:val="0"/>
      <w:marRight w:val="0"/>
      <w:marTop w:val="0"/>
      <w:marBottom w:val="0"/>
      <w:divBdr>
        <w:top w:val="none" w:sz="0" w:space="0" w:color="auto"/>
        <w:left w:val="none" w:sz="0" w:space="0" w:color="auto"/>
        <w:bottom w:val="none" w:sz="0" w:space="0" w:color="auto"/>
        <w:right w:val="none" w:sz="0" w:space="0" w:color="auto"/>
      </w:divBdr>
    </w:div>
    <w:div w:id="679352256">
      <w:bodyDiv w:val="1"/>
      <w:marLeft w:val="0"/>
      <w:marRight w:val="0"/>
      <w:marTop w:val="0"/>
      <w:marBottom w:val="0"/>
      <w:divBdr>
        <w:top w:val="none" w:sz="0" w:space="0" w:color="auto"/>
        <w:left w:val="none" w:sz="0" w:space="0" w:color="auto"/>
        <w:bottom w:val="none" w:sz="0" w:space="0" w:color="auto"/>
        <w:right w:val="none" w:sz="0" w:space="0" w:color="auto"/>
      </w:divBdr>
    </w:div>
    <w:div w:id="749425877">
      <w:bodyDiv w:val="1"/>
      <w:marLeft w:val="0"/>
      <w:marRight w:val="0"/>
      <w:marTop w:val="0"/>
      <w:marBottom w:val="0"/>
      <w:divBdr>
        <w:top w:val="none" w:sz="0" w:space="0" w:color="auto"/>
        <w:left w:val="none" w:sz="0" w:space="0" w:color="auto"/>
        <w:bottom w:val="none" w:sz="0" w:space="0" w:color="auto"/>
        <w:right w:val="none" w:sz="0" w:space="0" w:color="auto"/>
      </w:divBdr>
    </w:div>
    <w:div w:id="753087292">
      <w:bodyDiv w:val="1"/>
      <w:marLeft w:val="0"/>
      <w:marRight w:val="0"/>
      <w:marTop w:val="0"/>
      <w:marBottom w:val="0"/>
      <w:divBdr>
        <w:top w:val="none" w:sz="0" w:space="0" w:color="auto"/>
        <w:left w:val="none" w:sz="0" w:space="0" w:color="auto"/>
        <w:bottom w:val="none" w:sz="0" w:space="0" w:color="auto"/>
        <w:right w:val="none" w:sz="0" w:space="0" w:color="auto"/>
      </w:divBdr>
    </w:div>
    <w:div w:id="827207272">
      <w:bodyDiv w:val="1"/>
      <w:marLeft w:val="0"/>
      <w:marRight w:val="0"/>
      <w:marTop w:val="0"/>
      <w:marBottom w:val="0"/>
      <w:divBdr>
        <w:top w:val="none" w:sz="0" w:space="0" w:color="auto"/>
        <w:left w:val="none" w:sz="0" w:space="0" w:color="auto"/>
        <w:bottom w:val="none" w:sz="0" w:space="0" w:color="auto"/>
        <w:right w:val="none" w:sz="0" w:space="0" w:color="auto"/>
      </w:divBdr>
    </w:div>
    <w:div w:id="903182500">
      <w:bodyDiv w:val="1"/>
      <w:marLeft w:val="0"/>
      <w:marRight w:val="0"/>
      <w:marTop w:val="0"/>
      <w:marBottom w:val="0"/>
      <w:divBdr>
        <w:top w:val="none" w:sz="0" w:space="0" w:color="auto"/>
        <w:left w:val="none" w:sz="0" w:space="0" w:color="auto"/>
        <w:bottom w:val="none" w:sz="0" w:space="0" w:color="auto"/>
        <w:right w:val="none" w:sz="0" w:space="0" w:color="auto"/>
      </w:divBdr>
    </w:div>
    <w:div w:id="951789534">
      <w:bodyDiv w:val="1"/>
      <w:marLeft w:val="0"/>
      <w:marRight w:val="0"/>
      <w:marTop w:val="0"/>
      <w:marBottom w:val="0"/>
      <w:divBdr>
        <w:top w:val="none" w:sz="0" w:space="0" w:color="auto"/>
        <w:left w:val="none" w:sz="0" w:space="0" w:color="auto"/>
        <w:bottom w:val="none" w:sz="0" w:space="0" w:color="auto"/>
        <w:right w:val="none" w:sz="0" w:space="0" w:color="auto"/>
      </w:divBdr>
    </w:div>
    <w:div w:id="1009025018">
      <w:bodyDiv w:val="1"/>
      <w:marLeft w:val="0"/>
      <w:marRight w:val="0"/>
      <w:marTop w:val="0"/>
      <w:marBottom w:val="0"/>
      <w:divBdr>
        <w:top w:val="none" w:sz="0" w:space="0" w:color="auto"/>
        <w:left w:val="none" w:sz="0" w:space="0" w:color="auto"/>
        <w:bottom w:val="none" w:sz="0" w:space="0" w:color="auto"/>
        <w:right w:val="none" w:sz="0" w:space="0" w:color="auto"/>
      </w:divBdr>
    </w:div>
    <w:div w:id="1018390720">
      <w:bodyDiv w:val="1"/>
      <w:marLeft w:val="0"/>
      <w:marRight w:val="0"/>
      <w:marTop w:val="0"/>
      <w:marBottom w:val="0"/>
      <w:divBdr>
        <w:top w:val="none" w:sz="0" w:space="0" w:color="auto"/>
        <w:left w:val="none" w:sz="0" w:space="0" w:color="auto"/>
        <w:bottom w:val="none" w:sz="0" w:space="0" w:color="auto"/>
        <w:right w:val="none" w:sz="0" w:space="0" w:color="auto"/>
      </w:divBdr>
    </w:div>
    <w:div w:id="1018897061">
      <w:bodyDiv w:val="1"/>
      <w:marLeft w:val="0"/>
      <w:marRight w:val="0"/>
      <w:marTop w:val="0"/>
      <w:marBottom w:val="0"/>
      <w:divBdr>
        <w:top w:val="none" w:sz="0" w:space="0" w:color="auto"/>
        <w:left w:val="none" w:sz="0" w:space="0" w:color="auto"/>
        <w:bottom w:val="none" w:sz="0" w:space="0" w:color="auto"/>
        <w:right w:val="none" w:sz="0" w:space="0" w:color="auto"/>
      </w:divBdr>
    </w:div>
    <w:div w:id="1040667029">
      <w:bodyDiv w:val="1"/>
      <w:marLeft w:val="0"/>
      <w:marRight w:val="0"/>
      <w:marTop w:val="0"/>
      <w:marBottom w:val="0"/>
      <w:divBdr>
        <w:top w:val="none" w:sz="0" w:space="0" w:color="auto"/>
        <w:left w:val="none" w:sz="0" w:space="0" w:color="auto"/>
        <w:bottom w:val="none" w:sz="0" w:space="0" w:color="auto"/>
        <w:right w:val="none" w:sz="0" w:space="0" w:color="auto"/>
      </w:divBdr>
    </w:div>
    <w:div w:id="1109853345">
      <w:bodyDiv w:val="1"/>
      <w:marLeft w:val="0"/>
      <w:marRight w:val="0"/>
      <w:marTop w:val="0"/>
      <w:marBottom w:val="0"/>
      <w:divBdr>
        <w:top w:val="none" w:sz="0" w:space="0" w:color="auto"/>
        <w:left w:val="none" w:sz="0" w:space="0" w:color="auto"/>
        <w:bottom w:val="none" w:sz="0" w:space="0" w:color="auto"/>
        <w:right w:val="none" w:sz="0" w:space="0" w:color="auto"/>
      </w:divBdr>
    </w:div>
    <w:div w:id="1144156384">
      <w:bodyDiv w:val="1"/>
      <w:marLeft w:val="0"/>
      <w:marRight w:val="0"/>
      <w:marTop w:val="0"/>
      <w:marBottom w:val="0"/>
      <w:divBdr>
        <w:top w:val="none" w:sz="0" w:space="0" w:color="auto"/>
        <w:left w:val="none" w:sz="0" w:space="0" w:color="auto"/>
        <w:bottom w:val="none" w:sz="0" w:space="0" w:color="auto"/>
        <w:right w:val="none" w:sz="0" w:space="0" w:color="auto"/>
      </w:divBdr>
    </w:div>
    <w:div w:id="1155880983">
      <w:bodyDiv w:val="1"/>
      <w:marLeft w:val="0"/>
      <w:marRight w:val="0"/>
      <w:marTop w:val="0"/>
      <w:marBottom w:val="0"/>
      <w:divBdr>
        <w:top w:val="none" w:sz="0" w:space="0" w:color="auto"/>
        <w:left w:val="none" w:sz="0" w:space="0" w:color="auto"/>
        <w:bottom w:val="none" w:sz="0" w:space="0" w:color="auto"/>
        <w:right w:val="none" w:sz="0" w:space="0" w:color="auto"/>
      </w:divBdr>
    </w:div>
    <w:div w:id="1222249468">
      <w:bodyDiv w:val="1"/>
      <w:marLeft w:val="0"/>
      <w:marRight w:val="0"/>
      <w:marTop w:val="0"/>
      <w:marBottom w:val="0"/>
      <w:divBdr>
        <w:top w:val="none" w:sz="0" w:space="0" w:color="auto"/>
        <w:left w:val="none" w:sz="0" w:space="0" w:color="auto"/>
        <w:bottom w:val="none" w:sz="0" w:space="0" w:color="auto"/>
        <w:right w:val="none" w:sz="0" w:space="0" w:color="auto"/>
      </w:divBdr>
    </w:div>
    <w:div w:id="1229194302">
      <w:bodyDiv w:val="1"/>
      <w:marLeft w:val="0"/>
      <w:marRight w:val="0"/>
      <w:marTop w:val="0"/>
      <w:marBottom w:val="0"/>
      <w:divBdr>
        <w:top w:val="none" w:sz="0" w:space="0" w:color="auto"/>
        <w:left w:val="none" w:sz="0" w:space="0" w:color="auto"/>
        <w:bottom w:val="none" w:sz="0" w:space="0" w:color="auto"/>
        <w:right w:val="none" w:sz="0" w:space="0" w:color="auto"/>
      </w:divBdr>
    </w:div>
    <w:div w:id="1414474578">
      <w:bodyDiv w:val="1"/>
      <w:marLeft w:val="0"/>
      <w:marRight w:val="0"/>
      <w:marTop w:val="0"/>
      <w:marBottom w:val="0"/>
      <w:divBdr>
        <w:top w:val="none" w:sz="0" w:space="0" w:color="auto"/>
        <w:left w:val="none" w:sz="0" w:space="0" w:color="auto"/>
        <w:bottom w:val="none" w:sz="0" w:space="0" w:color="auto"/>
        <w:right w:val="none" w:sz="0" w:space="0" w:color="auto"/>
      </w:divBdr>
    </w:div>
    <w:div w:id="1440569311">
      <w:bodyDiv w:val="1"/>
      <w:marLeft w:val="0"/>
      <w:marRight w:val="0"/>
      <w:marTop w:val="0"/>
      <w:marBottom w:val="0"/>
      <w:divBdr>
        <w:top w:val="none" w:sz="0" w:space="0" w:color="auto"/>
        <w:left w:val="none" w:sz="0" w:space="0" w:color="auto"/>
        <w:bottom w:val="none" w:sz="0" w:space="0" w:color="auto"/>
        <w:right w:val="none" w:sz="0" w:space="0" w:color="auto"/>
      </w:divBdr>
    </w:div>
    <w:div w:id="1481311205">
      <w:bodyDiv w:val="1"/>
      <w:marLeft w:val="0"/>
      <w:marRight w:val="0"/>
      <w:marTop w:val="0"/>
      <w:marBottom w:val="0"/>
      <w:divBdr>
        <w:top w:val="none" w:sz="0" w:space="0" w:color="auto"/>
        <w:left w:val="none" w:sz="0" w:space="0" w:color="auto"/>
        <w:bottom w:val="none" w:sz="0" w:space="0" w:color="auto"/>
        <w:right w:val="none" w:sz="0" w:space="0" w:color="auto"/>
      </w:divBdr>
    </w:div>
    <w:div w:id="1716151778">
      <w:bodyDiv w:val="1"/>
      <w:marLeft w:val="0"/>
      <w:marRight w:val="0"/>
      <w:marTop w:val="0"/>
      <w:marBottom w:val="0"/>
      <w:divBdr>
        <w:top w:val="none" w:sz="0" w:space="0" w:color="auto"/>
        <w:left w:val="none" w:sz="0" w:space="0" w:color="auto"/>
        <w:bottom w:val="none" w:sz="0" w:space="0" w:color="auto"/>
        <w:right w:val="none" w:sz="0" w:space="0" w:color="auto"/>
      </w:divBdr>
    </w:div>
    <w:div w:id="1766071735">
      <w:bodyDiv w:val="1"/>
      <w:marLeft w:val="0"/>
      <w:marRight w:val="0"/>
      <w:marTop w:val="0"/>
      <w:marBottom w:val="0"/>
      <w:divBdr>
        <w:top w:val="none" w:sz="0" w:space="0" w:color="auto"/>
        <w:left w:val="none" w:sz="0" w:space="0" w:color="auto"/>
        <w:bottom w:val="none" w:sz="0" w:space="0" w:color="auto"/>
        <w:right w:val="none" w:sz="0" w:space="0" w:color="auto"/>
      </w:divBdr>
    </w:div>
    <w:div w:id="1821996133">
      <w:bodyDiv w:val="1"/>
      <w:marLeft w:val="0"/>
      <w:marRight w:val="0"/>
      <w:marTop w:val="0"/>
      <w:marBottom w:val="0"/>
      <w:divBdr>
        <w:top w:val="none" w:sz="0" w:space="0" w:color="auto"/>
        <w:left w:val="none" w:sz="0" w:space="0" w:color="auto"/>
        <w:bottom w:val="none" w:sz="0" w:space="0" w:color="auto"/>
        <w:right w:val="none" w:sz="0" w:space="0" w:color="auto"/>
      </w:divBdr>
    </w:div>
    <w:div w:id="1848520848">
      <w:bodyDiv w:val="1"/>
      <w:marLeft w:val="0"/>
      <w:marRight w:val="0"/>
      <w:marTop w:val="0"/>
      <w:marBottom w:val="0"/>
      <w:divBdr>
        <w:top w:val="none" w:sz="0" w:space="0" w:color="auto"/>
        <w:left w:val="none" w:sz="0" w:space="0" w:color="auto"/>
        <w:bottom w:val="none" w:sz="0" w:space="0" w:color="auto"/>
        <w:right w:val="none" w:sz="0" w:space="0" w:color="auto"/>
      </w:divBdr>
    </w:div>
    <w:div w:id="1907260818">
      <w:bodyDiv w:val="1"/>
      <w:marLeft w:val="0"/>
      <w:marRight w:val="0"/>
      <w:marTop w:val="0"/>
      <w:marBottom w:val="0"/>
      <w:divBdr>
        <w:top w:val="none" w:sz="0" w:space="0" w:color="auto"/>
        <w:left w:val="none" w:sz="0" w:space="0" w:color="auto"/>
        <w:bottom w:val="none" w:sz="0" w:space="0" w:color="auto"/>
        <w:right w:val="none" w:sz="0" w:space="0" w:color="auto"/>
      </w:divBdr>
    </w:div>
    <w:div w:id="1925992240">
      <w:bodyDiv w:val="1"/>
      <w:marLeft w:val="0"/>
      <w:marRight w:val="0"/>
      <w:marTop w:val="0"/>
      <w:marBottom w:val="0"/>
      <w:divBdr>
        <w:top w:val="none" w:sz="0" w:space="0" w:color="auto"/>
        <w:left w:val="none" w:sz="0" w:space="0" w:color="auto"/>
        <w:bottom w:val="none" w:sz="0" w:space="0" w:color="auto"/>
        <w:right w:val="none" w:sz="0" w:space="0" w:color="auto"/>
      </w:divBdr>
    </w:div>
    <w:div w:id="1932421759">
      <w:bodyDiv w:val="1"/>
      <w:marLeft w:val="0"/>
      <w:marRight w:val="0"/>
      <w:marTop w:val="0"/>
      <w:marBottom w:val="0"/>
      <w:divBdr>
        <w:top w:val="none" w:sz="0" w:space="0" w:color="auto"/>
        <w:left w:val="none" w:sz="0" w:space="0" w:color="auto"/>
        <w:bottom w:val="none" w:sz="0" w:space="0" w:color="auto"/>
        <w:right w:val="none" w:sz="0" w:space="0" w:color="auto"/>
      </w:divBdr>
    </w:div>
    <w:div w:id="2021546902">
      <w:bodyDiv w:val="1"/>
      <w:marLeft w:val="0"/>
      <w:marRight w:val="0"/>
      <w:marTop w:val="0"/>
      <w:marBottom w:val="0"/>
      <w:divBdr>
        <w:top w:val="none" w:sz="0" w:space="0" w:color="auto"/>
        <w:left w:val="none" w:sz="0" w:space="0" w:color="auto"/>
        <w:bottom w:val="none" w:sz="0" w:space="0" w:color="auto"/>
        <w:right w:val="none" w:sz="0" w:space="0" w:color="auto"/>
      </w:divBdr>
    </w:div>
    <w:div w:id="2048986998">
      <w:bodyDiv w:val="1"/>
      <w:marLeft w:val="0"/>
      <w:marRight w:val="0"/>
      <w:marTop w:val="0"/>
      <w:marBottom w:val="0"/>
      <w:divBdr>
        <w:top w:val="none" w:sz="0" w:space="0" w:color="auto"/>
        <w:left w:val="none" w:sz="0" w:space="0" w:color="auto"/>
        <w:bottom w:val="none" w:sz="0" w:space="0" w:color="auto"/>
        <w:right w:val="none" w:sz="0" w:space="0" w:color="auto"/>
      </w:divBdr>
    </w:div>
    <w:div w:id="21032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6240-E89A-4065-930A-2FB9493A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22699</Words>
  <Characters>113500</Characters>
  <Application>Microsoft Office Word</Application>
  <DocSecurity>0</DocSecurity>
  <Lines>945</Lines>
  <Paragraphs>271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רועי פרלמן</dc:creator>
  <cp:lastModifiedBy>moital</cp:lastModifiedBy>
  <cp:revision>2</cp:revision>
  <cp:lastPrinted>2016-12-01T08:44:00Z</cp:lastPrinted>
  <dcterms:created xsi:type="dcterms:W3CDTF">2017-01-25T10:35:00Z</dcterms:created>
  <dcterms:modified xsi:type="dcterms:W3CDTF">2017-01-25T10:35:00Z</dcterms:modified>
</cp:coreProperties>
</file>