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EF" w:rsidRPr="00B455A0" w:rsidRDefault="00666EEF">
      <w:pPr>
        <w:pStyle w:val="a7"/>
        <w:ind w:left="0"/>
        <w:jc w:val="center"/>
        <w:rPr>
          <w:rFonts w:cs="David Transparent"/>
          <w:b/>
          <w:bCs/>
          <w:rtl/>
        </w:rPr>
      </w:pPr>
    </w:p>
    <w:p w:rsidR="0056121D" w:rsidRPr="0056121D" w:rsidRDefault="00060FD3" w:rsidP="0056121D">
      <w:pPr>
        <w:spacing w:line="360" w:lineRule="auto"/>
        <w:jc w:val="center"/>
        <w:rPr>
          <w:b w:val="0"/>
          <w:bCs w:val="0"/>
          <w:sz w:val="20"/>
          <w:rtl/>
        </w:rPr>
      </w:pPr>
      <w:r>
        <w:rPr>
          <w:b w:val="0"/>
          <w:bCs w:val="0"/>
          <w:noProof/>
          <w:sz w:val="20"/>
          <w:lang w:eastAsia="en-US"/>
        </w:rPr>
        <w:drawing>
          <wp:inline distT="0" distB="0" distL="0" distR="0">
            <wp:extent cx="1630045" cy="620395"/>
            <wp:effectExtent l="0" t="0" r="8255" b="8255"/>
            <wp:docPr id="1" name="תמונה 1" descr="cid:image001.jpg@01CD5452.DBB6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D5452.DBB6BC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1D" w:rsidRPr="0056121D" w:rsidRDefault="0056121D" w:rsidP="0056121D">
      <w:pPr>
        <w:spacing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56121D" w:rsidP="0056121D">
      <w:pPr>
        <w:spacing w:line="360" w:lineRule="auto"/>
        <w:jc w:val="both"/>
        <w:rPr>
          <w:b w:val="0"/>
          <w:bCs w:val="0"/>
          <w:sz w:val="20"/>
          <w:rtl/>
        </w:rPr>
      </w:pPr>
    </w:p>
    <w:p w:rsidR="0056121D" w:rsidRPr="0056121D" w:rsidRDefault="0056121D" w:rsidP="0056121D">
      <w:pPr>
        <w:spacing w:line="360" w:lineRule="auto"/>
        <w:jc w:val="center"/>
        <w:rPr>
          <w:color w:val="0070C0"/>
          <w:sz w:val="20"/>
          <w:rtl/>
        </w:rPr>
      </w:pPr>
      <w:r w:rsidRPr="0056121D">
        <w:rPr>
          <w:color w:val="0070C0"/>
          <w:sz w:val="20"/>
          <w:rtl/>
        </w:rPr>
        <w:t>המכון לביקורת ותקנים של חומרי רפואה</w:t>
      </w:r>
    </w:p>
    <w:p w:rsidR="0056121D" w:rsidRPr="0056121D" w:rsidRDefault="0056121D" w:rsidP="0056121D">
      <w:pPr>
        <w:spacing w:line="360" w:lineRule="auto"/>
        <w:jc w:val="center"/>
        <w:rPr>
          <w:b w:val="0"/>
          <w:bCs w:val="0"/>
          <w:color w:val="0070C0"/>
          <w:sz w:val="20"/>
          <w:rtl/>
        </w:rPr>
      </w:pPr>
      <w:r w:rsidRPr="0056121D">
        <w:rPr>
          <w:color w:val="0070C0"/>
          <w:sz w:val="20"/>
          <w:rtl/>
        </w:rPr>
        <w:t>ירושלים</w:t>
      </w:r>
    </w:p>
    <w:p w:rsidR="00666EEF" w:rsidRPr="00B455A0" w:rsidRDefault="00666EEF">
      <w:pPr>
        <w:rPr>
          <w:rtl/>
        </w:rPr>
      </w:pPr>
    </w:p>
    <w:p w:rsidR="00666EEF" w:rsidRPr="00B455A0" w:rsidRDefault="00666EEF">
      <w:pPr>
        <w:rPr>
          <w:rtl/>
        </w:rPr>
      </w:pPr>
    </w:p>
    <w:tbl>
      <w:tblPr>
        <w:bidiVisual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01"/>
      </w:tblGrid>
      <w:tr w:rsidR="00666EEF" w:rsidRPr="00B455A0">
        <w:trPr>
          <w:trHeight w:val="1399"/>
          <w:jc w:val="center"/>
        </w:trPr>
        <w:tc>
          <w:tcPr>
            <w:tcW w:w="2901" w:type="dxa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rtl/>
              </w:rPr>
            </w:pPr>
          </w:p>
          <w:p w:rsidR="00666EEF" w:rsidRPr="00356E46" w:rsidRDefault="00356E46">
            <w:pPr>
              <w:pStyle w:val="a7"/>
              <w:ind w:left="0"/>
              <w:jc w:val="center"/>
              <w:rPr>
                <w:rFonts w:cs="David Transparent"/>
                <w:b/>
                <w:bCs/>
                <w:color w:val="00B050"/>
                <w:rtl/>
              </w:rPr>
            </w:pPr>
            <w:r w:rsidRPr="00356E46">
              <w:rPr>
                <w:rFonts w:cs="David Transparent" w:hint="cs"/>
                <w:b/>
                <w:bCs/>
                <w:color w:val="00B050"/>
                <w:rtl/>
              </w:rPr>
              <w:t>בתוקף</w:t>
            </w:r>
          </w:p>
          <w:p w:rsidR="00356E46" w:rsidRPr="00356E46" w:rsidRDefault="00356E46">
            <w:pPr>
              <w:pStyle w:val="a7"/>
              <w:ind w:left="0"/>
              <w:jc w:val="center"/>
              <w:rPr>
                <w:rFonts w:cs="David Transparent"/>
                <w:b/>
                <w:bCs/>
                <w:color w:val="00B050"/>
                <w:rtl/>
              </w:rPr>
            </w:pPr>
          </w:p>
          <w:p w:rsidR="00356E46" w:rsidRPr="00B455A0" w:rsidRDefault="00356E46">
            <w:pPr>
              <w:pStyle w:val="a7"/>
              <w:ind w:left="0"/>
              <w:jc w:val="center"/>
              <w:rPr>
                <w:rFonts w:cs="David Transparent"/>
                <w:rtl/>
              </w:rPr>
            </w:pPr>
            <w:r w:rsidRPr="00356E46">
              <w:rPr>
                <w:rFonts w:cs="David Transparent" w:hint="cs"/>
                <w:b/>
                <w:bCs/>
                <w:color w:val="00B050"/>
                <w:rtl/>
              </w:rPr>
              <w:t>14/01/2014</w:t>
            </w:r>
          </w:p>
        </w:tc>
      </w:tr>
    </w:tbl>
    <w:p w:rsidR="00666EEF" w:rsidRPr="00B455A0" w:rsidRDefault="00666EEF">
      <w:pPr>
        <w:pStyle w:val="a7"/>
        <w:ind w:left="0"/>
        <w:rPr>
          <w:rFonts w:cs="David Transparent"/>
          <w:rtl/>
        </w:rPr>
      </w:pPr>
    </w:p>
    <w:p w:rsidR="00666EEF" w:rsidRPr="00B455A0" w:rsidRDefault="00666EEF">
      <w:pPr>
        <w:pStyle w:val="a7"/>
        <w:ind w:left="0"/>
        <w:rPr>
          <w:rFonts w:cs="David Transparent"/>
          <w:rtl/>
        </w:rPr>
      </w:pPr>
    </w:p>
    <w:p w:rsidR="00666EEF" w:rsidRPr="00B455A0" w:rsidRDefault="00666EEF">
      <w:pPr>
        <w:pStyle w:val="a7"/>
        <w:ind w:left="0"/>
        <w:rPr>
          <w:rFonts w:cs="David Transparent"/>
          <w:rtl/>
        </w:rPr>
      </w:pPr>
    </w:p>
    <w:p w:rsidR="00666EEF" w:rsidRPr="00B455A0" w:rsidRDefault="00666EEF">
      <w:pPr>
        <w:pStyle w:val="a7"/>
        <w:ind w:left="0"/>
        <w:rPr>
          <w:rFonts w:cs="David Transparent"/>
          <w:rtl/>
        </w:rPr>
      </w:pPr>
    </w:p>
    <w:p w:rsidR="00666EEF" w:rsidRPr="00B455A0" w:rsidRDefault="00666EEF">
      <w:pPr>
        <w:pStyle w:val="a7"/>
        <w:ind w:left="0"/>
        <w:rPr>
          <w:rFonts w:cs="David Transparent"/>
          <w:rtl/>
        </w:rPr>
      </w:pPr>
    </w:p>
    <w:p w:rsidR="00134F1A" w:rsidRPr="00134F1A" w:rsidRDefault="00134F1A" w:rsidP="00134F1A">
      <w:pPr>
        <w:pStyle w:val="a7"/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  <w:r w:rsidRPr="00134F1A">
        <w:rPr>
          <w:rFonts w:cs="David Transparent" w:hint="cs"/>
          <w:b/>
          <w:bCs/>
          <w:sz w:val="32"/>
          <w:szCs w:val="32"/>
          <w:u w:val="single"/>
          <w:rtl/>
        </w:rPr>
        <w:t>נוהל להגשת בקשה לתעודת איכות לתכשיר ביולוגי חדש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1"/>
      </w:tblGrid>
      <w:tr w:rsidR="00666EEF" w:rsidRPr="00602008" w:rsidTr="009A2336">
        <w:trPr>
          <w:jc w:val="center"/>
        </w:trPr>
        <w:tc>
          <w:tcPr>
            <w:tcW w:w="0" w:type="auto"/>
            <w:vAlign w:val="center"/>
          </w:tcPr>
          <w:p w:rsidR="00666EEF" w:rsidRPr="00602008" w:rsidRDefault="00666EEF" w:rsidP="009A2336">
            <w:pPr>
              <w:pStyle w:val="a3"/>
              <w:jc w:val="center"/>
              <w:rPr>
                <w:b w:val="0"/>
                <w:bCs w:val="0"/>
                <w:rtl/>
              </w:rPr>
            </w:pPr>
          </w:p>
          <w:p w:rsidR="00666EEF" w:rsidRPr="00602008" w:rsidRDefault="00666EEF" w:rsidP="003E2563">
            <w:pPr>
              <w:pStyle w:val="a3"/>
              <w:jc w:val="center"/>
              <w:rPr>
                <w:rtl/>
              </w:rPr>
            </w:pPr>
            <w:r w:rsidRPr="00602008">
              <w:rPr>
                <w:rFonts w:hint="cs"/>
                <w:b w:val="0"/>
                <w:bCs w:val="0"/>
                <w:rtl/>
              </w:rPr>
              <w:t>נוהל מספר</w:t>
            </w:r>
            <w:r w:rsidRPr="00602008">
              <w:rPr>
                <w:rFonts w:hint="cs"/>
                <w:rtl/>
              </w:rPr>
              <w:t xml:space="preserve"> </w:t>
            </w:r>
            <w:r w:rsidR="003E2563">
              <w:rPr>
                <w:sz w:val="28"/>
                <w:szCs w:val="28"/>
              </w:rPr>
              <w:t>EX-013/01</w:t>
            </w:r>
          </w:p>
          <w:p w:rsidR="00666EEF" w:rsidRPr="00602008" w:rsidRDefault="00666EEF" w:rsidP="009A2336">
            <w:pPr>
              <w:pStyle w:val="a7"/>
              <w:ind w:left="0"/>
              <w:jc w:val="center"/>
              <w:rPr>
                <w:rFonts w:cs="David Transparent"/>
                <w:rtl/>
              </w:rPr>
            </w:pPr>
          </w:p>
        </w:tc>
      </w:tr>
    </w:tbl>
    <w:p w:rsidR="00666EEF" w:rsidRPr="00B455A0" w:rsidRDefault="00666EEF">
      <w:pPr>
        <w:pStyle w:val="a7"/>
        <w:ind w:left="0"/>
        <w:jc w:val="center"/>
        <w:rPr>
          <w:rFonts w:cs="David Transparent"/>
          <w:sz w:val="32"/>
          <w:szCs w:val="32"/>
          <w:rtl/>
        </w:rPr>
      </w:pPr>
    </w:p>
    <w:p w:rsidR="00666EEF" w:rsidRPr="00B455A0" w:rsidRDefault="00666EEF">
      <w:pPr>
        <w:pStyle w:val="a7"/>
        <w:ind w:left="0"/>
        <w:jc w:val="center"/>
        <w:rPr>
          <w:rFonts w:cs="David Transparent"/>
          <w:sz w:val="32"/>
          <w:szCs w:val="32"/>
          <w:rtl/>
        </w:rPr>
      </w:pPr>
    </w:p>
    <w:p w:rsidR="00666EEF" w:rsidRPr="00B455A0" w:rsidRDefault="00666EEF">
      <w:pPr>
        <w:pStyle w:val="a7"/>
        <w:ind w:left="0"/>
        <w:jc w:val="center"/>
        <w:rPr>
          <w:rFonts w:cs="David Transparent"/>
          <w:b/>
          <w:bCs/>
          <w:sz w:val="32"/>
          <w:szCs w:val="32"/>
          <w:u w:val="single"/>
          <w:rtl/>
        </w:rPr>
      </w:pPr>
    </w:p>
    <w:tbl>
      <w:tblPr>
        <w:bidiVisual/>
        <w:tblW w:w="8648" w:type="dxa"/>
        <w:tblInd w:w="19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2977"/>
        <w:gridCol w:w="1701"/>
        <w:gridCol w:w="1844"/>
      </w:tblGrid>
      <w:tr w:rsidR="00666EEF" w:rsidRPr="00B455A0">
        <w:tc>
          <w:tcPr>
            <w:tcW w:w="2126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שם</w:t>
            </w:r>
          </w:p>
        </w:tc>
        <w:tc>
          <w:tcPr>
            <w:tcW w:w="2977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תפקיד</w:t>
            </w:r>
          </w:p>
        </w:tc>
        <w:tc>
          <w:tcPr>
            <w:tcW w:w="1701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תאריך</w:t>
            </w:r>
          </w:p>
        </w:tc>
        <w:tc>
          <w:tcPr>
            <w:tcW w:w="1844" w:type="dxa"/>
            <w:tcBorders>
              <w:top w:val="single" w:sz="18" w:space="0" w:color="000000"/>
              <w:bottom w:val="double" w:sz="12" w:space="0" w:color="000000"/>
            </w:tcBorders>
            <w:shd w:val="pct25" w:color="auto" w:fill="auto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b/>
                <w:bCs/>
                <w:rtl/>
              </w:rPr>
            </w:pPr>
            <w:r w:rsidRPr="00B455A0">
              <w:rPr>
                <w:rFonts w:cs="David Transparent"/>
                <w:b/>
                <w:bCs/>
                <w:rtl/>
              </w:rPr>
              <w:t>חתימה</w:t>
            </w:r>
          </w:p>
        </w:tc>
      </w:tr>
      <w:tr w:rsidR="00666EEF" w:rsidRPr="00B455A0">
        <w:tc>
          <w:tcPr>
            <w:tcW w:w="2126" w:type="dxa"/>
          </w:tcPr>
          <w:p w:rsidR="00666EEF" w:rsidRPr="00602008" w:rsidRDefault="00666EEF">
            <w:pPr>
              <w:pStyle w:val="a7"/>
              <w:ind w:left="0"/>
              <w:rPr>
                <w:rFonts w:cs="David Transparent"/>
                <w:rtl/>
              </w:rPr>
            </w:pPr>
            <w:r w:rsidRPr="00602008">
              <w:rPr>
                <w:rFonts w:cs="David Transparent" w:hint="cs"/>
                <w:rtl/>
              </w:rPr>
              <w:t>דר' עפרה אקסלרוד</w:t>
            </w:r>
          </w:p>
        </w:tc>
        <w:tc>
          <w:tcPr>
            <w:tcW w:w="2977" w:type="dxa"/>
          </w:tcPr>
          <w:p w:rsidR="00666EEF" w:rsidRPr="00602008" w:rsidRDefault="00666EEF" w:rsidP="00134F1A">
            <w:pPr>
              <w:pStyle w:val="a7"/>
              <w:spacing w:line="240" w:lineRule="auto"/>
              <w:ind w:left="0"/>
              <w:rPr>
                <w:rFonts w:cs="David Transparent"/>
                <w:rtl/>
              </w:rPr>
            </w:pPr>
            <w:r w:rsidRPr="00602008">
              <w:rPr>
                <w:rFonts w:cs="David Transparent" w:hint="cs"/>
                <w:rtl/>
              </w:rPr>
              <w:t xml:space="preserve">מנהלת המכון </w:t>
            </w:r>
            <w:r w:rsidR="00134F1A">
              <w:rPr>
                <w:rFonts w:cs="David Transparent" w:hint="cs"/>
                <w:rtl/>
              </w:rPr>
              <w:t>(בפועל)</w:t>
            </w:r>
          </w:p>
        </w:tc>
        <w:tc>
          <w:tcPr>
            <w:tcW w:w="1701" w:type="dxa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rtl/>
              </w:rPr>
            </w:pPr>
          </w:p>
        </w:tc>
      </w:tr>
      <w:tr w:rsidR="00666EEF" w:rsidRPr="00B455A0">
        <w:tc>
          <w:tcPr>
            <w:tcW w:w="2126" w:type="dxa"/>
          </w:tcPr>
          <w:p w:rsidR="00666EEF" w:rsidRPr="00602008" w:rsidRDefault="00134F1A">
            <w:pPr>
              <w:pStyle w:val="a7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ד"ר גיליה פינס</w:t>
            </w:r>
          </w:p>
        </w:tc>
        <w:tc>
          <w:tcPr>
            <w:tcW w:w="2977" w:type="dxa"/>
          </w:tcPr>
          <w:p w:rsidR="00666EEF" w:rsidRPr="00602008" w:rsidRDefault="00060FD3">
            <w:pPr>
              <w:pStyle w:val="a7"/>
              <w:ind w:left="0"/>
              <w:rPr>
                <w:rFonts w:cs="David Transparent"/>
                <w:rtl/>
              </w:rPr>
            </w:pPr>
            <w:r>
              <w:rPr>
                <w:rFonts w:cs="David Transparent" w:hint="cs"/>
                <w:rtl/>
              </w:rPr>
              <w:t>מנהלת המעבדה לתכשירים ביולוגיים</w:t>
            </w:r>
          </w:p>
        </w:tc>
        <w:tc>
          <w:tcPr>
            <w:tcW w:w="1701" w:type="dxa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rtl/>
              </w:rPr>
            </w:pPr>
          </w:p>
        </w:tc>
      </w:tr>
      <w:tr w:rsidR="00666EEF" w:rsidRPr="00B455A0">
        <w:tc>
          <w:tcPr>
            <w:tcW w:w="2126" w:type="dxa"/>
          </w:tcPr>
          <w:p w:rsidR="00666EEF" w:rsidRPr="00602008" w:rsidRDefault="00666EEF">
            <w:pPr>
              <w:pStyle w:val="a7"/>
              <w:ind w:left="0"/>
              <w:rPr>
                <w:rFonts w:cs="David Transparent"/>
                <w:rtl/>
              </w:rPr>
            </w:pPr>
            <w:smartTag w:uri="urn:schemas-microsoft-com:office:smarttags" w:element="PersonName">
              <w:r w:rsidRPr="00602008">
                <w:rPr>
                  <w:rFonts w:cs="David Transparent" w:hint="cs"/>
                  <w:rtl/>
                </w:rPr>
                <w:t>שרה קובריגרו</w:t>
              </w:r>
            </w:smartTag>
          </w:p>
        </w:tc>
        <w:tc>
          <w:tcPr>
            <w:tcW w:w="2977" w:type="dxa"/>
          </w:tcPr>
          <w:p w:rsidR="00666EEF" w:rsidRPr="00602008" w:rsidRDefault="00666EEF">
            <w:pPr>
              <w:pStyle w:val="a7"/>
              <w:ind w:left="0"/>
              <w:rPr>
                <w:rFonts w:cs="David Transparent"/>
                <w:rtl/>
              </w:rPr>
            </w:pPr>
            <w:r w:rsidRPr="00602008">
              <w:rPr>
                <w:rFonts w:cs="David Transparent" w:hint="cs"/>
                <w:rtl/>
              </w:rPr>
              <w:t xml:space="preserve">מנהלת אבטחת איכות </w:t>
            </w:r>
          </w:p>
        </w:tc>
        <w:tc>
          <w:tcPr>
            <w:tcW w:w="1701" w:type="dxa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rtl/>
              </w:rPr>
            </w:pPr>
          </w:p>
        </w:tc>
        <w:tc>
          <w:tcPr>
            <w:tcW w:w="1844" w:type="dxa"/>
          </w:tcPr>
          <w:p w:rsidR="00666EEF" w:rsidRPr="00B455A0" w:rsidRDefault="00666EEF">
            <w:pPr>
              <w:pStyle w:val="a7"/>
              <w:ind w:left="0"/>
              <w:rPr>
                <w:rFonts w:cs="David Transparent"/>
                <w:rtl/>
              </w:rPr>
            </w:pPr>
          </w:p>
        </w:tc>
      </w:tr>
    </w:tbl>
    <w:p w:rsidR="00666EEF" w:rsidRPr="00B455A0" w:rsidRDefault="00666EEF">
      <w:pPr>
        <w:rPr>
          <w:rtl/>
        </w:rPr>
      </w:pPr>
    </w:p>
    <w:p w:rsidR="00666EEF" w:rsidRDefault="00666EEF">
      <w:pPr>
        <w:spacing w:line="360" w:lineRule="auto"/>
        <w:rPr>
          <w:i/>
          <w:iCs/>
          <w:u w:val="single"/>
          <w:rtl/>
        </w:rPr>
      </w:pPr>
      <w:r w:rsidRPr="00B455A0">
        <w:rPr>
          <w:rtl/>
        </w:rPr>
        <w:br w:type="page"/>
      </w:r>
      <w:r w:rsidR="00B15A04">
        <w:rPr>
          <w:rFonts w:hint="cs"/>
          <w:i/>
          <w:iCs/>
          <w:u w:val="single"/>
          <w:rtl/>
        </w:rPr>
        <w:lastRenderedPageBreak/>
        <w:t xml:space="preserve"> </w:t>
      </w:r>
      <w:r w:rsidRPr="00B455A0">
        <w:rPr>
          <w:rFonts w:hint="cs"/>
          <w:i/>
          <w:iCs/>
          <w:u w:val="single"/>
          <w:rtl/>
        </w:rPr>
        <w:t>מבוא</w:t>
      </w:r>
    </w:p>
    <w:p w:rsidR="00134F1A" w:rsidRPr="00134F1A" w:rsidRDefault="00134F1A" w:rsidP="00134F1A">
      <w:pPr>
        <w:spacing w:line="360" w:lineRule="auto"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>ביחידה לתכשירים ביולוגיים במכון לביקורת ותקנים של חומרי רפואה (להלן "המכון") נבחנות בקשות לקבלת תעודת איכות, הנדרשת לשם רישום תכשירים ביולוגיים חדשים בישראל.</w:t>
      </w:r>
    </w:p>
    <w:p w:rsidR="00134F1A" w:rsidRPr="00134F1A" w:rsidRDefault="00134F1A" w:rsidP="00134F1A">
      <w:pPr>
        <w:spacing w:line="360" w:lineRule="auto"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>על בעל הרישום להגיש בקשה לתעודת איכות במסגרת רשום התכשיר על פי הבסיס החוקי המופיע בתקנה 13 ב"תקנות הרוקחים (תכשירים), התשמ"ו - 1986".</w:t>
      </w:r>
    </w:p>
    <w:p w:rsidR="00134F1A" w:rsidRPr="00134F1A" w:rsidRDefault="00134F1A" w:rsidP="00134F1A">
      <w:pPr>
        <w:spacing w:line="360" w:lineRule="auto"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 xml:space="preserve">כשלב מקדים להגשה, יש להגיש את הבקשה להערכה מקדמית, בסופה יינתן אישור הגשת הבקשה לרישום באגף הרוקחות. במידה ויאותרו ליקויים עיקריים בשלב זה, יוחזר התיק למגיש. </w:t>
      </w:r>
    </w:p>
    <w:p w:rsidR="00EE463E" w:rsidRPr="00B455A0" w:rsidRDefault="00EE463E">
      <w:pPr>
        <w:spacing w:line="360" w:lineRule="auto"/>
        <w:rPr>
          <w:i/>
          <w:iCs/>
          <w:u w:val="single"/>
          <w:rtl/>
        </w:rPr>
      </w:pPr>
    </w:p>
    <w:p w:rsidR="00666EEF" w:rsidRDefault="00666EEF">
      <w:pPr>
        <w:pStyle w:val="5"/>
        <w:numPr>
          <w:ilvl w:val="0"/>
          <w:numId w:val="1"/>
        </w:numPr>
        <w:ind w:left="0" w:right="0"/>
        <w:rPr>
          <w:rtl/>
        </w:rPr>
      </w:pPr>
      <w:r w:rsidRPr="00B455A0">
        <w:rPr>
          <w:rFonts w:hint="cs"/>
          <w:rtl/>
        </w:rPr>
        <w:t>מהות</w:t>
      </w:r>
    </w:p>
    <w:p w:rsidR="00134F1A" w:rsidRPr="00134F1A" w:rsidRDefault="00134F1A" w:rsidP="00134F1A">
      <w:pPr>
        <w:spacing w:line="360" w:lineRule="auto"/>
        <w:ind w:left="360"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 xml:space="preserve">מטרת הנוהל הינה לתאר את הדרישות להגשת הבקשה לקבלת תעודת איכות לתכשירים ביולוגיים, המיוצרים במדינת ישראל או מיובאים אליה. </w:t>
      </w:r>
    </w:p>
    <w:p w:rsidR="00134F1A" w:rsidRPr="00134F1A" w:rsidRDefault="00134F1A" w:rsidP="00134F1A">
      <w:pPr>
        <w:rPr>
          <w:rtl/>
        </w:rPr>
      </w:pPr>
    </w:p>
    <w:p w:rsidR="00EE463E" w:rsidRDefault="00666EEF" w:rsidP="00EE463E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 w:rsidRPr="00EE463E">
        <w:rPr>
          <w:rFonts w:hint="cs"/>
          <w:i/>
          <w:iCs/>
          <w:u w:val="single"/>
          <w:rtl/>
        </w:rPr>
        <w:t>מסמכים ישימים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פקודת הרוקחים נוסח חדש תשמ"א - 1981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i/>
          <w:iCs/>
          <w:sz w:val="20"/>
          <w:u w:val="single"/>
        </w:rPr>
      </w:pPr>
      <w:r w:rsidRPr="00134F1A">
        <w:rPr>
          <w:rFonts w:hint="cs"/>
          <w:b w:val="0"/>
          <w:bCs w:val="0"/>
          <w:sz w:val="20"/>
          <w:rtl/>
        </w:rPr>
        <w:t>תקנות הרוקחים (תכשירים), התשמ"ו - 1986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חוזר ליצרנים/יבואנים מתאריך 18.9.2011 - "הגשת בקשות ביחידות להערכת תיקים במכון".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חוזר ליצרנים/יבואנים מתאריך 31.7.2008, מספר 56/08  - "הגשה לרישום של תכשירים ביולוגיים".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חוזר ליצרנים/יבואנים מתאריך 27.5.2007, מספר 208/07  - "הגשה לרישום של תכשירים ביולוגיים".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חוזר ליצרנים/יבואנים מתאריך 18.8.2009 - "הצהרה לגבי תנאי יצור נאותים של חומרי גלם פעילים".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חוזר ליצרנים/יבואנים מתאריך 2.2.2011, מספר 2/11 - "הגשה לרישום של תכשירים ביולוגיים שאושרו ב- </w:t>
      </w:r>
      <w:r w:rsidRPr="00134F1A">
        <w:rPr>
          <w:rFonts w:hint="cs"/>
          <w:b w:val="0"/>
          <w:bCs w:val="0"/>
          <w:sz w:val="20"/>
        </w:rPr>
        <w:t>FDA</w:t>
      </w:r>
      <w:r w:rsidRPr="00134F1A">
        <w:rPr>
          <w:rFonts w:hint="cs"/>
          <w:b w:val="0"/>
          <w:bCs w:val="0"/>
          <w:sz w:val="20"/>
          <w:rtl/>
        </w:rPr>
        <w:t xml:space="preserve"> או ב- </w:t>
      </w:r>
      <w:r w:rsidRPr="00134F1A">
        <w:rPr>
          <w:rFonts w:hint="cs"/>
          <w:b w:val="0"/>
          <w:bCs w:val="0"/>
          <w:sz w:val="20"/>
        </w:rPr>
        <w:t>EMA</w:t>
      </w:r>
      <w:r w:rsidRPr="00134F1A">
        <w:rPr>
          <w:rFonts w:hint="cs"/>
          <w:b w:val="0"/>
          <w:bCs w:val="0"/>
          <w:sz w:val="20"/>
          <w:rtl/>
        </w:rPr>
        <w:t xml:space="preserve"> בתהליך מזורז".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rFonts w:cs="David"/>
          <w:b w:val="0"/>
          <w:bCs w:val="0"/>
          <w:sz w:val="20"/>
        </w:rPr>
      </w:pPr>
      <w:r w:rsidRPr="00134F1A">
        <w:rPr>
          <w:rFonts w:cs="David" w:hint="cs"/>
          <w:b w:val="0"/>
          <w:bCs w:val="0"/>
          <w:sz w:val="20"/>
          <w:rtl/>
        </w:rPr>
        <w:t>חוזר לרוקחים הממונים מתאריך 1.8.2006 -  "קבלת בקשות לרישום".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הנחיות </w:t>
      </w:r>
      <w:r w:rsidRPr="00134F1A">
        <w:rPr>
          <w:rFonts w:hint="cs"/>
          <w:b w:val="0"/>
          <w:bCs w:val="0"/>
          <w:sz w:val="20"/>
        </w:rPr>
        <w:t>ICH</w:t>
      </w:r>
      <w:r w:rsidRPr="00134F1A">
        <w:rPr>
          <w:b w:val="0"/>
          <w:bCs w:val="0"/>
          <w:sz w:val="20"/>
        </w:rPr>
        <w:t xml:space="preserve"> M4Q</w:t>
      </w:r>
      <w:r w:rsidRPr="00134F1A">
        <w:rPr>
          <w:rFonts w:hint="cs"/>
          <w:b w:val="0"/>
          <w:bCs w:val="0"/>
          <w:sz w:val="20"/>
          <w:rtl/>
        </w:rPr>
        <w:t xml:space="preserve"> - "</w:t>
      </w:r>
      <w:r w:rsidRPr="00134F1A">
        <w:rPr>
          <w:b w:val="0"/>
          <w:bCs w:val="0"/>
          <w:sz w:val="20"/>
        </w:rPr>
        <w:t>Common technical document for the registration of pharmaceuticals for human use – Quality</w:t>
      </w:r>
      <w:r w:rsidRPr="00134F1A">
        <w:rPr>
          <w:rFonts w:hint="cs"/>
          <w:b w:val="0"/>
          <w:bCs w:val="0"/>
          <w:sz w:val="20"/>
          <w:rtl/>
        </w:rPr>
        <w:t>".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הנחיות </w:t>
      </w:r>
      <w:r w:rsidRPr="00134F1A">
        <w:rPr>
          <w:b w:val="0"/>
          <w:bCs w:val="0"/>
          <w:sz w:val="20"/>
        </w:rPr>
        <w:t xml:space="preserve">EMA </w:t>
      </w:r>
      <w:r w:rsidRPr="00134F1A">
        <w:rPr>
          <w:rFonts w:hint="cs"/>
          <w:b w:val="0"/>
          <w:bCs w:val="0"/>
          <w:sz w:val="20"/>
          <w:rtl/>
        </w:rPr>
        <w:t xml:space="preserve"> להגשת </w:t>
      </w:r>
      <w:r w:rsidRPr="00134F1A">
        <w:rPr>
          <w:b w:val="0"/>
          <w:bCs w:val="0"/>
          <w:sz w:val="20"/>
        </w:rPr>
        <w:t xml:space="preserve">Plasma Master File </w:t>
      </w:r>
      <w:r w:rsidRPr="00134F1A">
        <w:rPr>
          <w:rFonts w:hint="cs"/>
          <w:b w:val="0"/>
          <w:bCs w:val="0"/>
          <w:sz w:val="20"/>
          <w:rtl/>
        </w:rPr>
        <w:t xml:space="preserve"> - </w:t>
      </w:r>
      <w:r w:rsidRPr="00134F1A">
        <w:rPr>
          <w:b w:val="0"/>
          <w:bCs w:val="0"/>
          <w:sz w:val="20"/>
        </w:rPr>
        <w:t>"Guideline on the scientific data requirements for a Plasma Master File (PMF)" EMEA/CHMP/BWP/3794/03</w:t>
      </w:r>
      <w:r w:rsidRPr="00134F1A">
        <w:rPr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נוהל מחלקת רישום תרופות </w:t>
      </w:r>
      <w:r w:rsidRPr="00134F1A">
        <w:rPr>
          <w:b w:val="0"/>
          <w:bCs w:val="0"/>
          <w:sz w:val="20"/>
        </w:rPr>
        <w:t>REG 08_2012</w:t>
      </w:r>
      <w:r w:rsidRPr="00134F1A">
        <w:rPr>
          <w:rFonts w:hint="cs"/>
          <w:b w:val="0"/>
          <w:bCs w:val="0"/>
          <w:sz w:val="20"/>
          <w:rtl/>
        </w:rPr>
        <w:t>- "נוהל להגשת בקשות לרישום, שינוי וחידוש תכשירים רפואיים למחלקה לרישום תכשירים".</w:t>
      </w:r>
    </w:p>
    <w:p w:rsidR="00134F1A" w:rsidRPr="00134F1A" w:rsidRDefault="00134F1A" w:rsidP="00134F1A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EE463E" w:rsidRDefault="00666EEF" w:rsidP="00EE463E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הגדרות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תכשיר ביולוגי -  תכשיר ביולוגי הינו כל תכשיר שהופק מהחי בשיטות קונבנציונאליות או ביוטכנולוגיות.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הערכה מקדמית </w:t>
      </w:r>
      <w:r w:rsidRPr="00134F1A">
        <w:rPr>
          <w:b w:val="0"/>
          <w:bCs w:val="0"/>
          <w:sz w:val="20"/>
          <w:rtl/>
        </w:rPr>
        <w:t>–</w:t>
      </w:r>
      <w:r w:rsidRPr="00134F1A">
        <w:rPr>
          <w:rFonts w:hint="cs"/>
          <w:b w:val="0"/>
          <w:bCs w:val="0"/>
          <w:sz w:val="20"/>
          <w:rtl/>
        </w:rPr>
        <w:t xml:space="preserve"> הערכה ראשונית של תיק האיכות והמסמכים, שבסופה מתקבל אישור להגשת בקשת רישום   באגף הרוקחות.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4320"/>
          <w:tab w:val="clear" w:pos="8640"/>
        </w:tabs>
        <w:spacing w:line="360" w:lineRule="auto"/>
        <w:rPr>
          <w:b w:val="0"/>
          <w:bCs w:val="0"/>
          <w:sz w:val="20"/>
        </w:rPr>
      </w:pPr>
      <w:r w:rsidRPr="00134F1A">
        <w:rPr>
          <w:b w:val="0"/>
          <w:bCs w:val="0"/>
          <w:sz w:val="20"/>
        </w:rPr>
        <w:t>CTD</w:t>
      </w:r>
      <w:r w:rsidRPr="00134F1A">
        <w:rPr>
          <w:rFonts w:hint="cs"/>
          <w:b w:val="0"/>
          <w:bCs w:val="0"/>
          <w:sz w:val="20"/>
          <w:rtl/>
        </w:rPr>
        <w:t xml:space="preserve"> - </w:t>
      </w:r>
      <w:r w:rsidRPr="00134F1A">
        <w:rPr>
          <w:b w:val="0"/>
          <w:bCs w:val="0"/>
          <w:sz w:val="20"/>
        </w:rPr>
        <w:t xml:space="preserve">Common </w:t>
      </w:r>
      <w:r w:rsidRPr="00134F1A">
        <w:rPr>
          <w:rFonts w:hint="cs"/>
          <w:b w:val="0"/>
          <w:bCs w:val="0"/>
          <w:sz w:val="20"/>
        </w:rPr>
        <w:t>T</w:t>
      </w:r>
      <w:r w:rsidRPr="00134F1A">
        <w:rPr>
          <w:b w:val="0"/>
          <w:bCs w:val="0"/>
          <w:sz w:val="20"/>
        </w:rPr>
        <w:t xml:space="preserve">echnical </w:t>
      </w:r>
      <w:r w:rsidRPr="00134F1A">
        <w:rPr>
          <w:rFonts w:hint="cs"/>
          <w:b w:val="0"/>
          <w:bCs w:val="0"/>
          <w:sz w:val="20"/>
        </w:rPr>
        <w:t>D</w:t>
      </w:r>
      <w:r w:rsidRPr="00134F1A">
        <w:rPr>
          <w:b w:val="0"/>
          <w:bCs w:val="0"/>
          <w:sz w:val="20"/>
        </w:rPr>
        <w:t>ocument</w:t>
      </w:r>
      <w:r w:rsidRPr="00134F1A">
        <w:rPr>
          <w:rFonts w:hint="cs"/>
          <w:b w:val="0"/>
          <w:bCs w:val="0"/>
          <w:sz w:val="20"/>
          <w:rtl/>
        </w:rPr>
        <w:t xml:space="preserve">. תבנית ה- </w:t>
      </w:r>
      <w:r w:rsidRPr="00134F1A">
        <w:rPr>
          <w:b w:val="0"/>
          <w:bCs w:val="0"/>
          <w:sz w:val="20"/>
        </w:rPr>
        <w:t xml:space="preserve">ICH (International Conference on Harmonization) </w:t>
      </w:r>
      <w:r w:rsidRPr="00134F1A">
        <w:rPr>
          <w:rFonts w:hint="cs"/>
          <w:b w:val="0"/>
          <w:bCs w:val="0"/>
          <w:sz w:val="20"/>
          <w:rtl/>
        </w:rPr>
        <w:t>להגשת תיק רישום לתכשיר רפואי.</w:t>
      </w:r>
    </w:p>
    <w:p w:rsidR="00134F1A" w:rsidRPr="00EE463E" w:rsidRDefault="00134F1A" w:rsidP="00134F1A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666EEF" w:rsidRDefault="00666EEF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אחריות</w:t>
      </w:r>
    </w:p>
    <w:p w:rsidR="00134F1A" w:rsidRDefault="00134F1A" w:rsidP="00134F1A">
      <w:pPr>
        <w:pStyle w:val="a3"/>
        <w:tabs>
          <w:tab w:val="clear" w:pos="4320"/>
          <w:tab w:val="clear" w:pos="8640"/>
        </w:tabs>
        <w:spacing w:line="360" w:lineRule="auto"/>
        <w:ind w:left="360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>באחריות הרוקח הממונה של בעל הרישום לדאוג למלא אחר דרישות הנוהל.</w:t>
      </w:r>
    </w:p>
    <w:p w:rsidR="00134F1A" w:rsidRDefault="00134F1A" w:rsidP="00134F1A">
      <w:pPr>
        <w:pStyle w:val="a3"/>
        <w:tabs>
          <w:tab w:val="clear" w:pos="4320"/>
          <w:tab w:val="clear" w:pos="8640"/>
        </w:tabs>
        <w:spacing w:line="360" w:lineRule="auto"/>
        <w:rPr>
          <w:b w:val="0"/>
          <w:bCs w:val="0"/>
          <w:sz w:val="20"/>
          <w:rtl/>
        </w:rPr>
      </w:pPr>
    </w:p>
    <w:p w:rsidR="003B1393" w:rsidRDefault="003B1393" w:rsidP="00134F1A">
      <w:pPr>
        <w:pStyle w:val="a3"/>
        <w:tabs>
          <w:tab w:val="clear" w:pos="4320"/>
          <w:tab w:val="clear" w:pos="8640"/>
        </w:tabs>
        <w:spacing w:line="360" w:lineRule="auto"/>
        <w:rPr>
          <w:b w:val="0"/>
          <w:bCs w:val="0"/>
          <w:sz w:val="20"/>
          <w:rtl/>
        </w:rPr>
      </w:pPr>
    </w:p>
    <w:p w:rsidR="003B1393" w:rsidRDefault="003B1393" w:rsidP="00134F1A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666EEF" w:rsidRDefault="00666EEF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 w:rsidRPr="00B455A0">
        <w:rPr>
          <w:rFonts w:hint="cs"/>
          <w:i/>
          <w:iCs/>
          <w:u w:val="single"/>
          <w:rtl/>
        </w:rPr>
        <w:t>השיטה</w:t>
      </w:r>
      <w:r w:rsidR="00EE463E">
        <w:rPr>
          <w:rFonts w:hint="cs"/>
          <w:i/>
          <w:iCs/>
          <w:u w:val="single"/>
          <w:rtl/>
        </w:rPr>
        <w:t xml:space="preserve"> / יישום</w:t>
      </w:r>
    </w:p>
    <w:p w:rsidR="00134F1A" w:rsidRPr="00134F1A" w:rsidRDefault="00134F1A" w:rsidP="00134F1A">
      <w:pPr>
        <w:pStyle w:val="a3"/>
        <w:tabs>
          <w:tab w:val="clear" w:pos="4320"/>
          <w:tab w:val="clear" w:pos="8640"/>
        </w:tabs>
        <w:spacing w:line="360" w:lineRule="auto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>להלן פירוט הדרישות לשם הגשת בקשה לתעודת איכות עבור תכשיר ביולוגי חדש.</w:t>
      </w:r>
    </w:p>
    <w:p w:rsidR="00134F1A" w:rsidRPr="00134F1A" w:rsidRDefault="00134F1A" w:rsidP="00134F1A">
      <w:pPr>
        <w:pStyle w:val="a3"/>
        <w:numPr>
          <w:ilvl w:val="1"/>
          <w:numId w:val="1"/>
        </w:numPr>
        <w:tabs>
          <w:tab w:val="clear" w:pos="792"/>
          <w:tab w:val="clear" w:pos="4320"/>
          <w:tab w:val="clear" w:pos="8640"/>
        </w:tabs>
        <w:spacing w:line="360" w:lineRule="auto"/>
        <w:ind w:left="375" w:hanging="426"/>
        <w:rPr>
          <w:b w:val="0"/>
          <w:bCs w:val="0"/>
          <w:sz w:val="20"/>
        </w:rPr>
      </w:pPr>
      <w:r w:rsidRPr="00134F1A">
        <w:rPr>
          <w:rFonts w:hint="cs"/>
          <w:sz w:val="20"/>
          <w:rtl/>
        </w:rPr>
        <w:t>הערכה מקדמית</w:t>
      </w:r>
      <w:r w:rsidRPr="00134F1A">
        <w:rPr>
          <w:rFonts w:hint="cs"/>
          <w:b w:val="0"/>
          <w:bCs w:val="0"/>
          <w:sz w:val="20"/>
          <w:rtl/>
        </w:rPr>
        <w:t xml:space="preserve"> </w:t>
      </w:r>
      <w:r w:rsidRPr="00134F1A">
        <w:rPr>
          <w:b w:val="0"/>
          <w:bCs w:val="0"/>
          <w:sz w:val="20"/>
          <w:rtl/>
        </w:rPr>
        <w:t>–</w:t>
      </w:r>
      <w:r w:rsidRPr="00134F1A">
        <w:rPr>
          <w:rFonts w:hint="cs"/>
          <w:b w:val="0"/>
          <w:bCs w:val="0"/>
          <w:sz w:val="20"/>
          <w:rtl/>
        </w:rPr>
        <w:t xml:space="preserve"> יש להגיש תיק איכות ומסמכים כמפורט להלן: </w:t>
      </w:r>
    </w:p>
    <w:p w:rsidR="00134F1A" w:rsidRPr="00134F1A" w:rsidRDefault="00134F1A" w:rsidP="00134F1A">
      <w:pPr>
        <w:pStyle w:val="a3"/>
        <w:numPr>
          <w:ilvl w:val="2"/>
          <w:numId w:val="1"/>
        </w:numPr>
        <w:tabs>
          <w:tab w:val="clear" w:pos="1418"/>
          <w:tab w:val="clear" w:pos="4320"/>
          <w:tab w:val="clear" w:pos="8640"/>
        </w:tabs>
        <w:spacing w:line="360" w:lineRule="auto"/>
        <w:ind w:left="1071" w:hanging="696"/>
        <w:rPr>
          <w:sz w:val="20"/>
        </w:rPr>
      </w:pPr>
      <w:r w:rsidRPr="00134F1A">
        <w:rPr>
          <w:rFonts w:hint="cs"/>
          <w:sz w:val="20"/>
          <w:rtl/>
        </w:rPr>
        <w:t>מסמכים (</w:t>
      </w:r>
      <w:r w:rsidRPr="00134F1A">
        <w:rPr>
          <w:sz w:val="20"/>
        </w:rPr>
        <w:t>CTD Module 1</w:t>
      </w:r>
      <w:r w:rsidRPr="00134F1A">
        <w:rPr>
          <w:rFonts w:hint="cs"/>
          <w:sz w:val="20"/>
          <w:rtl/>
        </w:rPr>
        <w:t>):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רשימת תיוג להגשת בקשה להערכה מקדמית ביחידה לתכשירים ביולוגיים, חתומה ע"י מגיש הבקשה (נספח 1).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מכתב מלווה המתאר את מהות הבקשה ומספר הקלסרים שהוגשו.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>תעודת איכות בשני העתקים.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>נספח לתעודת איכות בשני העתקים.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>קבלה מקורית על תשלום אגרת רישום/ אסמכתא לתשלום האגרה.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>נספח 6  (שאלון חלקים א' וב') חתום ועדכני.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</w:rPr>
        <w:t>CPP</w:t>
      </w:r>
      <w:r w:rsidRPr="00134F1A">
        <w:rPr>
          <w:rFonts w:hint="cs"/>
          <w:b w:val="0"/>
          <w:bCs w:val="0"/>
          <w:sz w:val="20"/>
          <w:rtl/>
        </w:rPr>
        <w:t xml:space="preserve"> עדכני מהשנתיים האחרונות, או </w:t>
      </w:r>
      <w:r w:rsidRPr="00134F1A">
        <w:rPr>
          <w:b w:val="0"/>
          <w:bCs w:val="0"/>
          <w:sz w:val="20"/>
        </w:rPr>
        <w:t>letter of approval</w:t>
      </w:r>
      <w:r w:rsidRPr="00134F1A">
        <w:rPr>
          <w:rFonts w:hint="cs"/>
          <w:b w:val="0"/>
          <w:bCs w:val="0"/>
          <w:sz w:val="20"/>
          <w:rtl/>
        </w:rPr>
        <w:t xml:space="preserve"> או </w:t>
      </w:r>
      <w:r w:rsidRPr="00134F1A">
        <w:rPr>
          <w:b w:val="0"/>
          <w:bCs w:val="0"/>
          <w:sz w:val="20"/>
        </w:rPr>
        <w:t>positive opinion</w:t>
      </w:r>
      <w:r w:rsidRPr="00134F1A">
        <w:rPr>
          <w:rFonts w:hint="cs"/>
          <w:b w:val="0"/>
          <w:bCs w:val="0"/>
          <w:sz w:val="20"/>
          <w:rtl/>
        </w:rPr>
        <w:t xml:space="preserve"> ממדינה מערבית מוכרת. 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אישורי </w:t>
      </w:r>
      <w:r w:rsidRPr="00134F1A">
        <w:rPr>
          <w:rFonts w:hint="cs"/>
          <w:b w:val="0"/>
          <w:bCs w:val="0"/>
          <w:sz w:val="20"/>
        </w:rPr>
        <w:t>GMP</w:t>
      </w:r>
      <w:r w:rsidRPr="00134F1A">
        <w:rPr>
          <w:rFonts w:hint="cs"/>
          <w:b w:val="0"/>
          <w:bCs w:val="0"/>
          <w:sz w:val="20"/>
          <w:rtl/>
        </w:rPr>
        <w:t xml:space="preserve"> בתוקף לכל אתרי הייצור (חומר פעיל, תכשיר מוגמר, ממס, אתרי שחרור), ואתרי בדיקות שחרור.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הצהרת </w:t>
      </w:r>
      <w:r w:rsidRPr="00134F1A">
        <w:rPr>
          <w:b w:val="0"/>
          <w:bCs w:val="0"/>
          <w:sz w:val="20"/>
        </w:rPr>
        <w:t>QP</w:t>
      </w:r>
      <w:r w:rsidRPr="00134F1A">
        <w:rPr>
          <w:rFonts w:hint="cs"/>
          <w:b w:val="0"/>
          <w:bCs w:val="0"/>
          <w:sz w:val="20"/>
          <w:rtl/>
        </w:rPr>
        <w:t xml:space="preserve"> עבור ספקי חומר גלם פעיל.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  <w:rtl/>
        </w:rPr>
      </w:pPr>
      <w:r w:rsidRPr="00134F1A">
        <w:rPr>
          <w:rFonts w:hint="cs"/>
          <w:b w:val="0"/>
          <w:bCs w:val="0"/>
          <w:sz w:val="20"/>
          <w:rtl/>
        </w:rPr>
        <w:t xml:space="preserve">הצהרת </w:t>
      </w:r>
      <w:r w:rsidRPr="00134F1A">
        <w:rPr>
          <w:rFonts w:hint="cs"/>
          <w:b w:val="0"/>
          <w:bCs w:val="0"/>
          <w:sz w:val="20"/>
        </w:rPr>
        <w:t>TSE</w:t>
      </w:r>
      <w:r w:rsidRPr="00134F1A">
        <w:rPr>
          <w:rFonts w:hint="cs"/>
          <w:b w:val="0"/>
          <w:bCs w:val="0"/>
          <w:sz w:val="20"/>
          <w:rtl/>
        </w:rPr>
        <w:t xml:space="preserve"> בתוקף עבור התכשיר.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</w:rPr>
        <w:t>CEP</w:t>
      </w:r>
      <w:r w:rsidRPr="00134F1A">
        <w:rPr>
          <w:rFonts w:hint="cs"/>
          <w:b w:val="0"/>
          <w:bCs w:val="0"/>
          <w:sz w:val="20"/>
          <w:rtl/>
        </w:rPr>
        <w:t xml:space="preserve"> לחומרים מן החי המעורבים ביצור, או משמשים כחומרים בלתי פעילים (</w:t>
      </w:r>
      <w:r w:rsidRPr="00134F1A">
        <w:rPr>
          <w:b w:val="0"/>
          <w:bCs w:val="0"/>
          <w:sz w:val="20"/>
        </w:rPr>
        <w:t>Excipients</w:t>
      </w:r>
      <w:r w:rsidRPr="00134F1A">
        <w:rPr>
          <w:rFonts w:hint="cs"/>
          <w:b w:val="0"/>
          <w:bCs w:val="0"/>
          <w:sz w:val="20"/>
          <w:rtl/>
        </w:rPr>
        <w:t>).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</w:rPr>
        <w:t>MSDS</w:t>
      </w:r>
      <w:r w:rsidRPr="00134F1A">
        <w:rPr>
          <w:rFonts w:hint="cs"/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עלון לרופא/ צרכן/ </w:t>
      </w:r>
      <w:r w:rsidRPr="00134F1A">
        <w:rPr>
          <w:b w:val="0"/>
          <w:bCs w:val="0"/>
          <w:sz w:val="20"/>
        </w:rPr>
        <w:t>SPC</w:t>
      </w:r>
      <w:r w:rsidRPr="00134F1A">
        <w:rPr>
          <w:rFonts w:hint="cs"/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8"/>
        <w:numPr>
          <w:ilvl w:val="2"/>
          <w:numId w:val="1"/>
        </w:numPr>
        <w:tabs>
          <w:tab w:val="clear" w:pos="1418"/>
        </w:tabs>
        <w:spacing w:line="360" w:lineRule="auto"/>
        <w:ind w:left="1071" w:hanging="357"/>
        <w:contextualSpacing/>
        <w:jc w:val="both"/>
        <w:rPr>
          <w:sz w:val="20"/>
        </w:rPr>
      </w:pPr>
      <w:r w:rsidRPr="00134F1A">
        <w:rPr>
          <w:sz w:val="20"/>
        </w:rPr>
        <w:t>CTD Modules</w:t>
      </w:r>
      <w:r w:rsidRPr="00134F1A">
        <w:rPr>
          <w:rFonts w:hint="cs"/>
          <w:sz w:val="20"/>
          <w:rtl/>
        </w:rPr>
        <w:t xml:space="preserve"> 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1428" w:hanging="357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זהים לאלה שהוגשו לרשות מנפקת ה- </w:t>
      </w:r>
      <w:r w:rsidRPr="00134F1A">
        <w:rPr>
          <w:rFonts w:hint="cs"/>
          <w:b w:val="0"/>
          <w:bCs w:val="0"/>
          <w:sz w:val="20"/>
        </w:rPr>
        <w:t>CPP</w:t>
      </w:r>
      <w:r w:rsidRPr="00134F1A">
        <w:rPr>
          <w:rFonts w:hint="cs"/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b w:val="0"/>
          <w:bCs w:val="0"/>
          <w:sz w:val="20"/>
        </w:rPr>
        <w:t>CTD Module 2</w:t>
      </w:r>
      <w:r w:rsidRPr="00134F1A">
        <w:rPr>
          <w:rFonts w:hint="cs"/>
          <w:b w:val="0"/>
          <w:bCs w:val="0"/>
          <w:sz w:val="20"/>
          <w:rtl/>
        </w:rPr>
        <w:t xml:space="preserve"> (</w:t>
      </w:r>
      <w:r w:rsidRPr="00134F1A">
        <w:rPr>
          <w:b w:val="0"/>
          <w:bCs w:val="0"/>
          <w:sz w:val="20"/>
        </w:rPr>
        <w:t>Quality overall summary</w:t>
      </w:r>
      <w:r w:rsidRPr="00134F1A">
        <w:rPr>
          <w:rFonts w:hint="cs"/>
          <w:b w:val="0"/>
          <w:bCs w:val="0"/>
          <w:sz w:val="20"/>
          <w:rtl/>
        </w:rPr>
        <w:t xml:space="preserve">), בהתאם לנוהל </w:t>
      </w:r>
      <w:r w:rsidRPr="00134F1A">
        <w:rPr>
          <w:b w:val="0"/>
          <w:bCs w:val="0"/>
          <w:sz w:val="20"/>
        </w:rPr>
        <w:t>ICH M4Q</w:t>
      </w:r>
      <w:r w:rsidRPr="00134F1A">
        <w:rPr>
          <w:rFonts w:hint="cs"/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b w:val="0"/>
          <w:bCs w:val="0"/>
          <w:sz w:val="20"/>
        </w:rPr>
        <w:t>CTD Module 3</w:t>
      </w:r>
      <w:r w:rsidRPr="00134F1A">
        <w:rPr>
          <w:rFonts w:hint="cs"/>
          <w:b w:val="0"/>
          <w:bCs w:val="0"/>
          <w:sz w:val="20"/>
          <w:rtl/>
        </w:rPr>
        <w:t xml:space="preserve">, בהתאם לנוהל </w:t>
      </w:r>
      <w:r w:rsidRPr="00134F1A">
        <w:rPr>
          <w:b w:val="0"/>
          <w:bCs w:val="0"/>
          <w:sz w:val="20"/>
        </w:rPr>
        <w:t>ICH M4Q</w:t>
      </w:r>
      <w:r w:rsidRPr="00134F1A">
        <w:rPr>
          <w:rFonts w:hint="cs"/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  <w:rtl/>
        </w:rPr>
      </w:pPr>
      <w:r w:rsidRPr="00134F1A">
        <w:rPr>
          <w:b w:val="0"/>
          <w:bCs w:val="0"/>
          <w:sz w:val="20"/>
        </w:rPr>
        <w:t>Plasma Master File (PMF)</w:t>
      </w:r>
      <w:r w:rsidRPr="00134F1A">
        <w:rPr>
          <w:rFonts w:hint="cs"/>
          <w:b w:val="0"/>
          <w:bCs w:val="0"/>
          <w:sz w:val="20"/>
          <w:rtl/>
        </w:rPr>
        <w:t xml:space="preserve"> - בתיקי פלסמה או בתיקים המכילים רכיב שמקורו בפלסמה יש להגיש </w:t>
      </w:r>
      <w:r w:rsidRPr="00134F1A">
        <w:rPr>
          <w:rFonts w:hint="cs"/>
          <w:b w:val="0"/>
          <w:bCs w:val="0"/>
          <w:sz w:val="20"/>
        </w:rPr>
        <w:t>PMF</w:t>
      </w:r>
      <w:r w:rsidRPr="00134F1A">
        <w:rPr>
          <w:rFonts w:hint="cs"/>
          <w:b w:val="0"/>
          <w:bCs w:val="0"/>
          <w:sz w:val="20"/>
          <w:rtl/>
        </w:rPr>
        <w:t xml:space="preserve">, </w:t>
      </w:r>
      <w:r w:rsidRPr="00134F1A">
        <w:rPr>
          <w:rFonts w:hint="eastAsia"/>
          <w:b w:val="0"/>
          <w:bCs w:val="0"/>
          <w:sz w:val="20"/>
          <w:rtl/>
        </w:rPr>
        <w:t>מעוד</w:t>
      </w:r>
      <w:r w:rsidRPr="00134F1A">
        <w:rPr>
          <w:rFonts w:hint="cs"/>
          <w:b w:val="0"/>
          <w:bCs w:val="0"/>
          <w:sz w:val="20"/>
          <w:rtl/>
        </w:rPr>
        <w:t>כ</w:t>
      </w:r>
      <w:r w:rsidRPr="00134F1A">
        <w:rPr>
          <w:rFonts w:hint="eastAsia"/>
          <w:b w:val="0"/>
          <w:bCs w:val="0"/>
          <w:sz w:val="20"/>
          <w:rtl/>
        </w:rPr>
        <w:t>ן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לשנה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האחרונה</w:t>
      </w:r>
      <w:r w:rsidRPr="00134F1A">
        <w:rPr>
          <w:rFonts w:hint="cs"/>
          <w:b w:val="0"/>
          <w:bCs w:val="0"/>
          <w:sz w:val="20"/>
          <w:rtl/>
        </w:rPr>
        <w:t xml:space="preserve"> עפ"י ההנחיה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b w:val="0"/>
          <w:bCs w:val="0"/>
          <w:sz w:val="20"/>
        </w:rPr>
        <w:t>EMEA/CHMP/BWP/3794/03</w:t>
      </w:r>
      <w:r w:rsidRPr="00134F1A">
        <w:rPr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 בתיקי פלסמה המאושרים ע"י  </w:t>
      </w:r>
      <w:r w:rsidRPr="00134F1A">
        <w:rPr>
          <w:rFonts w:hint="cs"/>
          <w:b w:val="0"/>
          <w:bCs w:val="0"/>
          <w:sz w:val="20"/>
        </w:rPr>
        <w:t>EMA</w:t>
      </w:r>
      <w:r w:rsidRPr="00134F1A">
        <w:rPr>
          <w:rFonts w:hint="cs"/>
          <w:b w:val="0"/>
          <w:bCs w:val="0"/>
          <w:sz w:val="20"/>
          <w:rtl/>
        </w:rPr>
        <w:t xml:space="preserve"> יש להמציא אישור הרשות. 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b w:val="0"/>
          <w:bCs w:val="0"/>
          <w:sz w:val="20"/>
        </w:rPr>
        <w:t>Active Substance Master File (ASMF/DMF) - Open part</w:t>
      </w:r>
      <w:r w:rsidRPr="00134F1A">
        <w:rPr>
          <w:rFonts w:hint="cs"/>
          <w:b w:val="0"/>
          <w:bCs w:val="0"/>
          <w:sz w:val="20"/>
          <w:rtl/>
        </w:rPr>
        <w:t xml:space="preserve"> כאשר רלבנטי, ו- </w:t>
      </w:r>
      <w:r w:rsidRPr="00134F1A">
        <w:rPr>
          <w:b w:val="0"/>
          <w:bCs w:val="0"/>
          <w:sz w:val="20"/>
        </w:rPr>
        <w:t>Letter of access</w:t>
      </w:r>
      <w:r w:rsidRPr="00134F1A">
        <w:rPr>
          <w:rFonts w:hint="cs"/>
          <w:b w:val="0"/>
          <w:bCs w:val="0"/>
          <w:sz w:val="20"/>
          <w:rtl/>
        </w:rPr>
        <w:t xml:space="preserve"> מהחברה המייצרת. </w:t>
      </w:r>
      <w:r w:rsidRPr="00134F1A">
        <w:rPr>
          <w:b w:val="0"/>
          <w:bCs w:val="0"/>
          <w:sz w:val="20"/>
        </w:rPr>
        <w:t>Restricted part</w:t>
      </w:r>
      <w:r w:rsidRPr="00134F1A">
        <w:rPr>
          <w:rFonts w:hint="cs"/>
          <w:b w:val="0"/>
          <w:bCs w:val="0"/>
          <w:sz w:val="20"/>
          <w:rtl/>
        </w:rPr>
        <w:t xml:space="preserve"> יוגש לאחר </w:t>
      </w:r>
      <w:r w:rsidRPr="00134F1A">
        <w:rPr>
          <w:rStyle w:val="a9"/>
          <w:rFonts w:hint="cs"/>
          <w:b w:val="0"/>
          <w:bCs w:val="0"/>
          <w:sz w:val="20"/>
          <w:rtl/>
        </w:rPr>
        <w:t>קבלת אישור הערכה מקדמית.</w:t>
      </w:r>
      <w:r w:rsidRPr="00134F1A">
        <w:rPr>
          <w:rFonts w:hint="cs"/>
          <w:b w:val="0"/>
          <w:bCs w:val="0"/>
          <w:sz w:val="20"/>
          <w:rtl/>
        </w:rPr>
        <w:t xml:space="preserve"> </w:t>
      </w:r>
    </w:p>
    <w:p w:rsidR="00134F1A" w:rsidRPr="00134F1A" w:rsidRDefault="00134F1A" w:rsidP="00134F1A">
      <w:pPr>
        <w:pStyle w:val="a8"/>
        <w:numPr>
          <w:ilvl w:val="2"/>
          <w:numId w:val="1"/>
        </w:numPr>
        <w:tabs>
          <w:tab w:val="clear" w:pos="1418"/>
        </w:tabs>
        <w:spacing w:line="360" w:lineRule="auto"/>
        <w:ind w:left="1509" w:hanging="79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במקרה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cs"/>
          <w:b w:val="0"/>
          <w:bCs w:val="0"/>
          <w:sz w:val="20"/>
          <w:rtl/>
        </w:rPr>
        <w:t>ש</w:t>
      </w:r>
      <w:r w:rsidRPr="00134F1A">
        <w:rPr>
          <w:b w:val="0"/>
          <w:bCs w:val="0"/>
          <w:sz w:val="20"/>
          <w:rtl/>
        </w:rPr>
        <w:t xml:space="preserve">התיק </w:t>
      </w:r>
      <w:r w:rsidRPr="00134F1A">
        <w:rPr>
          <w:rFonts w:hint="eastAsia"/>
          <w:b w:val="0"/>
          <w:bCs w:val="0"/>
          <w:sz w:val="20"/>
          <w:rtl/>
        </w:rPr>
        <w:t>נמצא</w:t>
      </w:r>
      <w:r w:rsidRPr="00134F1A">
        <w:rPr>
          <w:b w:val="0"/>
          <w:bCs w:val="0"/>
          <w:sz w:val="20"/>
          <w:rtl/>
        </w:rPr>
        <w:t xml:space="preserve"> ר</w:t>
      </w:r>
      <w:r w:rsidRPr="00134F1A">
        <w:rPr>
          <w:rFonts w:hint="cs"/>
          <w:b w:val="0"/>
          <w:bCs w:val="0"/>
          <w:sz w:val="20"/>
          <w:rtl/>
        </w:rPr>
        <w:t>א</w:t>
      </w:r>
      <w:r w:rsidRPr="00134F1A">
        <w:rPr>
          <w:b w:val="0"/>
          <w:bCs w:val="0"/>
          <w:sz w:val="20"/>
          <w:rtl/>
        </w:rPr>
        <w:t xml:space="preserve">וי להגשה לאגף, </w:t>
      </w:r>
      <w:r w:rsidRPr="00134F1A">
        <w:rPr>
          <w:rFonts w:hint="cs"/>
          <w:b w:val="0"/>
          <w:bCs w:val="0"/>
          <w:sz w:val="20"/>
          <w:rtl/>
        </w:rPr>
        <w:t>ייתן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המכון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אישור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להגשת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התכשיר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לרישום</w:t>
      </w:r>
      <w:r w:rsidRPr="00134F1A">
        <w:rPr>
          <w:b w:val="0"/>
          <w:bCs w:val="0"/>
          <w:sz w:val="20"/>
          <w:rtl/>
        </w:rPr>
        <w:t xml:space="preserve">, </w:t>
      </w:r>
      <w:r w:rsidRPr="00134F1A">
        <w:rPr>
          <w:rFonts w:hint="eastAsia"/>
          <w:b w:val="0"/>
          <w:bCs w:val="0"/>
          <w:sz w:val="20"/>
          <w:rtl/>
        </w:rPr>
        <w:t>ויציין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במכתב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מלווה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את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מספר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הדוגמאות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וחומרי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הייחוס</w:t>
      </w:r>
      <w:r w:rsidRPr="00134F1A">
        <w:rPr>
          <w:b w:val="0"/>
          <w:bCs w:val="0"/>
          <w:sz w:val="20"/>
          <w:rtl/>
        </w:rPr>
        <w:t xml:space="preserve"> (</w:t>
      </w:r>
      <w:r w:rsidRPr="00134F1A">
        <w:rPr>
          <w:rFonts w:hint="eastAsia"/>
          <w:b w:val="0"/>
          <w:bCs w:val="0"/>
          <w:sz w:val="20"/>
          <w:rtl/>
        </w:rPr>
        <w:t>סטנדרטים</w:t>
      </w:r>
      <w:r w:rsidRPr="00134F1A">
        <w:rPr>
          <w:b w:val="0"/>
          <w:bCs w:val="0"/>
          <w:sz w:val="20"/>
          <w:rtl/>
        </w:rPr>
        <w:t xml:space="preserve">) שעל </w:t>
      </w:r>
      <w:r w:rsidRPr="00134F1A">
        <w:rPr>
          <w:rFonts w:hint="eastAsia"/>
          <w:b w:val="0"/>
          <w:bCs w:val="0"/>
          <w:sz w:val="20"/>
          <w:rtl/>
        </w:rPr>
        <w:t>בעל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הרישום</w:t>
      </w:r>
      <w:r w:rsidRPr="00134F1A">
        <w:rPr>
          <w:b w:val="0"/>
          <w:bCs w:val="0"/>
          <w:sz w:val="20"/>
          <w:rtl/>
        </w:rPr>
        <w:t xml:space="preserve"> להגיש למכון.</w:t>
      </w:r>
      <w:r w:rsidRPr="00134F1A">
        <w:rPr>
          <w:rFonts w:hint="cs"/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תוקף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אישור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המכון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להגשת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התכשיר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לרישום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באגף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הרוקחות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הינו</w:t>
      </w:r>
      <w:r w:rsidRPr="00134F1A">
        <w:rPr>
          <w:b w:val="0"/>
          <w:bCs w:val="0"/>
          <w:sz w:val="20"/>
          <w:rtl/>
        </w:rPr>
        <w:t xml:space="preserve"> 6 </w:t>
      </w:r>
      <w:r w:rsidRPr="00134F1A">
        <w:rPr>
          <w:rFonts w:hint="eastAsia"/>
          <w:b w:val="0"/>
          <w:bCs w:val="0"/>
          <w:sz w:val="20"/>
          <w:rtl/>
        </w:rPr>
        <w:t>חודשים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eastAsia"/>
          <w:b w:val="0"/>
          <w:bCs w:val="0"/>
          <w:sz w:val="20"/>
          <w:rtl/>
        </w:rPr>
        <w:t>מיום</w:t>
      </w:r>
      <w:r w:rsidRPr="00134F1A">
        <w:rPr>
          <w:b w:val="0"/>
          <w:bCs w:val="0"/>
          <w:sz w:val="20"/>
          <w:rtl/>
        </w:rPr>
        <w:t xml:space="preserve"> </w:t>
      </w:r>
      <w:r w:rsidRPr="00134F1A">
        <w:rPr>
          <w:rFonts w:hint="cs"/>
          <w:b w:val="0"/>
          <w:bCs w:val="0"/>
          <w:sz w:val="20"/>
          <w:rtl/>
        </w:rPr>
        <w:t>הוצאתו</w:t>
      </w:r>
      <w:r w:rsidRPr="00134F1A">
        <w:rPr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8"/>
        <w:numPr>
          <w:ilvl w:val="2"/>
          <w:numId w:val="1"/>
        </w:numPr>
        <w:tabs>
          <w:tab w:val="clear" w:pos="1418"/>
        </w:tabs>
        <w:spacing w:line="360" w:lineRule="auto"/>
        <w:ind w:left="1509" w:hanging="79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במקרה שהתיק נדחה, ישלח מכתב לרוקח הממונה, המפרט את סיבות הדחיי</w:t>
      </w:r>
      <w:r w:rsidRPr="00134F1A">
        <w:rPr>
          <w:rFonts w:hint="eastAsia"/>
          <w:b w:val="0"/>
          <w:bCs w:val="0"/>
          <w:sz w:val="20"/>
          <w:rtl/>
        </w:rPr>
        <w:t>ה</w:t>
      </w:r>
      <w:r w:rsidRPr="00134F1A">
        <w:rPr>
          <w:rFonts w:hint="cs"/>
          <w:b w:val="0"/>
          <w:bCs w:val="0"/>
          <w:sz w:val="20"/>
          <w:rtl/>
        </w:rPr>
        <w:t xml:space="preserve">, ובקשה לאיסוף התיק מהמכון. </w:t>
      </w:r>
    </w:p>
    <w:p w:rsidR="00134F1A" w:rsidRPr="00134F1A" w:rsidRDefault="00134F1A" w:rsidP="00134F1A">
      <w:pPr>
        <w:pStyle w:val="a8"/>
        <w:numPr>
          <w:ilvl w:val="2"/>
          <w:numId w:val="1"/>
        </w:numPr>
        <w:tabs>
          <w:tab w:val="clear" w:pos="1418"/>
        </w:tabs>
        <w:spacing w:line="360" w:lineRule="auto"/>
        <w:ind w:left="1509" w:hanging="79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במקרים שיפורטו להלן תאושר הערכה מקדמית בהליך מזורז. הגשת המסמכים והתיק תתבצע  עפ"י הנדרש להערכה מקדמית בהליך רגיל: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1428" w:hanging="357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תכשיר שאושר ב-</w:t>
      </w:r>
      <w:r w:rsidRPr="00134F1A">
        <w:rPr>
          <w:rFonts w:hint="cs"/>
          <w:b w:val="0"/>
          <w:bCs w:val="0"/>
          <w:sz w:val="20"/>
        </w:rPr>
        <w:t>FDA</w:t>
      </w:r>
      <w:r w:rsidRPr="00134F1A">
        <w:rPr>
          <w:rFonts w:hint="cs"/>
          <w:b w:val="0"/>
          <w:bCs w:val="0"/>
          <w:sz w:val="20"/>
          <w:rtl/>
        </w:rPr>
        <w:t xml:space="preserve"> או ב- </w:t>
      </w:r>
      <w:r w:rsidRPr="00134F1A">
        <w:rPr>
          <w:b w:val="0"/>
          <w:bCs w:val="0"/>
          <w:sz w:val="20"/>
        </w:rPr>
        <w:t>EMA</w:t>
      </w:r>
      <w:r w:rsidRPr="00134F1A">
        <w:rPr>
          <w:rFonts w:hint="cs"/>
          <w:b w:val="0"/>
          <w:bCs w:val="0"/>
          <w:sz w:val="20"/>
          <w:rtl/>
        </w:rPr>
        <w:t xml:space="preserve"> בהליך מזורז, עד שנה מיום האישור.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1428" w:hanging="357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מינון נוסף לתכשיר הרשום בישראל.</w:t>
      </w:r>
    </w:p>
    <w:p w:rsidR="00134F1A" w:rsidRPr="00134F1A" w:rsidRDefault="00134F1A" w:rsidP="00134F1A">
      <w:pPr>
        <w:pStyle w:val="a8"/>
        <w:numPr>
          <w:ilvl w:val="1"/>
          <w:numId w:val="1"/>
        </w:numPr>
        <w:tabs>
          <w:tab w:val="clear" w:pos="792"/>
        </w:tabs>
        <w:spacing w:line="360" w:lineRule="auto"/>
        <w:ind w:left="714" w:hanging="357"/>
        <w:contextualSpacing/>
        <w:jc w:val="both"/>
        <w:rPr>
          <w:b w:val="0"/>
          <w:bCs w:val="0"/>
          <w:sz w:val="20"/>
        </w:rPr>
      </w:pPr>
      <w:r w:rsidRPr="00A41063">
        <w:rPr>
          <w:rFonts w:hint="cs"/>
          <w:sz w:val="20"/>
          <w:rtl/>
        </w:rPr>
        <w:t>תיק חדש</w:t>
      </w:r>
      <w:r w:rsidRPr="00134F1A">
        <w:rPr>
          <w:rFonts w:hint="cs"/>
          <w:b w:val="0"/>
          <w:bCs w:val="0"/>
          <w:sz w:val="20"/>
          <w:rtl/>
        </w:rPr>
        <w:t xml:space="preserve"> - לאחר קבלת מספר רישום מהאגף, יגיש הרוקח הממונה מסמכים כמפורט להלן:</w:t>
      </w:r>
    </w:p>
    <w:p w:rsidR="00134F1A" w:rsidRPr="00134F1A" w:rsidRDefault="00134F1A" w:rsidP="00134F1A">
      <w:pPr>
        <w:pStyle w:val="a3"/>
        <w:numPr>
          <w:ilvl w:val="2"/>
          <w:numId w:val="1"/>
        </w:numPr>
        <w:tabs>
          <w:tab w:val="clear" w:pos="1418"/>
          <w:tab w:val="clear" w:pos="4320"/>
          <w:tab w:val="clear" w:pos="8640"/>
        </w:tabs>
        <w:spacing w:line="360" w:lineRule="auto"/>
        <w:ind w:left="1071" w:hanging="357"/>
        <w:rPr>
          <w:b w:val="0"/>
          <w:bCs w:val="0"/>
          <w:sz w:val="20"/>
        </w:rPr>
      </w:pPr>
      <w:r w:rsidRPr="00A41063">
        <w:rPr>
          <w:rFonts w:hint="cs"/>
          <w:sz w:val="20"/>
          <w:rtl/>
        </w:rPr>
        <w:t>מסמכים</w:t>
      </w:r>
      <w:r w:rsidRPr="00134F1A">
        <w:rPr>
          <w:rFonts w:hint="cs"/>
          <w:b w:val="0"/>
          <w:bCs w:val="0"/>
          <w:sz w:val="20"/>
          <w:rtl/>
        </w:rPr>
        <w:t>: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רשימת תיוג להגשת בקשה לתיק חדש ביחידה לתכשירים ביולוגיים, חתומה ע"י מגיש הבקשה (נספח 2). 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אישור אגף הרוקחות על קבלת התיק הכולל מספר רישום.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מכתב מלווה המתאר את מהות הבקשה.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דוגמאות וחומרי ייחוס, בהתאם להנחיות שהתקבלו מהמכון בסיום ההערכה המקדמית, כולל הנחיות לתנאי משלוח ואחסון. במסמכים הנלווים לחומר הייחוס, יש לציין את שם התכשיר המוגמר המתאים.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תיק מעבדה, הכולל שיטות בדיקה, ולידציות לשיטות רלבנטיות, ספציפיקציות לתכשיר המוגמר, תעודות אנליזה לדוגמאות ולחומרי הייחוס ו- </w:t>
      </w:r>
      <w:r w:rsidRPr="00134F1A">
        <w:rPr>
          <w:rFonts w:hint="cs"/>
          <w:b w:val="0"/>
          <w:bCs w:val="0"/>
          <w:sz w:val="20"/>
        </w:rPr>
        <w:t>MSDS</w:t>
      </w:r>
      <w:r w:rsidRPr="00134F1A">
        <w:rPr>
          <w:rFonts w:hint="cs"/>
          <w:b w:val="0"/>
          <w:bCs w:val="0"/>
          <w:sz w:val="20"/>
          <w:rtl/>
        </w:rPr>
        <w:t>, כפי שסוכם עם מנהלת המעבדה לתכשירים ביולוגיים.</w:t>
      </w:r>
    </w:p>
    <w:p w:rsidR="00134F1A" w:rsidRPr="00134F1A" w:rsidRDefault="00134F1A" w:rsidP="00134F1A">
      <w:pPr>
        <w:pStyle w:val="a8"/>
        <w:numPr>
          <w:ilvl w:val="3"/>
          <w:numId w:val="1"/>
        </w:numPr>
        <w:tabs>
          <w:tab w:val="clear" w:pos="1871"/>
        </w:tabs>
        <w:spacing w:line="360" w:lineRule="auto"/>
        <w:ind w:left="2076" w:hanging="1005"/>
        <w:contextualSpacing/>
        <w:jc w:val="both"/>
        <w:rPr>
          <w:b w:val="0"/>
          <w:bCs w:val="0"/>
          <w:sz w:val="20"/>
        </w:rPr>
      </w:pPr>
      <w:r w:rsidRPr="00134F1A">
        <w:rPr>
          <w:b w:val="0"/>
          <w:bCs w:val="0"/>
          <w:sz w:val="20"/>
        </w:rPr>
        <w:t>Active Substance Master File (ASMF/DMF)-Restricted part</w:t>
      </w:r>
      <w:r w:rsidRPr="00134F1A">
        <w:rPr>
          <w:rFonts w:hint="cs"/>
          <w:b w:val="0"/>
          <w:bCs w:val="0"/>
          <w:sz w:val="20"/>
          <w:rtl/>
        </w:rPr>
        <w:t xml:space="preserve">   במקרה שרלבנטי. </w:t>
      </w:r>
    </w:p>
    <w:p w:rsidR="00134F1A" w:rsidRPr="00134F1A" w:rsidRDefault="00134F1A" w:rsidP="00134F1A">
      <w:pPr>
        <w:pStyle w:val="a8"/>
        <w:numPr>
          <w:ilvl w:val="2"/>
          <w:numId w:val="1"/>
        </w:numPr>
        <w:tabs>
          <w:tab w:val="clear" w:pos="1418"/>
        </w:tabs>
        <w:spacing w:line="360" w:lineRule="auto"/>
        <w:ind w:left="1367" w:hanging="653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במקרה שבתהליך ההערכה ימצאו חסרים/נושאים הדורשים בירור, ישלח מכתב שאלות לבעל הרישום.</w:t>
      </w:r>
    </w:p>
    <w:p w:rsidR="00134F1A" w:rsidRPr="00134F1A" w:rsidRDefault="00134F1A" w:rsidP="00134F1A">
      <w:pPr>
        <w:pStyle w:val="a8"/>
        <w:numPr>
          <w:ilvl w:val="2"/>
          <w:numId w:val="1"/>
        </w:numPr>
        <w:tabs>
          <w:tab w:val="clear" w:pos="1418"/>
        </w:tabs>
        <w:spacing w:line="360" w:lineRule="auto"/>
        <w:ind w:left="1367" w:hanging="653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על בעל הרישום לתת מענה למכתבי השאלות בפרק זמן של עד 4 חודשים. אי מענה בתוך פרק זמן זה יוביל לסגירת התיק.</w:t>
      </w:r>
    </w:p>
    <w:p w:rsidR="00134F1A" w:rsidRPr="00134F1A" w:rsidRDefault="00134F1A" w:rsidP="00134F1A">
      <w:pPr>
        <w:pStyle w:val="a8"/>
        <w:numPr>
          <w:ilvl w:val="2"/>
          <w:numId w:val="1"/>
        </w:numPr>
        <w:tabs>
          <w:tab w:val="clear" w:pos="1418"/>
        </w:tabs>
        <w:spacing w:line="360" w:lineRule="auto"/>
        <w:ind w:left="1367" w:hanging="653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 xml:space="preserve">לאחר קבלת מענה מספק לדרישות, תיחתם תעודת האיכות ותישלח לרוקח הממונה. יש להדגיש שחתימה על תעודת האיכות תתאפשר רק לאחר קבלת </w:t>
      </w:r>
      <w:r w:rsidRPr="00134F1A">
        <w:rPr>
          <w:rFonts w:hint="cs"/>
          <w:b w:val="0"/>
          <w:bCs w:val="0"/>
          <w:sz w:val="20"/>
        </w:rPr>
        <w:t>CPP</w:t>
      </w:r>
      <w:r w:rsidRPr="00134F1A">
        <w:rPr>
          <w:rFonts w:hint="cs"/>
          <w:b w:val="0"/>
          <w:bCs w:val="0"/>
          <w:sz w:val="20"/>
          <w:rtl/>
        </w:rPr>
        <w:t>.</w:t>
      </w:r>
    </w:p>
    <w:p w:rsidR="00134F1A" w:rsidRPr="00134F1A" w:rsidRDefault="00134F1A" w:rsidP="00134F1A">
      <w:pPr>
        <w:pStyle w:val="a8"/>
        <w:numPr>
          <w:ilvl w:val="2"/>
          <w:numId w:val="1"/>
        </w:numPr>
        <w:tabs>
          <w:tab w:val="clear" w:pos="1418"/>
        </w:tabs>
        <w:spacing w:line="360" w:lineRule="auto"/>
        <w:ind w:left="1367" w:hanging="653"/>
        <w:contextualSpacing/>
        <w:jc w:val="both"/>
        <w:rPr>
          <w:b w:val="0"/>
          <w:bCs w:val="0"/>
          <w:sz w:val="20"/>
        </w:rPr>
      </w:pPr>
      <w:r w:rsidRPr="00134F1A">
        <w:rPr>
          <w:rFonts w:hint="cs"/>
          <w:b w:val="0"/>
          <w:bCs w:val="0"/>
          <w:sz w:val="20"/>
          <w:rtl/>
        </w:rPr>
        <w:t>במקרה שהתיק נדחה, ישלח מכתב לרוקח הממונה, המפרט את סיבות הדחיי</w:t>
      </w:r>
      <w:r w:rsidRPr="00134F1A">
        <w:rPr>
          <w:rFonts w:hint="eastAsia"/>
          <w:b w:val="0"/>
          <w:bCs w:val="0"/>
          <w:sz w:val="20"/>
          <w:rtl/>
        </w:rPr>
        <w:t>ה</w:t>
      </w:r>
      <w:r w:rsidRPr="00134F1A">
        <w:rPr>
          <w:rFonts w:hint="cs"/>
          <w:b w:val="0"/>
          <w:bCs w:val="0"/>
          <w:sz w:val="20"/>
          <w:rtl/>
        </w:rPr>
        <w:t>, ובקשה לאיסוף התיק מהמכון.</w:t>
      </w:r>
    </w:p>
    <w:p w:rsidR="00134F1A" w:rsidRPr="00134F1A" w:rsidRDefault="00134F1A" w:rsidP="00134F1A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EE463E" w:rsidRDefault="00EE463E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>
        <w:rPr>
          <w:rFonts w:hint="cs"/>
          <w:i/>
          <w:iCs/>
          <w:u w:val="single"/>
          <w:rtl/>
        </w:rPr>
        <w:t>נספחים</w:t>
      </w:r>
    </w:p>
    <w:p w:rsidR="00A41063" w:rsidRPr="00A41063" w:rsidRDefault="00A41063" w:rsidP="00A41063">
      <w:pPr>
        <w:pStyle w:val="a8"/>
        <w:numPr>
          <w:ilvl w:val="1"/>
          <w:numId w:val="1"/>
        </w:numPr>
        <w:tabs>
          <w:tab w:val="clear" w:pos="792"/>
        </w:tabs>
        <w:spacing w:line="360" w:lineRule="auto"/>
        <w:ind w:left="714" w:hanging="357"/>
        <w:contextualSpacing/>
        <w:jc w:val="both"/>
        <w:rPr>
          <w:b w:val="0"/>
          <w:bCs w:val="0"/>
        </w:rPr>
      </w:pPr>
      <w:r w:rsidRPr="00A41063">
        <w:rPr>
          <w:rFonts w:hint="cs"/>
          <w:b w:val="0"/>
          <w:bCs w:val="0"/>
          <w:rtl/>
        </w:rPr>
        <w:t>נספח 1: רשימת תיוג להגשת בקשה ליחידה לתכשירים ביולוגיים - הערכה מקדמית.</w:t>
      </w:r>
    </w:p>
    <w:p w:rsidR="00A41063" w:rsidRPr="00A41063" w:rsidRDefault="00A41063" w:rsidP="00A41063">
      <w:pPr>
        <w:pStyle w:val="a8"/>
        <w:numPr>
          <w:ilvl w:val="1"/>
          <w:numId w:val="1"/>
        </w:numPr>
        <w:tabs>
          <w:tab w:val="clear" w:pos="792"/>
        </w:tabs>
        <w:spacing w:line="360" w:lineRule="auto"/>
        <w:ind w:left="714" w:hanging="357"/>
        <w:contextualSpacing/>
        <w:jc w:val="both"/>
        <w:rPr>
          <w:b w:val="0"/>
          <w:bCs w:val="0"/>
        </w:rPr>
      </w:pPr>
      <w:r w:rsidRPr="00A41063">
        <w:rPr>
          <w:rFonts w:hint="cs"/>
          <w:b w:val="0"/>
          <w:bCs w:val="0"/>
          <w:rtl/>
        </w:rPr>
        <w:t xml:space="preserve"> נספח 2: רשימת תיוג להגשת בקשה ליחידה לתכשירים ביולוגיים - תיק חדש.</w:t>
      </w:r>
    </w:p>
    <w:p w:rsidR="00A41063" w:rsidRPr="00A41063" w:rsidRDefault="00A41063" w:rsidP="00A41063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</w:rPr>
      </w:pPr>
    </w:p>
    <w:p w:rsidR="00EE463E" w:rsidRDefault="00EE463E">
      <w:pPr>
        <w:pStyle w:val="a3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left="0"/>
        <w:rPr>
          <w:i/>
          <w:iCs/>
          <w:u w:val="single"/>
        </w:rPr>
      </w:pPr>
      <w:r>
        <w:rPr>
          <w:rFonts w:hint="cs"/>
          <w:i/>
          <w:iCs/>
          <w:u w:val="single"/>
          <w:rtl/>
        </w:rPr>
        <w:t>שינויים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417"/>
        <w:gridCol w:w="5637"/>
      </w:tblGrid>
      <w:tr w:rsidR="00EE463E" w:rsidRPr="007A7FB8" w:rsidTr="007A7FB8">
        <w:tc>
          <w:tcPr>
            <w:tcW w:w="1475" w:type="dxa"/>
            <w:shd w:val="clear" w:color="auto" w:fill="auto"/>
          </w:tcPr>
          <w:p w:rsidR="00EE463E" w:rsidRPr="007A7FB8" w:rsidRDefault="00EE463E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תאריך</w:t>
            </w:r>
          </w:p>
        </w:tc>
        <w:tc>
          <w:tcPr>
            <w:tcW w:w="1417" w:type="dxa"/>
            <w:shd w:val="clear" w:color="auto" w:fill="auto"/>
          </w:tcPr>
          <w:p w:rsidR="00EE463E" w:rsidRPr="007A7FB8" w:rsidRDefault="00596648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הגרסה</w:t>
            </w:r>
          </w:p>
        </w:tc>
        <w:tc>
          <w:tcPr>
            <w:tcW w:w="5637" w:type="dxa"/>
            <w:shd w:val="clear" w:color="auto" w:fill="auto"/>
          </w:tcPr>
          <w:p w:rsidR="00EE463E" w:rsidRPr="007A7FB8" w:rsidRDefault="00EE463E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  <w:r w:rsidRPr="007A7FB8">
              <w:rPr>
                <w:rFonts w:hint="cs"/>
                <w:i/>
                <w:iCs/>
                <w:u w:val="single"/>
                <w:rtl/>
              </w:rPr>
              <w:t>השינוי</w:t>
            </w:r>
          </w:p>
        </w:tc>
      </w:tr>
      <w:tr w:rsidR="00EE463E" w:rsidRPr="007A7FB8" w:rsidTr="007A7FB8">
        <w:tc>
          <w:tcPr>
            <w:tcW w:w="1475" w:type="dxa"/>
            <w:shd w:val="clear" w:color="auto" w:fill="auto"/>
          </w:tcPr>
          <w:p w:rsidR="00EE463E" w:rsidRPr="007A7FB8" w:rsidRDefault="00EE463E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i/>
                <w:iCs/>
                <w:u w:val="single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EE463E" w:rsidRPr="00060FD3" w:rsidRDefault="00060FD3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b w:val="0"/>
                <w:bCs w:val="0"/>
                <w:rtl/>
              </w:rPr>
            </w:pPr>
            <w:r w:rsidRPr="00060FD3">
              <w:rPr>
                <w:rFonts w:hint="cs"/>
                <w:b w:val="0"/>
                <w:bCs w:val="0"/>
                <w:rtl/>
              </w:rPr>
              <w:t>01</w:t>
            </w:r>
          </w:p>
        </w:tc>
        <w:tc>
          <w:tcPr>
            <w:tcW w:w="5637" w:type="dxa"/>
            <w:shd w:val="clear" w:color="auto" w:fill="auto"/>
          </w:tcPr>
          <w:p w:rsidR="00EE463E" w:rsidRPr="00060FD3" w:rsidRDefault="00060FD3" w:rsidP="007A7FB8">
            <w:pPr>
              <w:pStyle w:val="a3"/>
              <w:tabs>
                <w:tab w:val="clear" w:pos="4320"/>
                <w:tab w:val="clear" w:pos="8640"/>
              </w:tabs>
              <w:spacing w:line="360" w:lineRule="auto"/>
              <w:rPr>
                <w:b w:val="0"/>
                <w:bCs w:val="0"/>
                <w:rtl/>
              </w:rPr>
            </w:pPr>
            <w:r w:rsidRPr="00060FD3">
              <w:rPr>
                <w:rFonts w:hint="cs"/>
                <w:b w:val="0"/>
                <w:bCs w:val="0"/>
                <w:rtl/>
              </w:rPr>
              <w:t>גרסה ראשונה</w:t>
            </w:r>
          </w:p>
        </w:tc>
      </w:tr>
    </w:tbl>
    <w:p w:rsidR="00EE463E" w:rsidRDefault="00EE463E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3B1393" w:rsidRDefault="003B139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i/>
          <w:iCs/>
          <w:u w:val="single"/>
          <w:rtl/>
        </w:rPr>
      </w:pPr>
    </w:p>
    <w:p w:rsidR="00A41063" w:rsidRPr="00874117" w:rsidRDefault="00A41063" w:rsidP="00A41063">
      <w:pPr>
        <w:pStyle w:val="a3"/>
        <w:tabs>
          <w:tab w:val="clear" w:pos="4320"/>
          <w:tab w:val="clear" w:pos="8640"/>
        </w:tabs>
        <w:spacing w:line="360" w:lineRule="auto"/>
        <w:rPr>
          <w:b w:val="0"/>
          <w:bCs w:val="0"/>
          <w:i/>
          <w:iCs/>
          <w:szCs w:val="24"/>
          <w:u w:val="single"/>
          <w:rtl/>
        </w:rPr>
      </w:pPr>
      <w:r w:rsidRPr="00874117">
        <w:rPr>
          <w:rFonts w:hint="cs"/>
          <w:b w:val="0"/>
          <w:bCs w:val="0"/>
          <w:i/>
          <w:iCs/>
          <w:szCs w:val="24"/>
          <w:u w:val="single"/>
          <w:rtl/>
        </w:rPr>
        <w:t>נספח 1:</w:t>
      </w:r>
    </w:p>
    <w:p w:rsidR="00A41063" w:rsidRPr="00A41063" w:rsidRDefault="00A41063" w:rsidP="00A41063">
      <w:pPr>
        <w:spacing w:line="360" w:lineRule="auto"/>
        <w:jc w:val="center"/>
        <w:rPr>
          <w:rFonts w:cs="David"/>
          <w:b w:val="0"/>
          <w:bCs w:val="0"/>
          <w:szCs w:val="24"/>
          <w:u w:val="single"/>
          <w:rtl/>
        </w:rPr>
      </w:pPr>
      <w:r w:rsidRPr="00A41063">
        <w:rPr>
          <w:rFonts w:cs="David" w:hint="cs"/>
          <w:b w:val="0"/>
          <w:bCs w:val="0"/>
          <w:szCs w:val="24"/>
          <w:u w:val="single"/>
          <w:rtl/>
        </w:rPr>
        <w:t>רשימת תיוג להגשת בקשה ליחידה לתכשירים ביולוגיים</w:t>
      </w:r>
    </w:p>
    <w:p w:rsidR="00A41063" w:rsidRPr="00A41063" w:rsidRDefault="00A41063" w:rsidP="00A41063">
      <w:pPr>
        <w:spacing w:line="360" w:lineRule="auto"/>
        <w:jc w:val="center"/>
        <w:rPr>
          <w:rFonts w:cs="David"/>
          <w:b w:val="0"/>
          <w:bCs w:val="0"/>
          <w:szCs w:val="24"/>
          <w:u w:val="single"/>
          <w:rtl/>
        </w:rPr>
      </w:pPr>
      <w:r w:rsidRPr="00A41063">
        <w:rPr>
          <w:rFonts w:cs="David" w:hint="cs"/>
          <w:b w:val="0"/>
          <w:bCs w:val="0"/>
          <w:szCs w:val="24"/>
          <w:u w:val="single"/>
          <w:rtl/>
        </w:rPr>
        <w:t>הערכה מקדמית</w:t>
      </w:r>
    </w:p>
    <w:p w:rsidR="00A41063" w:rsidRPr="00A41063" w:rsidRDefault="00A41063" w:rsidP="00A41063">
      <w:pPr>
        <w:spacing w:line="360" w:lineRule="auto"/>
        <w:jc w:val="both"/>
        <w:rPr>
          <w:rFonts w:cs="David"/>
          <w:b w:val="0"/>
          <w:bCs w:val="0"/>
          <w:szCs w:val="24"/>
          <w:u w:val="single"/>
          <w:rtl/>
        </w:rPr>
      </w:pPr>
    </w:p>
    <w:p w:rsidR="00A41063" w:rsidRPr="00A41063" w:rsidRDefault="00A41063" w:rsidP="00A41063">
      <w:pPr>
        <w:spacing w:line="360" w:lineRule="auto"/>
        <w:ind w:hanging="199"/>
        <w:jc w:val="both"/>
        <w:rPr>
          <w:rFonts w:cs="David"/>
          <w:b w:val="0"/>
          <w:bCs w:val="0"/>
          <w:szCs w:val="24"/>
          <w:rtl/>
        </w:rPr>
      </w:pPr>
      <w:r w:rsidRPr="00A41063">
        <w:rPr>
          <w:rFonts w:cs="David" w:hint="cs"/>
          <w:b w:val="0"/>
          <w:bCs w:val="0"/>
          <w:szCs w:val="24"/>
        </w:rPr>
        <w:t>C</w:t>
      </w:r>
      <w:r w:rsidRPr="00A41063">
        <w:rPr>
          <w:rFonts w:cs="David"/>
          <w:b w:val="0"/>
          <w:bCs w:val="0"/>
          <w:szCs w:val="24"/>
        </w:rPr>
        <w:t>TD Module 1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תעודת איכות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נספח לתעודת איכות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קבלה מקורית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נספח 6  (חלקים א' וב')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</w:rPr>
      </w:pPr>
      <w:r w:rsidRPr="00A41063">
        <w:rPr>
          <w:rFonts w:hint="cs"/>
          <w:b w:val="0"/>
          <w:bCs w:val="0"/>
        </w:rPr>
        <w:t>CPP</w:t>
      </w:r>
      <w:r w:rsidRPr="00A41063">
        <w:rPr>
          <w:rFonts w:hint="cs"/>
          <w:b w:val="0"/>
          <w:bCs w:val="0"/>
          <w:rtl/>
        </w:rPr>
        <w:t xml:space="preserve"> או </w:t>
      </w:r>
      <w:r w:rsidRPr="00A41063">
        <w:rPr>
          <w:b w:val="0"/>
          <w:bCs w:val="0"/>
        </w:rPr>
        <w:t>letter of approval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</w:rPr>
      </w:pPr>
      <w:r w:rsidRPr="00A41063">
        <w:rPr>
          <w:rFonts w:hint="cs"/>
          <w:b w:val="0"/>
          <w:bCs w:val="0"/>
          <w:rtl/>
        </w:rPr>
        <w:t xml:space="preserve">אישורי </w:t>
      </w:r>
      <w:r w:rsidRPr="00A41063">
        <w:rPr>
          <w:rFonts w:hint="cs"/>
          <w:b w:val="0"/>
          <w:bCs w:val="0"/>
        </w:rPr>
        <w:t>GMP</w:t>
      </w:r>
      <w:r w:rsidRPr="00A41063">
        <w:rPr>
          <w:rFonts w:hint="cs"/>
          <w:b w:val="0"/>
          <w:bCs w:val="0"/>
          <w:rtl/>
        </w:rPr>
        <w:t xml:space="preserve"> בתוקף לכל אתרי ייצור התכשיר (חומר פעיל, תכשיר מוגמר, ממס)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</w:rPr>
      </w:pPr>
      <w:r w:rsidRPr="00A41063">
        <w:rPr>
          <w:rFonts w:hint="cs"/>
          <w:b w:val="0"/>
          <w:bCs w:val="0"/>
          <w:rtl/>
        </w:rPr>
        <w:t xml:space="preserve">אישור </w:t>
      </w:r>
      <w:r w:rsidRPr="00A41063">
        <w:rPr>
          <w:rFonts w:hint="cs"/>
          <w:b w:val="0"/>
          <w:bCs w:val="0"/>
        </w:rPr>
        <w:t>QP</w:t>
      </w:r>
      <w:r w:rsidRPr="00A41063">
        <w:rPr>
          <w:rFonts w:hint="cs"/>
          <w:b w:val="0"/>
          <w:bCs w:val="0"/>
          <w:rtl/>
        </w:rPr>
        <w:t xml:space="preserve"> עבור ספק חומר גלם פעיל</w:t>
      </w:r>
      <w:r w:rsidRPr="00A41063">
        <w:rPr>
          <w:rStyle w:val="a9"/>
          <w:b w:val="0"/>
          <w:bCs w:val="0"/>
        </w:rPr>
        <w:footnoteReference w:id="1"/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 xml:space="preserve">הצהרת </w:t>
      </w:r>
      <w:r w:rsidRPr="00A41063">
        <w:rPr>
          <w:rFonts w:hint="cs"/>
          <w:b w:val="0"/>
          <w:bCs w:val="0"/>
        </w:rPr>
        <w:t>TSE</w:t>
      </w:r>
      <w:r w:rsidRPr="00A41063">
        <w:rPr>
          <w:rFonts w:hint="cs"/>
          <w:b w:val="0"/>
          <w:bCs w:val="0"/>
          <w:rtl/>
        </w:rPr>
        <w:t xml:space="preserve"> בתוקף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</w:rPr>
      </w:pPr>
      <w:r w:rsidRPr="00A41063">
        <w:rPr>
          <w:rFonts w:hint="cs"/>
          <w:b w:val="0"/>
          <w:bCs w:val="0"/>
          <w:rtl/>
        </w:rPr>
        <w:t xml:space="preserve">אישורי </w:t>
      </w:r>
      <w:r w:rsidRPr="00A41063">
        <w:rPr>
          <w:rFonts w:hint="cs"/>
          <w:b w:val="0"/>
          <w:bCs w:val="0"/>
        </w:rPr>
        <w:t>CEP</w:t>
      </w:r>
      <w:r w:rsidRPr="00A41063">
        <w:rPr>
          <w:rFonts w:hint="cs"/>
          <w:b w:val="0"/>
          <w:bCs w:val="0"/>
          <w:rtl/>
        </w:rPr>
        <w:t xml:space="preserve"> לחומרים מן החי המעורבים ישירות ביצור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</w:rPr>
      </w:pPr>
      <w:r w:rsidRPr="00A41063">
        <w:rPr>
          <w:rFonts w:hint="cs"/>
          <w:b w:val="0"/>
          <w:bCs w:val="0"/>
        </w:rPr>
        <w:t>MSDS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עלון לרופא</w:t>
      </w:r>
    </w:p>
    <w:p w:rsidR="00A41063" w:rsidRPr="00A41063" w:rsidRDefault="00A41063" w:rsidP="00A41063">
      <w:pPr>
        <w:spacing w:line="360" w:lineRule="auto"/>
        <w:jc w:val="both"/>
        <w:rPr>
          <w:rFonts w:cs="David"/>
          <w:b w:val="0"/>
          <w:bCs w:val="0"/>
          <w:szCs w:val="24"/>
          <w:rtl/>
        </w:rPr>
      </w:pP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ind w:left="84" w:hanging="283"/>
        <w:contextualSpacing/>
        <w:jc w:val="both"/>
        <w:rPr>
          <w:b w:val="0"/>
          <w:bCs w:val="0"/>
        </w:rPr>
      </w:pPr>
      <w:r w:rsidRPr="00A41063">
        <w:rPr>
          <w:b w:val="0"/>
          <w:bCs w:val="0"/>
        </w:rPr>
        <w:t>CTD Module 2</w:t>
      </w:r>
      <w:r w:rsidRPr="00A41063">
        <w:rPr>
          <w:rStyle w:val="a9"/>
          <w:b w:val="0"/>
          <w:bCs w:val="0"/>
          <w:rtl/>
        </w:rPr>
        <w:footnoteReference w:id="2"/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ind w:left="84" w:hanging="283"/>
        <w:contextualSpacing/>
        <w:jc w:val="both"/>
        <w:rPr>
          <w:b w:val="0"/>
          <w:bCs w:val="0"/>
          <w:rtl/>
        </w:rPr>
      </w:pPr>
      <w:r w:rsidRPr="00A41063">
        <w:rPr>
          <w:b w:val="0"/>
          <w:bCs w:val="0"/>
        </w:rPr>
        <w:t>CTD Module 3</w:t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ind w:left="84" w:hanging="283"/>
        <w:contextualSpacing/>
        <w:jc w:val="both"/>
        <w:rPr>
          <w:b w:val="0"/>
          <w:bCs w:val="0"/>
          <w:rtl/>
        </w:rPr>
      </w:pPr>
      <w:r w:rsidRPr="00A41063">
        <w:rPr>
          <w:b w:val="0"/>
          <w:bCs w:val="0"/>
        </w:rPr>
        <w:t>Plasma Master File</w:t>
      </w:r>
      <w:r w:rsidRPr="00A41063">
        <w:rPr>
          <w:rFonts w:hint="cs"/>
          <w:b w:val="0"/>
          <w:bCs w:val="0"/>
          <w:rtl/>
        </w:rPr>
        <w:t xml:space="preserve"> כולל אישור רשויות</w:t>
      </w:r>
      <w:r w:rsidRPr="00A41063">
        <w:rPr>
          <w:rStyle w:val="a9"/>
          <w:b w:val="0"/>
          <w:bCs w:val="0"/>
          <w:rtl/>
        </w:rPr>
        <w:footnoteReference w:id="3"/>
      </w:r>
    </w:p>
    <w:p w:rsidR="00A41063" w:rsidRPr="00A41063" w:rsidRDefault="00A41063" w:rsidP="00A41063">
      <w:pPr>
        <w:pStyle w:val="a8"/>
        <w:numPr>
          <w:ilvl w:val="0"/>
          <w:numId w:val="3"/>
        </w:numPr>
        <w:spacing w:line="360" w:lineRule="auto"/>
        <w:ind w:left="84" w:hanging="283"/>
        <w:contextualSpacing/>
        <w:jc w:val="both"/>
        <w:rPr>
          <w:b w:val="0"/>
          <w:bCs w:val="0"/>
          <w:rtl/>
        </w:rPr>
      </w:pPr>
      <w:r w:rsidRPr="00A41063">
        <w:rPr>
          <w:b w:val="0"/>
          <w:bCs w:val="0"/>
        </w:rPr>
        <w:t>Active Substance Master File</w:t>
      </w:r>
      <w:r w:rsidRPr="00A41063">
        <w:rPr>
          <w:rFonts w:hint="cs"/>
          <w:b w:val="0"/>
          <w:bCs w:val="0"/>
          <w:rtl/>
        </w:rPr>
        <w:t xml:space="preserve"> - </w:t>
      </w:r>
      <w:r w:rsidRPr="00A41063">
        <w:rPr>
          <w:b w:val="0"/>
          <w:bCs w:val="0"/>
        </w:rPr>
        <w:t>open part</w:t>
      </w:r>
      <w:r w:rsidRPr="00A41063">
        <w:rPr>
          <w:rStyle w:val="a9"/>
          <w:b w:val="0"/>
          <w:bCs w:val="0"/>
          <w:rtl/>
        </w:rPr>
        <w:footnoteReference w:id="4"/>
      </w:r>
    </w:p>
    <w:p w:rsidR="00A41063" w:rsidRPr="00A41063" w:rsidRDefault="00A41063" w:rsidP="00A41063">
      <w:pPr>
        <w:spacing w:line="360" w:lineRule="auto"/>
        <w:jc w:val="both"/>
        <w:rPr>
          <w:rFonts w:cs="David"/>
          <w:b w:val="0"/>
          <w:bCs w:val="0"/>
          <w:szCs w:val="24"/>
          <w:rtl/>
        </w:rPr>
      </w:pPr>
    </w:p>
    <w:p w:rsidR="00A41063" w:rsidRPr="00A41063" w:rsidRDefault="00A41063" w:rsidP="00A41063">
      <w:pPr>
        <w:spacing w:line="360" w:lineRule="auto"/>
        <w:jc w:val="both"/>
        <w:rPr>
          <w:rFonts w:cs="David"/>
          <w:b w:val="0"/>
          <w:bCs w:val="0"/>
          <w:szCs w:val="24"/>
          <w:rtl/>
        </w:rPr>
      </w:pPr>
      <w:r w:rsidRPr="00A41063">
        <w:rPr>
          <w:rFonts w:cs="David" w:hint="cs"/>
          <w:b w:val="0"/>
          <w:bCs w:val="0"/>
          <w:szCs w:val="24"/>
          <w:rtl/>
        </w:rPr>
        <w:t>חתימת רוקח ממונה  _______________         תאריך _________________</w:t>
      </w:r>
      <w:r w:rsidRPr="00A41063">
        <w:rPr>
          <w:rFonts w:cs="David"/>
          <w:b w:val="0"/>
          <w:bCs w:val="0"/>
          <w:i/>
          <w:iCs/>
          <w:szCs w:val="24"/>
          <w:u w:val="single"/>
          <w:rtl/>
        </w:rPr>
        <w:br w:type="page"/>
      </w:r>
      <w:r w:rsidRPr="00A41063">
        <w:rPr>
          <w:rFonts w:cs="David" w:hint="cs"/>
          <w:b w:val="0"/>
          <w:bCs w:val="0"/>
          <w:i/>
          <w:iCs/>
          <w:szCs w:val="24"/>
          <w:u w:val="single"/>
          <w:rtl/>
        </w:rPr>
        <w:t>נספח 2:</w:t>
      </w:r>
      <w:r w:rsidRPr="00A41063">
        <w:rPr>
          <w:b w:val="0"/>
          <w:bCs w:val="0"/>
          <w:i/>
          <w:iCs/>
          <w:szCs w:val="24"/>
          <w:u w:val="single"/>
          <w:rtl/>
        </w:rPr>
        <w:t xml:space="preserve"> </w:t>
      </w:r>
    </w:p>
    <w:p w:rsidR="00A41063" w:rsidRPr="00A41063" w:rsidRDefault="00A41063" w:rsidP="00A41063">
      <w:pPr>
        <w:pStyle w:val="a3"/>
        <w:tabs>
          <w:tab w:val="clear" w:pos="4320"/>
          <w:tab w:val="clear" w:pos="8640"/>
        </w:tabs>
        <w:spacing w:line="360" w:lineRule="auto"/>
        <w:rPr>
          <w:b w:val="0"/>
          <w:bCs w:val="0"/>
          <w:i/>
          <w:iCs/>
          <w:szCs w:val="24"/>
          <w:u w:val="single"/>
          <w:rtl/>
        </w:rPr>
      </w:pPr>
    </w:p>
    <w:p w:rsidR="00A41063" w:rsidRPr="00A41063" w:rsidRDefault="00A41063" w:rsidP="00A41063">
      <w:pPr>
        <w:spacing w:line="360" w:lineRule="auto"/>
        <w:jc w:val="center"/>
        <w:rPr>
          <w:rFonts w:cs="David"/>
          <w:b w:val="0"/>
          <w:bCs w:val="0"/>
          <w:szCs w:val="24"/>
          <w:u w:val="single"/>
          <w:rtl/>
        </w:rPr>
      </w:pPr>
      <w:r w:rsidRPr="00A41063">
        <w:rPr>
          <w:rFonts w:cs="David" w:hint="cs"/>
          <w:b w:val="0"/>
          <w:bCs w:val="0"/>
          <w:szCs w:val="24"/>
          <w:u w:val="single"/>
          <w:rtl/>
        </w:rPr>
        <w:t>רשימת תיוג להגשת בקשה  ליחידה לתכשירים ביולוגיים</w:t>
      </w:r>
    </w:p>
    <w:p w:rsidR="00A41063" w:rsidRPr="00A41063" w:rsidRDefault="00A41063" w:rsidP="00A41063">
      <w:pPr>
        <w:spacing w:line="360" w:lineRule="auto"/>
        <w:jc w:val="center"/>
        <w:rPr>
          <w:rFonts w:cs="David"/>
          <w:b w:val="0"/>
          <w:bCs w:val="0"/>
          <w:szCs w:val="24"/>
          <w:u w:val="single"/>
          <w:rtl/>
        </w:rPr>
      </w:pPr>
      <w:r w:rsidRPr="00A41063">
        <w:rPr>
          <w:rFonts w:cs="David" w:hint="cs"/>
          <w:b w:val="0"/>
          <w:bCs w:val="0"/>
          <w:szCs w:val="24"/>
          <w:u w:val="single"/>
          <w:rtl/>
        </w:rPr>
        <w:t>תיק חדש</w:t>
      </w:r>
      <w:r w:rsidRPr="00A41063">
        <w:rPr>
          <w:rStyle w:val="a9"/>
          <w:b w:val="0"/>
          <w:bCs w:val="0"/>
          <w:szCs w:val="24"/>
          <w:u w:val="single"/>
          <w:rtl/>
        </w:rPr>
        <w:footnoteReference w:id="5"/>
      </w:r>
    </w:p>
    <w:p w:rsidR="00A41063" w:rsidRPr="00A41063" w:rsidRDefault="00A41063" w:rsidP="00A41063">
      <w:pPr>
        <w:pStyle w:val="a8"/>
        <w:spacing w:line="360" w:lineRule="auto"/>
        <w:ind w:left="804"/>
        <w:jc w:val="both"/>
        <w:rPr>
          <w:b w:val="0"/>
          <w:bCs w:val="0"/>
        </w:rPr>
      </w:pPr>
    </w:p>
    <w:p w:rsidR="00A41063" w:rsidRPr="00A41063" w:rsidRDefault="00A41063" w:rsidP="00A41063">
      <w:pPr>
        <w:spacing w:line="360" w:lineRule="auto"/>
        <w:ind w:hanging="341"/>
        <w:jc w:val="both"/>
        <w:rPr>
          <w:rFonts w:cs="David"/>
          <w:b w:val="0"/>
          <w:bCs w:val="0"/>
          <w:szCs w:val="24"/>
          <w:rtl/>
        </w:rPr>
      </w:pPr>
      <w:r w:rsidRPr="00A41063">
        <w:rPr>
          <w:rFonts w:cs="David" w:hint="cs"/>
          <w:b w:val="0"/>
          <w:bCs w:val="0"/>
          <w:szCs w:val="24"/>
        </w:rPr>
        <w:t>C</w:t>
      </w:r>
      <w:r w:rsidRPr="00A41063">
        <w:rPr>
          <w:rFonts w:cs="David"/>
          <w:b w:val="0"/>
          <w:bCs w:val="0"/>
          <w:szCs w:val="24"/>
        </w:rPr>
        <w:t>TD Module 1</w:t>
      </w:r>
    </w:p>
    <w:p w:rsidR="00A41063" w:rsidRPr="00A41063" w:rsidRDefault="00A41063" w:rsidP="00A41063">
      <w:pPr>
        <w:pStyle w:val="a8"/>
        <w:numPr>
          <w:ilvl w:val="0"/>
          <w:numId w:val="4"/>
        </w:numPr>
        <w:spacing w:line="360" w:lineRule="auto"/>
        <w:ind w:left="368" w:hanging="426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 xml:space="preserve">אישור אגף הרוקחות על קבלת התיק +מספר רישום </w:t>
      </w:r>
    </w:p>
    <w:p w:rsidR="00A41063" w:rsidRPr="00A41063" w:rsidRDefault="00A41063" w:rsidP="00A41063">
      <w:pPr>
        <w:spacing w:line="360" w:lineRule="auto"/>
        <w:ind w:firstLine="84"/>
        <w:jc w:val="both"/>
        <w:rPr>
          <w:rFonts w:cs="David"/>
          <w:b w:val="0"/>
          <w:bCs w:val="0"/>
          <w:szCs w:val="24"/>
          <w:rtl/>
        </w:rPr>
      </w:pPr>
    </w:p>
    <w:p w:rsidR="00A41063" w:rsidRPr="00A41063" w:rsidRDefault="00A41063" w:rsidP="00A41063">
      <w:pPr>
        <w:spacing w:line="360" w:lineRule="auto"/>
        <w:ind w:hanging="58"/>
        <w:jc w:val="both"/>
        <w:rPr>
          <w:rFonts w:cs="David"/>
          <w:b w:val="0"/>
          <w:bCs w:val="0"/>
          <w:szCs w:val="24"/>
          <w:u w:val="single"/>
          <w:rtl/>
        </w:rPr>
      </w:pPr>
      <w:r w:rsidRPr="00A41063">
        <w:rPr>
          <w:rFonts w:cs="David" w:hint="cs"/>
          <w:b w:val="0"/>
          <w:bCs w:val="0"/>
          <w:szCs w:val="24"/>
          <w:u w:val="single"/>
          <w:rtl/>
        </w:rPr>
        <w:t>מעבדה</w:t>
      </w:r>
    </w:p>
    <w:p w:rsidR="00A41063" w:rsidRPr="00A41063" w:rsidRDefault="00A41063" w:rsidP="00A41063">
      <w:pPr>
        <w:pStyle w:val="a8"/>
        <w:numPr>
          <w:ilvl w:val="0"/>
          <w:numId w:val="4"/>
        </w:numPr>
        <w:spacing w:line="360" w:lineRule="auto"/>
        <w:ind w:left="368" w:hanging="426"/>
        <w:contextualSpacing/>
        <w:rPr>
          <w:b w:val="0"/>
          <w:bCs w:val="0"/>
        </w:rPr>
      </w:pPr>
      <w:r w:rsidRPr="00A41063">
        <w:rPr>
          <w:rFonts w:hint="cs"/>
          <w:b w:val="0"/>
          <w:bCs w:val="0"/>
          <w:rtl/>
        </w:rPr>
        <w:t>דוגמאות</w:t>
      </w:r>
      <w:r w:rsidRPr="00A41063">
        <w:rPr>
          <w:rStyle w:val="a9"/>
          <w:b w:val="0"/>
          <w:bCs w:val="0"/>
          <w:rtl/>
        </w:rPr>
        <w:footnoteReference w:id="6"/>
      </w:r>
    </w:p>
    <w:p w:rsidR="00A41063" w:rsidRPr="00A41063" w:rsidRDefault="00A41063" w:rsidP="00A41063">
      <w:pPr>
        <w:pStyle w:val="a8"/>
        <w:numPr>
          <w:ilvl w:val="0"/>
          <w:numId w:val="4"/>
        </w:numPr>
        <w:spacing w:line="360" w:lineRule="auto"/>
        <w:ind w:left="368" w:firstLine="0"/>
        <w:contextualSpacing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הנחיות לתנאי משלוח ואחסון</w:t>
      </w:r>
    </w:p>
    <w:p w:rsidR="00A41063" w:rsidRPr="00A41063" w:rsidRDefault="00A41063" w:rsidP="00A41063">
      <w:pPr>
        <w:pStyle w:val="a8"/>
        <w:numPr>
          <w:ilvl w:val="0"/>
          <w:numId w:val="4"/>
        </w:numPr>
        <w:spacing w:line="360" w:lineRule="auto"/>
        <w:ind w:left="368" w:hanging="426"/>
        <w:contextualSpacing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חומר ייחוס</w:t>
      </w:r>
      <w:r w:rsidRPr="00A41063">
        <w:rPr>
          <w:rStyle w:val="a9"/>
          <w:rFonts w:hint="cs"/>
          <w:b w:val="0"/>
          <w:bCs w:val="0"/>
          <w:rtl/>
        </w:rPr>
        <w:t>2</w:t>
      </w:r>
      <w:r w:rsidRPr="00A41063">
        <w:rPr>
          <w:rFonts w:hint="cs"/>
          <w:b w:val="0"/>
          <w:bCs w:val="0"/>
          <w:rtl/>
        </w:rPr>
        <w:t xml:space="preserve"> (סוג וכמות כפי שסוכם עם היחידה)</w:t>
      </w:r>
    </w:p>
    <w:p w:rsidR="00A41063" w:rsidRPr="00A41063" w:rsidRDefault="00A41063" w:rsidP="00A41063">
      <w:pPr>
        <w:pStyle w:val="a8"/>
        <w:numPr>
          <w:ilvl w:val="0"/>
          <w:numId w:val="4"/>
        </w:numPr>
        <w:spacing w:line="360" w:lineRule="auto"/>
        <w:contextualSpacing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הנחיות לתנאי משלוח ואחסון</w:t>
      </w:r>
    </w:p>
    <w:p w:rsidR="00A41063" w:rsidRPr="00A41063" w:rsidRDefault="00A41063" w:rsidP="00A41063">
      <w:pPr>
        <w:pStyle w:val="a8"/>
        <w:numPr>
          <w:ilvl w:val="0"/>
          <w:numId w:val="4"/>
        </w:numPr>
        <w:spacing w:line="360" w:lineRule="auto"/>
        <w:contextualSpacing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דף הסבר המקשר בין חומר הייחוס  לבין התכשיר המוגמר</w:t>
      </w:r>
    </w:p>
    <w:p w:rsidR="00A41063" w:rsidRPr="00A41063" w:rsidRDefault="00A41063" w:rsidP="00A41063">
      <w:pPr>
        <w:spacing w:line="360" w:lineRule="auto"/>
        <w:ind w:firstLine="84"/>
        <w:jc w:val="both"/>
        <w:rPr>
          <w:rFonts w:cs="David"/>
          <w:b w:val="0"/>
          <w:bCs w:val="0"/>
          <w:szCs w:val="24"/>
          <w:u w:val="single"/>
          <w:rtl/>
        </w:rPr>
      </w:pPr>
    </w:p>
    <w:p w:rsidR="00A41063" w:rsidRPr="00A41063" w:rsidRDefault="00A41063" w:rsidP="00A41063">
      <w:pPr>
        <w:spacing w:line="360" w:lineRule="auto"/>
        <w:ind w:hanging="58"/>
        <w:jc w:val="both"/>
        <w:rPr>
          <w:rFonts w:cs="David"/>
          <w:b w:val="0"/>
          <w:bCs w:val="0"/>
          <w:szCs w:val="24"/>
          <w:u w:val="single"/>
          <w:rtl/>
        </w:rPr>
      </w:pPr>
      <w:r w:rsidRPr="00A41063">
        <w:rPr>
          <w:rFonts w:cs="David" w:hint="cs"/>
          <w:b w:val="0"/>
          <w:bCs w:val="0"/>
          <w:szCs w:val="24"/>
          <w:u w:val="single"/>
          <w:rtl/>
        </w:rPr>
        <w:t xml:space="preserve">תיק מעבדה </w:t>
      </w:r>
    </w:p>
    <w:p w:rsidR="00A41063" w:rsidRPr="00A41063" w:rsidRDefault="00A41063" w:rsidP="00A41063">
      <w:pPr>
        <w:pStyle w:val="a8"/>
        <w:numPr>
          <w:ilvl w:val="0"/>
          <w:numId w:val="5"/>
        </w:numPr>
        <w:spacing w:line="360" w:lineRule="auto"/>
        <w:ind w:left="368" w:hanging="426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שיטות בדיקה כפי שסוכם עם היחידה</w:t>
      </w:r>
    </w:p>
    <w:p w:rsidR="00A41063" w:rsidRPr="00A41063" w:rsidRDefault="00A41063" w:rsidP="00A41063">
      <w:pPr>
        <w:pStyle w:val="a8"/>
        <w:numPr>
          <w:ilvl w:val="0"/>
          <w:numId w:val="5"/>
        </w:numPr>
        <w:spacing w:line="360" w:lineRule="auto"/>
        <w:ind w:left="368" w:hanging="426"/>
        <w:contextualSpacing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 xml:space="preserve">ולידאציות לשיטות הרלוונטיות כפי שסוכם עם היחידה </w:t>
      </w:r>
    </w:p>
    <w:p w:rsidR="00A41063" w:rsidRPr="00A41063" w:rsidRDefault="00A41063" w:rsidP="00A41063">
      <w:pPr>
        <w:pStyle w:val="a8"/>
        <w:numPr>
          <w:ilvl w:val="0"/>
          <w:numId w:val="5"/>
        </w:numPr>
        <w:spacing w:line="360" w:lineRule="auto"/>
        <w:ind w:left="368" w:hanging="426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>ספציפיקציות תכשיר מוגמר</w:t>
      </w:r>
    </w:p>
    <w:p w:rsidR="00A41063" w:rsidRPr="00A41063" w:rsidRDefault="00A41063" w:rsidP="00A41063">
      <w:pPr>
        <w:pStyle w:val="a8"/>
        <w:numPr>
          <w:ilvl w:val="0"/>
          <w:numId w:val="5"/>
        </w:numPr>
        <w:spacing w:line="360" w:lineRule="auto"/>
        <w:ind w:left="368" w:hanging="426"/>
        <w:contextualSpacing/>
        <w:jc w:val="both"/>
        <w:rPr>
          <w:b w:val="0"/>
          <w:bCs w:val="0"/>
          <w:rtl/>
        </w:rPr>
      </w:pPr>
      <w:r w:rsidRPr="00A41063">
        <w:rPr>
          <w:rFonts w:hint="cs"/>
          <w:b w:val="0"/>
          <w:bCs w:val="0"/>
          <w:rtl/>
        </w:rPr>
        <w:t xml:space="preserve">תעודת אנליזה לדוגמאות ולחומרי הייחוס כפי שסוכם עם היחידה </w:t>
      </w:r>
    </w:p>
    <w:p w:rsidR="00A41063" w:rsidRPr="00A41063" w:rsidRDefault="00A41063" w:rsidP="00A41063">
      <w:pPr>
        <w:pStyle w:val="a8"/>
        <w:numPr>
          <w:ilvl w:val="0"/>
          <w:numId w:val="5"/>
        </w:numPr>
        <w:spacing w:line="360" w:lineRule="auto"/>
        <w:ind w:left="368" w:hanging="426"/>
        <w:contextualSpacing/>
        <w:rPr>
          <w:b w:val="0"/>
          <w:bCs w:val="0"/>
          <w:rtl/>
        </w:rPr>
      </w:pPr>
      <w:r w:rsidRPr="00A41063">
        <w:rPr>
          <w:rFonts w:hint="cs"/>
          <w:b w:val="0"/>
          <w:bCs w:val="0"/>
        </w:rPr>
        <w:t>MSDS</w:t>
      </w:r>
    </w:p>
    <w:p w:rsidR="00A41063" w:rsidRPr="00A41063" w:rsidRDefault="00A41063" w:rsidP="00A41063">
      <w:pPr>
        <w:spacing w:line="360" w:lineRule="auto"/>
        <w:jc w:val="both"/>
        <w:rPr>
          <w:rFonts w:cs="David"/>
          <w:b w:val="0"/>
          <w:bCs w:val="0"/>
          <w:szCs w:val="24"/>
          <w:rtl/>
        </w:rPr>
      </w:pPr>
    </w:p>
    <w:p w:rsidR="00A41063" w:rsidRPr="00A41063" w:rsidRDefault="00A41063" w:rsidP="00A41063">
      <w:pPr>
        <w:spacing w:line="360" w:lineRule="auto"/>
        <w:jc w:val="both"/>
        <w:rPr>
          <w:rFonts w:cs="David"/>
          <w:b w:val="0"/>
          <w:bCs w:val="0"/>
          <w:szCs w:val="24"/>
          <w:rtl/>
        </w:rPr>
      </w:pPr>
      <w:r w:rsidRPr="00A41063">
        <w:rPr>
          <w:rFonts w:cs="David" w:hint="cs"/>
          <w:b w:val="0"/>
          <w:bCs w:val="0"/>
          <w:szCs w:val="24"/>
          <w:rtl/>
        </w:rPr>
        <w:t>חתימת רוקח ממונה  _______________         תאריך _________________</w:t>
      </w:r>
    </w:p>
    <w:p w:rsidR="00A41063" w:rsidRPr="00A41063" w:rsidRDefault="00A41063" w:rsidP="00A41063">
      <w:pPr>
        <w:spacing w:line="360" w:lineRule="auto"/>
        <w:rPr>
          <w:rFonts w:cs="David"/>
          <w:b w:val="0"/>
          <w:bCs w:val="0"/>
          <w:szCs w:val="24"/>
          <w:rtl/>
        </w:rPr>
      </w:pPr>
    </w:p>
    <w:p w:rsidR="00A41063" w:rsidRPr="00A41063" w:rsidRDefault="00A41063" w:rsidP="00A41063">
      <w:pPr>
        <w:pStyle w:val="a3"/>
        <w:tabs>
          <w:tab w:val="clear" w:pos="4320"/>
          <w:tab w:val="clear" w:pos="8640"/>
        </w:tabs>
        <w:spacing w:line="360" w:lineRule="auto"/>
        <w:rPr>
          <w:b w:val="0"/>
          <w:bCs w:val="0"/>
          <w:i/>
          <w:iCs/>
          <w:szCs w:val="24"/>
          <w:u w:val="single"/>
          <w:rtl/>
        </w:rPr>
      </w:pPr>
    </w:p>
    <w:p w:rsidR="00A41063" w:rsidRPr="00A41063" w:rsidRDefault="00A41063" w:rsidP="00A41063">
      <w:pPr>
        <w:pStyle w:val="a3"/>
        <w:tabs>
          <w:tab w:val="clear" w:pos="4320"/>
          <w:tab w:val="clear" w:pos="8640"/>
        </w:tabs>
        <w:spacing w:line="360" w:lineRule="auto"/>
        <w:rPr>
          <w:b w:val="0"/>
          <w:bCs w:val="0"/>
          <w:i/>
          <w:iCs/>
          <w:szCs w:val="24"/>
          <w:u w:val="single"/>
        </w:rPr>
      </w:pPr>
    </w:p>
    <w:p w:rsidR="00A41063" w:rsidRPr="00A41063" w:rsidRDefault="00A41063" w:rsidP="00EE463E">
      <w:pPr>
        <w:pStyle w:val="a3"/>
        <w:tabs>
          <w:tab w:val="clear" w:pos="4320"/>
          <w:tab w:val="clear" w:pos="8640"/>
        </w:tabs>
        <w:spacing w:line="360" w:lineRule="auto"/>
        <w:rPr>
          <w:b w:val="0"/>
          <w:bCs w:val="0"/>
          <w:i/>
          <w:iCs/>
          <w:u w:val="single"/>
        </w:rPr>
      </w:pPr>
    </w:p>
    <w:sectPr w:rsidR="00A41063" w:rsidRPr="00A41063">
      <w:headerReference w:type="default" r:id="rId10"/>
      <w:footerReference w:type="default" r:id="rId11"/>
      <w:pgSz w:w="11907" w:h="16840" w:code="9"/>
      <w:pgMar w:top="1440" w:right="1797" w:bottom="1440" w:left="179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EF" w:rsidRDefault="009101EF">
      <w:r>
        <w:separator/>
      </w:r>
    </w:p>
  </w:endnote>
  <w:endnote w:type="continuationSeparator" w:id="0">
    <w:p w:rsidR="009101EF" w:rsidRDefault="0091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EEF" w:rsidRPr="002A435A" w:rsidRDefault="00666EEF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EF" w:rsidRDefault="009101EF">
      <w:r>
        <w:separator/>
      </w:r>
    </w:p>
  </w:footnote>
  <w:footnote w:type="continuationSeparator" w:id="0">
    <w:p w:rsidR="009101EF" w:rsidRDefault="009101EF">
      <w:r>
        <w:continuationSeparator/>
      </w:r>
    </w:p>
  </w:footnote>
  <w:footnote w:id="1">
    <w:p w:rsidR="00A41063" w:rsidRPr="006E0F2F" w:rsidRDefault="00A41063" w:rsidP="00A41063">
      <w:pPr>
        <w:pStyle w:val="aa"/>
        <w:rPr>
          <w:rtl/>
        </w:rPr>
      </w:pPr>
      <w:r w:rsidRPr="006E0F2F">
        <w:rPr>
          <w:rStyle w:val="a9"/>
        </w:rPr>
        <w:footnoteRef/>
      </w:r>
      <w:r w:rsidRPr="006E0F2F">
        <w:rPr>
          <w:rFonts w:hint="cs"/>
          <w:rtl/>
        </w:rPr>
        <w:t xml:space="preserve">בהתאם לחוזר "הצהרה לגבי תנאי יצור נאותים של חומרי גלם פעילים" מתאריך 18.8.09 (ניתן להורדה מאתר </w:t>
      </w:r>
      <w:hyperlink r:id="rId1" w:history="1">
        <w:r w:rsidRPr="006E0F2F">
          <w:rPr>
            <w:rStyle w:val="Hyperlink"/>
          </w:rPr>
          <w:t>http://www.health.gov.il</w:t>
        </w:r>
      </w:hyperlink>
      <w:r w:rsidRPr="006E0F2F">
        <w:rPr>
          <w:rFonts w:hint="cs"/>
          <w:rtl/>
        </w:rPr>
        <w:t>).</w:t>
      </w:r>
    </w:p>
  </w:footnote>
  <w:footnote w:id="2">
    <w:p w:rsidR="00A41063" w:rsidRPr="006E0F2F" w:rsidRDefault="00A41063" w:rsidP="00A41063">
      <w:pPr>
        <w:pStyle w:val="aa"/>
        <w:rPr>
          <w:rtl/>
        </w:rPr>
      </w:pPr>
      <w:r w:rsidRPr="006E0F2F">
        <w:rPr>
          <w:rStyle w:val="a9"/>
        </w:rPr>
        <w:footnoteRef/>
      </w:r>
      <w:r w:rsidRPr="006E0F2F">
        <w:rPr>
          <w:rFonts w:hint="cs"/>
          <w:rtl/>
        </w:rPr>
        <w:t xml:space="preserve"> </w:t>
      </w:r>
      <w:r w:rsidRPr="006E0F2F">
        <w:t xml:space="preserve">Quality overall summary, </w:t>
      </w:r>
    </w:p>
  </w:footnote>
  <w:footnote w:id="3">
    <w:p w:rsidR="00A41063" w:rsidRPr="006E0F2F" w:rsidRDefault="00A41063" w:rsidP="00A41063">
      <w:pPr>
        <w:pStyle w:val="aa"/>
        <w:rPr>
          <w:rtl/>
        </w:rPr>
      </w:pPr>
      <w:r w:rsidRPr="006E0F2F">
        <w:rPr>
          <w:rStyle w:val="a9"/>
        </w:rPr>
        <w:footnoteRef/>
      </w:r>
      <w:r w:rsidRPr="006E0F2F">
        <w:rPr>
          <w:rFonts w:hint="cs"/>
          <w:rtl/>
        </w:rPr>
        <w:t>בתיקי פלסמה או בתיקים המכילים רכיב שמקורו בפלסמה</w:t>
      </w:r>
    </w:p>
  </w:footnote>
  <w:footnote w:id="4">
    <w:p w:rsidR="00A41063" w:rsidRPr="006E0F2F" w:rsidRDefault="00A41063" w:rsidP="00A41063">
      <w:pPr>
        <w:pStyle w:val="aa"/>
        <w:rPr>
          <w:rtl/>
        </w:rPr>
      </w:pPr>
      <w:r w:rsidRPr="006E0F2F">
        <w:rPr>
          <w:rStyle w:val="a9"/>
        </w:rPr>
        <w:footnoteRef/>
      </w:r>
      <w:r w:rsidRPr="006E0F2F">
        <w:rPr>
          <w:rFonts w:hint="cs"/>
          <w:rtl/>
        </w:rPr>
        <w:t xml:space="preserve"> </w:t>
      </w:r>
      <w:r w:rsidRPr="006E0F2F">
        <w:t>restricted part</w:t>
      </w:r>
      <w:r w:rsidRPr="006E0F2F">
        <w:rPr>
          <w:rFonts w:hint="cs"/>
          <w:rtl/>
        </w:rPr>
        <w:t xml:space="preserve"> יוגש לאחר קבלת אישור הערכה מקדמית</w:t>
      </w:r>
    </w:p>
  </w:footnote>
  <w:footnote w:id="5">
    <w:p w:rsidR="00A41063" w:rsidRPr="006E0F2F" w:rsidRDefault="00A41063" w:rsidP="00A41063">
      <w:pPr>
        <w:pStyle w:val="aa"/>
      </w:pPr>
      <w:r>
        <w:rPr>
          <w:rStyle w:val="a9"/>
        </w:rPr>
        <w:t>1</w:t>
      </w:r>
      <w:r w:rsidRPr="006E0F2F">
        <w:rPr>
          <w:rFonts w:hint="cs"/>
          <w:rtl/>
        </w:rPr>
        <w:t>דרישות נוספות לחומר שהוגש בבקשה להערכה מקדמית.</w:t>
      </w:r>
    </w:p>
  </w:footnote>
  <w:footnote w:id="6">
    <w:p w:rsidR="00A41063" w:rsidRPr="006E0F2F" w:rsidRDefault="00A41063" w:rsidP="00A41063">
      <w:pPr>
        <w:pStyle w:val="aa"/>
        <w:rPr>
          <w:rtl/>
        </w:rPr>
      </w:pPr>
      <w:r>
        <w:rPr>
          <w:rStyle w:val="a9"/>
        </w:rPr>
        <w:t>2</w:t>
      </w:r>
      <w:r w:rsidRPr="006E0F2F">
        <w:rPr>
          <w:rFonts w:hint="cs"/>
          <w:rtl/>
        </w:rPr>
        <w:t xml:space="preserve">ע"פ נוהל מס' </w:t>
      </w:r>
      <w:r w:rsidRPr="006E0F2F">
        <w:t>Ex-001/01</w:t>
      </w:r>
      <w:r w:rsidRPr="006E0F2F">
        <w:rPr>
          <w:rFonts w:hint="cs"/>
          <w:rtl/>
        </w:rPr>
        <w:t xml:space="preserve">: "הגשת דוגמאות וסטנדרטים בעת הגשות למכון" (ניתן להורדה מאתר </w:t>
      </w:r>
      <w:hyperlink r:id="rId2" w:history="1">
        <w:r w:rsidRPr="006E0F2F">
          <w:rPr>
            <w:rStyle w:val="Hyperlink"/>
          </w:rPr>
          <w:t>http://www.health.gov.il</w:t>
        </w:r>
      </w:hyperlink>
      <w:r>
        <w:rPr>
          <w:rFonts w:hint="cs"/>
          <w:rtl/>
        </w:rPr>
        <w:t>)</w:t>
      </w:r>
      <w:r w:rsidRPr="006E0F2F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264"/>
      <w:gridCol w:w="4265"/>
    </w:tblGrid>
    <w:tr w:rsidR="00666EEF" w:rsidRPr="009A2336" w:rsidTr="009A2336">
      <w:trPr>
        <w:jc w:val="center"/>
      </w:trPr>
      <w:tc>
        <w:tcPr>
          <w:tcW w:w="4264" w:type="dxa"/>
        </w:tcPr>
        <w:p w:rsidR="00666EEF" w:rsidRPr="003E2563" w:rsidRDefault="003E2563" w:rsidP="003E2563">
          <w:pPr>
            <w:pStyle w:val="a7"/>
            <w:ind w:left="0"/>
            <w:jc w:val="center"/>
            <w:rPr>
              <w:rFonts w:cs="David Transparent"/>
              <w:sz w:val="24"/>
              <w:rtl/>
            </w:rPr>
          </w:pPr>
          <w:r w:rsidRPr="003E2563">
            <w:rPr>
              <w:rFonts w:cs="David Transparent" w:hint="cs"/>
              <w:sz w:val="24"/>
              <w:rtl/>
            </w:rPr>
            <w:t>נוהל להגשת בקשה לתעודת איכות לתכשיר ביולוגי חדש</w:t>
          </w:r>
        </w:p>
      </w:tc>
      <w:tc>
        <w:tcPr>
          <w:tcW w:w="4265" w:type="dxa"/>
        </w:tcPr>
        <w:p w:rsidR="00666EEF" w:rsidRPr="009A2336" w:rsidRDefault="00666EEF" w:rsidP="009A2336">
          <w:pPr>
            <w:pStyle w:val="a3"/>
            <w:jc w:val="center"/>
            <w:rPr>
              <w:b w:val="0"/>
              <w:bCs w:val="0"/>
              <w:rtl/>
            </w:rPr>
          </w:pPr>
          <w:r w:rsidRPr="009A2336">
            <w:rPr>
              <w:rFonts w:hint="cs"/>
              <w:b w:val="0"/>
              <w:bCs w:val="0"/>
              <w:rtl/>
            </w:rPr>
            <w:t>המכון לביקורת ותקנים של חומרי רפואה</w:t>
          </w:r>
        </w:p>
      </w:tc>
    </w:tr>
    <w:tr w:rsidR="00666EEF" w:rsidRPr="009A2336" w:rsidTr="009A2336">
      <w:trPr>
        <w:jc w:val="center"/>
      </w:trPr>
      <w:tc>
        <w:tcPr>
          <w:tcW w:w="4264" w:type="dxa"/>
        </w:tcPr>
        <w:p w:rsidR="00666EEF" w:rsidRPr="009A2336" w:rsidRDefault="00666EEF" w:rsidP="003E2563">
          <w:pPr>
            <w:pStyle w:val="a3"/>
            <w:spacing w:line="240" w:lineRule="auto"/>
            <w:jc w:val="center"/>
            <w:rPr>
              <w:b w:val="0"/>
              <w:bCs w:val="0"/>
              <w:rtl/>
            </w:rPr>
          </w:pPr>
          <w:r w:rsidRPr="009A2336">
            <w:rPr>
              <w:rFonts w:hint="cs"/>
              <w:b w:val="0"/>
              <w:bCs w:val="0"/>
              <w:rtl/>
            </w:rPr>
            <w:t xml:space="preserve">עמוד </w:t>
          </w:r>
          <w:r w:rsidRPr="009A2336">
            <w:rPr>
              <w:rStyle w:val="a6"/>
              <w:b w:val="0"/>
              <w:bCs w:val="0"/>
              <w:sz w:val="20"/>
            </w:rPr>
            <w:fldChar w:fldCharType="begin"/>
          </w:r>
          <w:r w:rsidRPr="009A2336">
            <w:rPr>
              <w:rStyle w:val="a6"/>
              <w:b w:val="0"/>
              <w:bCs w:val="0"/>
              <w:sz w:val="20"/>
            </w:rPr>
            <w:instrText xml:space="preserve"> PAGE </w:instrText>
          </w:r>
          <w:r w:rsidRPr="009A2336">
            <w:rPr>
              <w:rStyle w:val="a6"/>
              <w:b w:val="0"/>
              <w:bCs w:val="0"/>
              <w:sz w:val="20"/>
            </w:rPr>
            <w:fldChar w:fldCharType="separate"/>
          </w:r>
          <w:r w:rsidR="009101EF">
            <w:rPr>
              <w:rStyle w:val="a6"/>
              <w:b w:val="0"/>
              <w:bCs w:val="0"/>
              <w:noProof/>
              <w:sz w:val="20"/>
              <w:rtl/>
            </w:rPr>
            <w:t>1</w:t>
          </w:r>
          <w:r w:rsidRPr="009A2336">
            <w:rPr>
              <w:rStyle w:val="a6"/>
              <w:b w:val="0"/>
              <w:bCs w:val="0"/>
              <w:sz w:val="20"/>
            </w:rPr>
            <w:fldChar w:fldCharType="end"/>
          </w:r>
          <w:r w:rsidRPr="009A2336">
            <w:rPr>
              <w:rStyle w:val="a6"/>
              <w:rFonts w:hint="cs"/>
              <w:b w:val="0"/>
              <w:bCs w:val="0"/>
              <w:rtl/>
            </w:rPr>
            <w:t xml:space="preserve"> מתוך</w:t>
          </w:r>
          <w:r w:rsidRPr="009A2336">
            <w:rPr>
              <w:rStyle w:val="a6"/>
              <w:rFonts w:hint="cs"/>
              <w:b w:val="0"/>
              <w:bCs w:val="0"/>
              <w:sz w:val="20"/>
              <w:rtl/>
            </w:rPr>
            <w:t xml:space="preserve"> </w:t>
          </w:r>
          <w:r w:rsidRPr="009A2336">
            <w:rPr>
              <w:rStyle w:val="a6"/>
              <w:b w:val="0"/>
              <w:bCs w:val="0"/>
              <w:sz w:val="20"/>
            </w:rPr>
            <w:fldChar w:fldCharType="begin"/>
          </w:r>
          <w:r w:rsidRPr="009A2336">
            <w:rPr>
              <w:rStyle w:val="a6"/>
              <w:b w:val="0"/>
              <w:bCs w:val="0"/>
              <w:sz w:val="20"/>
            </w:rPr>
            <w:instrText xml:space="preserve"> NUMPAGES </w:instrText>
          </w:r>
          <w:r w:rsidRPr="009A2336">
            <w:rPr>
              <w:rStyle w:val="a6"/>
              <w:b w:val="0"/>
              <w:bCs w:val="0"/>
              <w:sz w:val="20"/>
            </w:rPr>
            <w:fldChar w:fldCharType="separate"/>
          </w:r>
          <w:r w:rsidR="009101EF">
            <w:rPr>
              <w:rStyle w:val="a6"/>
              <w:b w:val="0"/>
              <w:bCs w:val="0"/>
              <w:noProof/>
              <w:sz w:val="20"/>
              <w:rtl/>
            </w:rPr>
            <w:t>1</w:t>
          </w:r>
          <w:r w:rsidRPr="009A2336">
            <w:rPr>
              <w:rStyle w:val="a6"/>
              <w:b w:val="0"/>
              <w:bCs w:val="0"/>
              <w:sz w:val="20"/>
            </w:rPr>
            <w:fldChar w:fldCharType="end"/>
          </w:r>
        </w:p>
      </w:tc>
      <w:tc>
        <w:tcPr>
          <w:tcW w:w="4265" w:type="dxa"/>
        </w:tcPr>
        <w:p w:rsidR="00666EEF" w:rsidRPr="009A2336" w:rsidRDefault="00666EEF" w:rsidP="003E2563">
          <w:pPr>
            <w:pStyle w:val="a3"/>
            <w:spacing w:line="240" w:lineRule="auto"/>
            <w:jc w:val="center"/>
            <w:rPr>
              <w:b w:val="0"/>
              <w:bCs w:val="0"/>
            </w:rPr>
          </w:pPr>
          <w:r w:rsidRPr="009A2336">
            <w:rPr>
              <w:rFonts w:hint="cs"/>
              <w:b w:val="0"/>
              <w:bCs w:val="0"/>
              <w:rtl/>
            </w:rPr>
            <w:t xml:space="preserve">נוהל מספר </w:t>
          </w:r>
          <w:r w:rsidR="003E2563">
            <w:rPr>
              <w:sz w:val="28"/>
              <w:szCs w:val="28"/>
            </w:rPr>
            <w:t>EX-013/01</w:t>
          </w:r>
        </w:p>
      </w:tc>
    </w:tr>
  </w:tbl>
  <w:p w:rsidR="00666EEF" w:rsidRPr="004030A4" w:rsidRDefault="00666EE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33"/>
    <w:multiLevelType w:val="hybridMultilevel"/>
    <w:tmpl w:val="777C3152"/>
    <w:lvl w:ilvl="0" w:tplc="C6B0ED38">
      <w:start w:val="1"/>
      <w:numFmt w:val="bullet"/>
      <w:lvlText w:val=""/>
      <w:lvlJc w:val="left"/>
      <w:pPr>
        <w:ind w:left="804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8815032"/>
    <w:multiLevelType w:val="hybridMultilevel"/>
    <w:tmpl w:val="A9D84AB6"/>
    <w:lvl w:ilvl="0" w:tplc="C6B0ED38">
      <w:start w:val="1"/>
      <w:numFmt w:val="bullet"/>
      <w:lvlText w:val=""/>
      <w:lvlJc w:val="left"/>
      <w:pPr>
        <w:ind w:left="804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4A1E25A8"/>
    <w:multiLevelType w:val="multilevel"/>
    <w:tmpl w:val="93580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" w:hanging="1800"/>
      </w:pPr>
      <w:rPr>
        <w:rFonts w:hint="default"/>
      </w:rPr>
    </w:lvl>
  </w:abstractNum>
  <w:abstractNum w:abstractNumId="3">
    <w:nsid w:val="54A7558B"/>
    <w:multiLevelType w:val="multilevel"/>
    <w:tmpl w:val="4A8C3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/>
        <w:iCs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bCs w:val="0"/>
        <w:i w:val="0"/>
        <w:iCs w:val="0"/>
        <w:spacing w:val="0"/>
        <w:kern w:val="0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71"/>
        </w:tabs>
        <w:ind w:left="1871" w:hanging="79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21B3D0D"/>
    <w:multiLevelType w:val="hybridMultilevel"/>
    <w:tmpl w:val="11E2817E"/>
    <w:lvl w:ilvl="0" w:tplc="C6B0ED3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8F"/>
    <w:rsid w:val="00060FD3"/>
    <w:rsid w:val="000C2C60"/>
    <w:rsid w:val="00134F1A"/>
    <w:rsid w:val="00356E46"/>
    <w:rsid w:val="003B1393"/>
    <w:rsid w:val="003C2B17"/>
    <w:rsid w:val="003E2563"/>
    <w:rsid w:val="003E6034"/>
    <w:rsid w:val="004D7670"/>
    <w:rsid w:val="0056121D"/>
    <w:rsid w:val="0058548F"/>
    <w:rsid w:val="00596648"/>
    <w:rsid w:val="00602008"/>
    <w:rsid w:val="00634FEA"/>
    <w:rsid w:val="00663977"/>
    <w:rsid w:val="00666EEF"/>
    <w:rsid w:val="006B3B7B"/>
    <w:rsid w:val="007A6943"/>
    <w:rsid w:val="007A7FB8"/>
    <w:rsid w:val="009101EF"/>
    <w:rsid w:val="00946E83"/>
    <w:rsid w:val="009A2336"/>
    <w:rsid w:val="009B2738"/>
    <w:rsid w:val="00A41063"/>
    <w:rsid w:val="00B15A04"/>
    <w:rsid w:val="00B41DF8"/>
    <w:rsid w:val="00BB7694"/>
    <w:rsid w:val="00C05CC0"/>
    <w:rsid w:val="00CB6EDF"/>
    <w:rsid w:val="00E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table" w:styleId="a5">
    <w:name w:val="Table Grid"/>
    <w:basedOn w:val="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</w:style>
  <w:style w:type="paragraph" w:styleId="a7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8">
    <w:name w:val="List Paragraph"/>
    <w:basedOn w:val="a"/>
    <w:uiPriority w:val="34"/>
    <w:qFormat/>
    <w:rsid w:val="00EE463E"/>
    <w:pPr>
      <w:ind w:left="720"/>
    </w:pPr>
  </w:style>
  <w:style w:type="character" w:styleId="a9">
    <w:name w:val="footnote reference"/>
    <w:rsid w:val="00134F1A"/>
    <w:rPr>
      <w:vertAlign w:val="superscript"/>
    </w:rPr>
  </w:style>
  <w:style w:type="paragraph" w:styleId="aa">
    <w:name w:val="footnote text"/>
    <w:basedOn w:val="a"/>
    <w:link w:val="ab"/>
    <w:rsid w:val="00A41063"/>
    <w:pPr>
      <w:spacing w:line="240" w:lineRule="auto"/>
    </w:pPr>
    <w:rPr>
      <w:rFonts w:cs="David"/>
      <w:b w:val="0"/>
      <w:bCs w:val="0"/>
      <w:sz w:val="20"/>
    </w:rPr>
  </w:style>
  <w:style w:type="character" w:customStyle="1" w:styleId="ab">
    <w:name w:val="טקסט הערת שוליים תו"/>
    <w:link w:val="aa"/>
    <w:rsid w:val="00A41063"/>
    <w:rPr>
      <w:rFonts w:cs="David"/>
      <w:lang w:eastAsia="he-IL"/>
    </w:rPr>
  </w:style>
  <w:style w:type="character" w:styleId="Hyperlink">
    <w:name w:val="Hyperlink"/>
    <w:rsid w:val="00A41063"/>
    <w:rPr>
      <w:color w:val="0000FF"/>
      <w:u w:val="single"/>
    </w:rPr>
  </w:style>
  <w:style w:type="paragraph" w:styleId="ac">
    <w:name w:val="Balloon Text"/>
    <w:basedOn w:val="a"/>
    <w:link w:val="ad"/>
    <w:rsid w:val="003E2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3E2563"/>
    <w:rPr>
      <w:rFonts w:ascii="Tahoma" w:hAnsi="Tahoma" w:cs="Tahoma"/>
      <w:b/>
      <w:bCs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  <w:spacing w:line="480" w:lineRule="auto"/>
    </w:pPr>
    <w:rPr>
      <w:rFonts w:cs="David Transparent"/>
      <w:b/>
      <w:bCs/>
      <w:sz w:val="24"/>
      <w:lang w:eastAsia="he-IL"/>
    </w:rPr>
  </w:style>
  <w:style w:type="paragraph" w:styleId="5">
    <w:name w:val="heading 5"/>
    <w:basedOn w:val="a"/>
    <w:next w:val="a"/>
    <w:qFormat/>
    <w:pPr>
      <w:keepNext/>
      <w:spacing w:line="360" w:lineRule="auto"/>
      <w:ind w:right="284"/>
      <w:outlineLvl w:val="4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table" w:styleId="a5">
    <w:name w:val="Table Grid"/>
    <w:basedOn w:val="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</w:style>
  <w:style w:type="paragraph" w:styleId="a7">
    <w:name w:val="Normal Indent"/>
    <w:basedOn w:val="a"/>
    <w:pPr>
      <w:spacing w:line="360" w:lineRule="auto"/>
      <w:ind w:left="720"/>
    </w:pPr>
    <w:rPr>
      <w:rFonts w:cs="Miriam Fixed"/>
      <w:b w:val="0"/>
      <w:bCs w:val="0"/>
      <w:sz w:val="20"/>
    </w:rPr>
  </w:style>
  <w:style w:type="paragraph" w:styleId="a8">
    <w:name w:val="List Paragraph"/>
    <w:basedOn w:val="a"/>
    <w:uiPriority w:val="34"/>
    <w:qFormat/>
    <w:rsid w:val="00EE463E"/>
    <w:pPr>
      <w:ind w:left="720"/>
    </w:pPr>
  </w:style>
  <w:style w:type="character" w:styleId="a9">
    <w:name w:val="footnote reference"/>
    <w:rsid w:val="00134F1A"/>
    <w:rPr>
      <w:vertAlign w:val="superscript"/>
    </w:rPr>
  </w:style>
  <w:style w:type="paragraph" w:styleId="aa">
    <w:name w:val="footnote text"/>
    <w:basedOn w:val="a"/>
    <w:link w:val="ab"/>
    <w:rsid w:val="00A41063"/>
    <w:pPr>
      <w:spacing w:line="240" w:lineRule="auto"/>
    </w:pPr>
    <w:rPr>
      <w:rFonts w:cs="David"/>
      <w:b w:val="0"/>
      <w:bCs w:val="0"/>
      <w:sz w:val="20"/>
    </w:rPr>
  </w:style>
  <w:style w:type="character" w:customStyle="1" w:styleId="ab">
    <w:name w:val="טקסט הערת שוליים תו"/>
    <w:link w:val="aa"/>
    <w:rsid w:val="00A41063"/>
    <w:rPr>
      <w:rFonts w:cs="David"/>
      <w:lang w:eastAsia="he-IL"/>
    </w:rPr>
  </w:style>
  <w:style w:type="character" w:styleId="Hyperlink">
    <w:name w:val="Hyperlink"/>
    <w:rsid w:val="00A41063"/>
    <w:rPr>
      <w:color w:val="0000FF"/>
      <w:u w:val="single"/>
    </w:rPr>
  </w:style>
  <w:style w:type="paragraph" w:styleId="ac">
    <w:name w:val="Balloon Text"/>
    <w:basedOn w:val="a"/>
    <w:link w:val="ad"/>
    <w:rsid w:val="003E2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rsid w:val="003E2563"/>
    <w:rPr>
      <w:rFonts w:ascii="Tahoma" w:hAnsi="Tahoma" w:cs="Tahoma"/>
      <w:b/>
      <w:bCs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.gov.il" TargetMode="External"/><Relationship Id="rId1" Type="http://schemas.openxmlformats.org/officeDocument/2006/relationships/hyperlink" Target="http://www.health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488;&#1489;&#1496;&#1495;&#1514;%20&#1488;&#1497;&#1499;&#1493;&#1514;\&#1514;&#1489;&#1504;&#1497;&#1514;%20&#1500;&#1504;&#1493;&#1492;&#1500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4C5A1-BA94-4B4A-9603-8CE8E2A5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</Template>
  <TotalTime>1</TotalTime>
  <Pages>2</Pages>
  <Words>1083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המכון לביקורת ולתקנים של חומרי רפואה</vt:lpstr>
      <vt:lpstr>המכון לביקורת ולתקנים של חומרי רפואה </vt:lpstr>
    </vt:vector>
  </TitlesOfParts>
  <Company>בריאות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המכון לביקורת ולתקנים של חומרי רפואה</dc:title>
  <dc:creator>ariela.gerson</dc:creator>
  <cp:lastModifiedBy>שרה קובריגרו</cp:lastModifiedBy>
  <cp:revision>2</cp:revision>
  <cp:lastPrinted>2014-01-09T09:20:00Z</cp:lastPrinted>
  <dcterms:created xsi:type="dcterms:W3CDTF">2014-01-14T08:17:00Z</dcterms:created>
  <dcterms:modified xsi:type="dcterms:W3CDTF">2014-01-14T08:17:00Z</dcterms:modified>
</cp:coreProperties>
</file>