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F10F6" w14:textId="77777777" w:rsidR="002138F2" w:rsidRDefault="002138F2" w:rsidP="005F0271">
      <w:pPr>
        <w:jc w:val="center"/>
        <w:rPr>
          <w:b/>
          <w:bCs/>
          <w:sz w:val="26"/>
          <w:szCs w:val="26"/>
          <w:rtl/>
        </w:rPr>
      </w:pPr>
      <w:bookmarkStart w:id="0" w:name="_GoBack"/>
      <w:bookmarkEnd w:id="0"/>
      <w:r>
        <w:rPr>
          <w:noProof/>
        </w:rPr>
        <w:drawing>
          <wp:inline distT="0" distB="0" distL="0" distR="0" wp14:anchorId="075E19C5" wp14:editId="400F4B92">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25BA55C1" w14:textId="77777777" w:rsidR="002138F2" w:rsidRDefault="002138F2" w:rsidP="005F0271">
      <w:pPr>
        <w:rPr>
          <w:b/>
          <w:bCs/>
          <w:sz w:val="26"/>
          <w:szCs w:val="26"/>
          <w:rtl/>
        </w:rPr>
      </w:pPr>
      <w:r w:rsidRPr="00CB5068">
        <w:rPr>
          <w:b/>
          <w:bCs/>
          <w:sz w:val="26"/>
          <w:szCs w:val="26"/>
          <w:rtl/>
        </w:rPr>
        <w:t>תוכן עניינים</w:t>
      </w:r>
    </w:p>
    <w:p w14:paraId="7878A347" w14:textId="77777777" w:rsidR="002138F2" w:rsidRDefault="006B7BA5" w:rsidP="002138F2">
      <w:pPr>
        <w:pStyle w:val="TOC1"/>
        <w:rPr>
          <w:rFonts w:asciiTheme="minorHAnsi" w:eastAsiaTheme="minorEastAsia" w:hAnsiTheme="minorHAnsi" w:cstheme="minorBidi"/>
          <w:bCs w:val="0"/>
          <w:noProof/>
          <w:sz w:val="22"/>
          <w:rtl/>
        </w:rPr>
      </w:pPr>
      <w:hyperlink w:anchor="_Toc156751588" w:history="1">
        <w:r w:rsidR="002138F2" w:rsidRPr="006D0C02">
          <w:rPr>
            <w:rStyle w:val="Hyperlink"/>
            <w:noProof/>
            <w:rtl/>
          </w:rPr>
          <w:t>טיוטת צו</w:t>
        </w:r>
        <w:r w:rsidR="002138F2">
          <w:rPr>
            <w:noProof/>
            <w:webHidden/>
            <w:rtl/>
          </w:rPr>
          <w:tab/>
        </w:r>
        <w:r w:rsidR="002138F2">
          <w:rPr>
            <w:rStyle w:val="Hyperlink"/>
            <w:noProof/>
            <w:rtl/>
          </w:rPr>
          <w:fldChar w:fldCharType="begin"/>
        </w:r>
        <w:r w:rsidR="002138F2">
          <w:rPr>
            <w:noProof/>
            <w:webHidden/>
            <w:rtl/>
          </w:rPr>
          <w:instrText xml:space="preserve"> </w:instrText>
        </w:r>
        <w:r w:rsidR="002138F2">
          <w:rPr>
            <w:noProof/>
            <w:webHidden/>
          </w:rPr>
          <w:instrText>PAGEREF</w:instrText>
        </w:r>
        <w:r w:rsidR="002138F2">
          <w:rPr>
            <w:noProof/>
            <w:webHidden/>
            <w:rtl/>
          </w:rPr>
          <w:instrText xml:space="preserve"> _</w:instrText>
        </w:r>
        <w:r w:rsidR="002138F2">
          <w:rPr>
            <w:noProof/>
            <w:webHidden/>
          </w:rPr>
          <w:instrText>Toc156751588 \h</w:instrText>
        </w:r>
        <w:r w:rsidR="002138F2">
          <w:rPr>
            <w:noProof/>
            <w:webHidden/>
            <w:rtl/>
          </w:rPr>
          <w:instrText xml:space="preserve"> </w:instrText>
        </w:r>
        <w:r w:rsidR="002138F2">
          <w:rPr>
            <w:rStyle w:val="Hyperlink"/>
            <w:noProof/>
            <w:rtl/>
          </w:rPr>
        </w:r>
        <w:r w:rsidR="002138F2">
          <w:rPr>
            <w:rStyle w:val="Hyperlink"/>
            <w:noProof/>
            <w:rtl/>
          </w:rPr>
          <w:fldChar w:fldCharType="separate"/>
        </w:r>
        <w:r w:rsidR="002138F2">
          <w:rPr>
            <w:noProof/>
            <w:webHidden/>
            <w:rtl/>
          </w:rPr>
          <w:t>2</w:t>
        </w:r>
        <w:r w:rsidR="002138F2">
          <w:rPr>
            <w:rStyle w:val="Hyperlink"/>
            <w:noProof/>
            <w:rtl/>
          </w:rPr>
          <w:fldChar w:fldCharType="end"/>
        </w:r>
      </w:hyperlink>
    </w:p>
    <w:p w14:paraId="471CE227" w14:textId="77777777" w:rsidR="002138F2" w:rsidRDefault="006B7BA5" w:rsidP="002138F2">
      <w:pPr>
        <w:pStyle w:val="TOC4"/>
        <w:rPr>
          <w:rFonts w:cstheme="minorBidi"/>
          <w:rtl/>
        </w:rPr>
      </w:pPr>
      <w:hyperlink w:anchor="_Toc156751589" w:history="1">
        <w:r w:rsidR="002138F2" w:rsidRPr="006D0C02">
          <w:rPr>
            <w:rStyle w:val="Hyperlink"/>
            <w:rtl/>
          </w:rPr>
          <w:t>א. שם הצו המוצע</w:t>
        </w:r>
        <w:r w:rsidR="002138F2">
          <w:rPr>
            <w:webHidden/>
            <w:rtl/>
          </w:rPr>
          <w:tab/>
          <w:t>2</w:t>
        </w:r>
      </w:hyperlink>
    </w:p>
    <w:p w14:paraId="3A1CBE12" w14:textId="77777777" w:rsidR="002138F2" w:rsidRDefault="006B7BA5" w:rsidP="002138F2">
      <w:pPr>
        <w:pStyle w:val="TOC4"/>
        <w:rPr>
          <w:rFonts w:cstheme="minorBidi"/>
          <w:rtl/>
        </w:rPr>
      </w:pPr>
      <w:hyperlink w:anchor="_Toc156751590" w:history="1">
        <w:r w:rsidR="002138F2" w:rsidRPr="006D0C02">
          <w:rPr>
            <w:rStyle w:val="Hyperlink"/>
            <w:rtl/>
          </w:rPr>
          <w:t>ב. מטרת הצו המוצע והצורך בו</w:t>
        </w:r>
        <w:r w:rsidR="002138F2">
          <w:rPr>
            <w:webHidden/>
            <w:rtl/>
          </w:rPr>
          <w:tab/>
          <w:t>2</w:t>
        </w:r>
      </w:hyperlink>
    </w:p>
    <w:p w14:paraId="7BB49273" w14:textId="77777777" w:rsidR="002138F2" w:rsidRDefault="006B7BA5" w:rsidP="002138F2">
      <w:pPr>
        <w:pStyle w:val="TOC4"/>
        <w:rPr>
          <w:rFonts w:cstheme="minorBidi"/>
          <w:rtl/>
        </w:rPr>
      </w:pPr>
      <w:hyperlink w:anchor="_Toc156751591" w:history="1">
        <w:r w:rsidR="002138F2" w:rsidRPr="006D0C02">
          <w:rPr>
            <w:rStyle w:val="Hyperlink"/>
            <w:rtl/>
          </w:rPr>
          <w:t>ג. להלן נוסח טיוטת הצו המוצע:</w:t>
        </w:r>
        <w:r w:rsidR="002138F2">
          <w:rPr>
            <w:webHidden/>
            <w:rtl/>
          </w:rPr>
          <w:tab/>
          <w:t>2</w:t>
        </w:r>
      </w:hyperlink>
    </w:p>
    <w:p w14:paraId="596344C8" w14:textId="77777777" w:rsidR="002138F2" w:rsidRDefault="006B7BA5" w:rsidP="002138F2">
      <w:pPr>
        <w:pStyle w:val="TOC1"/>
        <w:rPr>
          <w:rFonts w:asciiTheme="minorHAnsi" w:eastAsiaTheme="minorEastAsia" w:hAnsiTheme="minorHAnsi" w:cstheme="minorBidi"/>
          <w:bCs w:val="0"/>
          <w:noProof/>
          <w:sz w:val="22"/>
          <w:rtl/>
        </w:rPr>
      </w:pPr>
      <w:hyperlink w:anchor="_Toc156751592" w:history="1">
        <w:r w:rsidR="002138F2" w:rsidRPr="006D0C02">
          <w:rPr>
            <w:rStyle w:val="Hyperlink"/>
            <w:noProof/>
            <w:rtl/>
          </w:rPr>
          <w:t>טיוטת צו תעריף המכס והפטורים ומס קנייה על טובין (תיקון מס'... והוראת שעה מס'...), התשפ"ד-2024</w:t>
        </w:r>
        <w:r w:rsidR="002138F2">
          <w:rPr>
            <w:noProof/>
            <w:webHidden/>
            <w:rtl/>
          </w:rPr>
          <w:tab/>
          <w:t>3</w:t>
        </w:r>
      </w:hyperlink>
    </w:p>
    <w:p w14:paraId="50528200" w14:textId="77777777" w:rsidR="002138F2" w:rsidRDefault="006B7BA5" w:rsidP="002138F2">
      <w:pPr>
        <w:pStyle w:val="TOC3"/>
        <w:rPr>
          <w:rFonts w:asciiTheme="minorHAnsi" w:eastAsiaTheme="minorEastAsia" w:hAnsiTheme="minorHAnsi" w:cstheme="minorBidi"/>
          <w:noProof/>
          <w:sz w:val="22"/>
          <w:rtl/>
        </w:rPr>
      </w:pPr>
      <w:hyperlink w:anchor="_Toc156751593" w:history="1">
        <w:r w:rsidR="002138F2" w:rsidRPr="006D0C02">
          <w:rPr>
            <w:rStyle w:val="Hyperlink"/>
            <w:noProof/>
            <w:rtl/>
          </w:rPr>
          <w:t>תיקון התוספת הראשונה</w:t>
        </w:r>
        <w:r w:rsidR="002138F2">
          <w:rPr>
            <w:noProof/>
            <w:webHidden/>
            <w:rtl/>
          </w:rPr>
          <w:tab/>
          <w:t>3</w:t>
        </w:r>
      </w:hyperlink>
    </w:p>
    <w:p w14:paraId="08520F92" w14:textId="77777777" w:rsidR="002138F2" w:rsidRDefault="006B7BA5" w:rsidP="002138F2">
      <w:pPr>
        <w:pStyle w:val="TOC3"/>
        <w:rPr>
          <w:rFonts w:asciiTheme="minorHAnsi" w:eastAsiaTheme="minorEastAsia" w:hAnsiTheme="minorHAnsi" w:cstheme="minorBidi"/>
          <w:noProof/>
          <w:sz w:val="22"/>
          <w:rtl/>
        </w:rPr>
      </w:pPr>
      <w:hyperlink w:anchor="_Toc156751594" w:history="1">
        <w:r w:rsidR="002138F2" w:rsidRPr="006D0C02">
          <w:rPr>
            <w:rStyle w:val="Hyperlink"/>
            <w:noProof/>
            <w:rtl/>
          </w:rPr>
          <w:t>הוראת שעה</w:t>
        </w:r>
        <w:r w:rsidR="002138F2">
          <w:rPr>
            <w:noProof/>
            <w:webHidden/>
            <w:rtl/>
          </w:rPr>
          <w:tab/>
          <w:t>4</w:t>
        </w:r>
      </w:hyperlink>
    </w:p>
    <w:p w14:paraId="4F2C1826" w14:textId="77777777" w:rsidR="002138F2" w:rsidRDefault="006B7BA5" w:rsidP="002138F2">
      <w:pPr>
        <w:pStyle w:val="TOC3"/>
        <w:rPr>
          <w:rFonts w:asciiTheme="minorHAnsi" w:eastAsiaTheme="minorEastAsia" w:hAnsiTheme="minorHAnsi" w:cstheme="minorBidi"/>
          <w:noProof/>
          <w:sz w:val="22"/>
          <w:rtl/>
        </w:rPr>
      </w:pPr>
      <w:hyperlink w:anchor="_Toc156751595" w:history="1">
        <w:r w:rsidR="002138F2" w:rsidRPr="006D0C02">
          <w:rPr>
            <w:rStyle w:val="Hyperlink"/>
            <w:noProof/>
            <w:rtl/>
          </w:rPr>
          <w:t>תחילה</w:t>
        </w:r>
        <w:r w:rsidR="002138F2">
          <w:rPr>
            <w:noProof/>
            <w:webHidden/>
            <w:rtl/>
          </w:rPr>
          <w:tab/>
          <w:t>9</w:t>
        </w:r>
      </w:hyperlink>
    </w:p>
    <w:p w14:paraId="69A747EA" w14:textId="77777777" w:rsidR="002138F2" w:rsidRDefault="006B7BA5" w:rsidP="002138F2">
      <w:pPr>
        <w:pStyle w:val="TOC2"/>
        <w:rPr>
          <w:rFonts w:asciiTheme="minorHAnsi" w:eastAsiaTheme="minorEastAsia" w:hAnsiTheme="minorHAnsi" w:cstheme="minorBidi"/>
          <w:noProof/>
          <w:sz w:val="22"/>
          <w:rtl/>
        </w:rPr>
      </w:pPr>
      <w:hyperlink w:anchor="_Toc156751596" w:history="1">
        <w:r w:rsidR="002138F2" w:rsidRPr="006D0C02">
          <w:rPr>
            <w:rStyle w:val="Hyperlink"/>
            <w:noProof/>
            <w:rtl/>
          </w:rPr>
          <w:t>דברי הסבר</w:t>
        </w:r>
        <w:r w:rsidR="002138F2">
          <w:rPr>
            <w:noProof/>
            <w:webHidden/>
            <w:rtl/>
          </w:rPr>
          <w:tab/>
          <w:t>10</w:t>
        </w:r>
      </w:hyperlink>
    </w:p>
    <w:p w14:paraId="517EBB3E" w14:textId="77777777" w:rsidR="002138F2" w:rsidRDefault="002138F2" w:rsidP="002138F2">
      <w:pPr>
        <w:rPr>
          <w:snapToGrid w:val="0"/>
          <w:rtl/>
        </w:rPr>
      </w:pPr>
      <w:r>
        <w:rPr>
          <w:rtl/>
        </w:rPr>
        <w:br w:type="page"/>
      </w:r>
    </w:p>
    <w:p w14:paraId="05E20E32" w14:textId="77777777" w:rsidR="0027729B" w:rsidRDefault="0027729B" w:rsidP="00307E94">
      <w:pPr>
        <w:pStyle w:val="1"/>
        <w:keepNext w:val="0"/>
        <w:keepLines w:val="0"/>
      </w:pPr>
      <w:bookmarkStart w:id="1" w:name="_Toc156751573"/>
      <w:bookmarkStart w:id="2" w:name="_Toc156751588"/>
      <w:r>
        <w:rPr>
          <w:rtl/>
        </w:rPr>
        <w:lastRenderedPageBreak/>
        <w:t>טיוטת צו</w:t>
      </w:r>
      <w:bookmarkEnd w:id="1"/>
      <w:bookmarkEnd w:id="2"/>
    </w:p>
    <w:p w14:paraId="4C475161" w14:textId="77777777" w:rsidR="0027729B" w:rsidRDefault="0027729B" w:rsidP="00307E94">
      <w:pPr>
        <w:rPr>
          <w:rtl/>
        </w:rPr>
      </w:pPr>
    </w:p>
    <w:p w14:paraId="6709DF6F" w14:textId="77777777" w:rsidR="0027729B" w:rsidRDefault="0027729B" w:rsidP="00F24A78">
      <w:pPr>
        <w:pStyle w:val="4"/>
        <w:rPr>
          <w:rtl/>
        </w:rPr>
      </w:pPr>
      <w:bookmarkStart w:id="3" w:name="_Toc156751589"/>
      <w:r>
        <w:rPr>
          <w:rFonts w:hint="cs"/>
          <w:rtl/>
        </w:rPr>
        <w:t>שם הצו המוצע</w:t>
      </w:r>
      <w:bookmarkEnd w:id="3"/>
    </w:p>
    <w:p w14:paraId="00CDA66E" w14:textId="77777777" w:rsidR="0027729B" w:rsidRDefault="0027729B" w:rsidP="00307E94">
      <w:r>
        <w:rPr>
          <w:rFonts w:hint="cs"/>
          <w:rtl/>
        </w:rPr>
        <w:t xml:space="preserve">צו </w:t>
      </w:r>
      <w:r w:rsidRPr="0027729B">
        <w:rPr>
          <w:rtl/>
        </w:rPr>
        <w:t>תעריף המכס והפטורים ומס קנייה על טובין (תיקון מס'... והוראת שעה מס'...),</w:t>
      </w:r>
      <w:r>
        <w:rPr>
          <w:rFonts w:hint="cs"/>
          <w:rtl/>
        </w:rPr>
        <w:t xml:space="preserve"> התשפ"ד-2024</w:t>
      </w:r>
    </w:p>
    <w:p w14:paraId="6C767C29" w14:textId="77777777" w:rsidR="0027729B" w:rsidRPr="003C0365" w:rsidRDefault="0027729B" w:rsidP="00307E94">
      <w:pPr>
        <w:rPr>
          <w:rtl/>
        </w:rPr>
      </w:pPr>
    </w:p>
    <w:p w14:paraId="18862590" w14:textId="77777777" w:rsidR="0027729B" w:rsidRDefault="0027729B" w:rsidP="00307E94">
      <w:pPr>
        <w:rPr>
          <w:rtl/>
        </w:rPr>
      </w:pPr>
    </w:p>
    <w:p w14:paraId="6D5BBD48" w14:textId="77777777" w:rsidR="0027729B" w:rsidRDefault="0027729B" w:rsidP="0027729B">
      <w:pPr>
        <w:pStyle w:val="4"/>
        <w:rPr>
          <w:rtl/>
        </w:rPr>
      </w:pPr>
      <w:bookmarkStart w:id="4" w:name="_Toc156751590"/>
      <w:r>
        <w:rPr>
          <w:rFonts w:hint="cs"/>
          <w:rtl/>
        </w:rPr>
        <w:t>מטרת הצו המוצע והצורך בו</w:t>
      </w:r>
      <w:bookmarkEnd w:id="4"/>
      <w:r>
        <w:rPr>
          <w:rFonts w:hint="cs"/>
          <w:rtl/>
        </w:rPr>
        <w:t xml:space="preserve"> </w:t>
      </w:r>
    </w:p>
    <w:p w14:paraId="7379674B" w14:textId="77777777" w:rsidR="002138F2" w:rsidRPr="002138F2" w:rsidRDefault="002138F2" w:rsidP="00792785">
      <w:pPr>
        <w:pStyle w:val="Hesber1st"/>
        <w:tabs>
          <w:tab w:val="clear" w:pos="680"/>
        </w:tabs>
        <w:rPr>
          <w:sz w:val="24"/>
          <w:szCs w:val="24"/>
          <w:rtl/>
        </w:rPr>
      </w:pPr>
      <w:r w:rsidRPr="002138F2">
        <w:rPr>
          <w:sz w:val="24"/>
          <w:szCs w:val="24"/>
          <w:rtl/>
        </w:rPr>
        <w:t xml:space="preserve">בהמשך </w:t>
      </w:r>
      <w:r w:rsidRPr="002138F2">
        <w:rPr>
          <w:rFonts w:hint="cs"/>
          <w:sz w:val="24"/>
          <w:szCs w:val="24"/>
          <w:rtl/>
        </w:rPr>
        <w:t>להחלטת הממשלה מס' 286 מיום 1 באוגוסט 2021 בנושא "</w:t>
      </w:r>
      <w:r w:rsidRPr="002138F2">
        <w:rPr>
          <w:sz w:val="24"/>
          <w:szCs w:val="24"/>
          <w:rtl/>
        </w:rPr>
        <w:t>תמחור פליטות גזי חממה</w:t>
      </w:r>
      <w:r w:rsidRPr="002138F2">
        <w:rPr>
          <w:rFonts w:hint="cs"/>
          <w:sz w:val="24"/>
          <w:szCs w:val="24"/>
          <w:rtl/>
        </w:rPr>
        <w:t>", ולהחלטת הממשלה</w:t>
      </w:r>
      <w:r w:rsidR="00792785">
        <w:rPr>
          <w:rFonts w:hint="cs"/>
          <w:sz w:val="24"/>
          <w:szCs w:val="24"/>
          <w:rtl/>
        </w:rPr>
        <w:t xml:space="preserve"> מס' 1261</w:t>
      </w:r>
      <w:r w:rsidRPr="002138F2">
        <w:rPr>
          <w:rFonts w:hint="cs"/>
          <w:sz w:val="24"/>
          <w:szCs w:val="24"/>
          <w:rtl/>
        </w:rPr>
        <w:t xml:space="preserve"> מיום </w:t>
      </w:r>
      <w:r w:rsidR="00792785">
        <w:rPr>
          <w:rFonts w:hint="cs"/>
          <w:sz w:val="24"/>
          <w:szCs w:val="24"/>
          <w:rtl/>
        </w:rPr>
        <w:t>15</w:t>
      </w:r>
      <w:r w:rsidR="00792785" w:rsidRPr="002138F2">
        <w:rPr>
          <w:rFonts w:hint="cs"/>
          <w:sz w:val="24"/>
          <w:szCs w:val="24"/>
          <w:rtl/>
        </w:rPr>
        <w:t xml:space="preserve"> </w:t>
      </w:r>
      <w:r w:rsidRPr="002138F2">
        <w:rPr>
          <w:rFonts w:hint="cs"/>
          <w:sz w:val="24"/>
          <w:szCs w:val="24"/>
          <w:rtl/>
        </w:rPr>
        <w:t>בינואר 2024 בנושא "</w:t>
      </w:r>
      <w:r w:rsidRPr="002138F2">
        <w:rPr>
          <w:sz w:val="24"/>
          <w:szCs w:val="24"/>
          <w:rtl/>
        </w:rPr>
        <w:t>תמחור פליטות מזהמים מקומיים וגזי חממה</w:t>
      </w:r>
      <w:r w:rsidRPr="002138F2">
        <w:rPr>
          <w:rFonts w:hint="cs"/>
          <w:sz w:val="24"/>
          <w:szCs w:val="24"/>
          <w:rtl/>
        </w:rPr>
        <w:t xml:space="preserve">", במטרה </w:t>
      </w:r>
      <w:r w:rsidRPr="002138F2">
        <w:rPr>
          <w:sz w:val="24"/>
          <w:szCs w:val="24"/>
          <w:rtl/>
        </w:rPr>
        <w:t>לפתור כשל שוק משמעותי הנגרם כאשר המזהם אינו משלם עבור הנזק הסביבתי שנגרם מפליטות גזי החממה</w:t>
      </w:r>
      <w:r w:rsidR="00792785">
        <w:rPr>
          <w:rFonts w:hint="cs"/>
          <w:sz w:val="24"/>
          <w:szCs w:val="24"/>
          <w:rtl/>
        </w:rPr>
        <w:t xml:space="preserve"> ומזהמים מקומיים</w:t>
      </w:r>
      <w:r w:rsidRPr="002138F2">
        <w:rPr>
          <w:rFonts w:hint="cs"/>
          <w:sz w:val="24"/>
          <w:szCs w:val="24"/>
          <w:rtl/>
        </w:rPr>
        <w:t xml:space="preserve"> </w:t>
      </w:r>
      <w:r w:rsidRPr="002138F2">
        <w:rPr>
          <w:sz w:val="24"/>
          <w:szCs w:val="24"/>
          <w:rtl/>
        </w:rPr>
        <w:t xml:space="preserve">להן גרם, ומשום שתמחור פליטות </w:t>
      </w:r>
      <w:r w:rsidRPr="002138F2">
        <w:rPr>
          <w:rFonts w:hint="cs"/>
          <w:sz w:val="24"/>
          <w:szCs w:val="24"/>
          <w:rtl/>
        </w:rPr>
        <w:t xml:space="preserve">אלו </w:t>
      </w:r>
      <w:r w:rsidRPr="002138F2">
        <w:rPr>
          <w:sz w:val="24"/>
          <w:szCs w:val="24"/>
          <w:rtl/>
        </w:rPr>
        <w:t>נחשב להסדרה היעילה והאפקטיבית ביותר לעידוד הפחתת</w:t>
      </w:r>
      <w:r w:rsidRPr="002138F2">
        <w:rPr>
          <w:rFonts w:hint="cs"/>
          <w:sz w:val="24"/>
          <w:szCs w:val="24"/>
          <w:rtl/>
        </w:rPr>
        <w:t>ן</w:t>
      </w:r>
      <w:r w:rsidRPr="002138F2">
        <w:rPr>
          <w:sz w:val="24"/>
          <w:szCs w:val="24"/>
          <w:rtl/>
        </w:rPr>
        <w:t xml:space="preserve"> וליצירת ודאות בשוק</w:t>
      </w:r>
      <w:r w:rsidRPr="002138F2">
        <w:rPr>
          <w:rFonts w:hint="cs"/>
          <w:sz w:val="24"/>
          <w:szCs w:val="24"/>
          <w:rtl/>
        </w:rPr>
        <w:t xml:space="preserve">, מוצע בצו זה לתקן את צו תעריף המכס והפטורים ומס קנייה על טובין, התשע"ז-2017  ולהעלות את שיעורי מס הקנייה המוטלים על סוגים שונים של דלק בהדרגה החל מיום 1 בינואר </w:t>
      </w:r>
      <w:r w:rsidR="00792785" w:rsidRPr="002138F2">
        <w:rPr>
          <w:rFonts w:hint="cs"/>
          <w:sz w:val="24"/>
          <w:szCs w:val="24"/>
          <w:rtl/>
        </w:rPr>
        <w:t>202</w:t>
      </w:r>
      <w:r w:rsidR="00792785">
        <w:rPr>
          <w:rFonts w:hint="cs"/>
          <w:sz w:val="24"/>
          <w:szCs w:val="24"/>
          <w:rtl/>
        </w:rPr>
        <w:t>5</w:t>
      </w:r>
      <w:r w:rsidRPr="002138F2">
        <w:rPr>
          <w:rFonts w:hint="cs"/>
          <w:sz w:val="24"/>
          <w:szCs w:val="24"/>
          <w:rtl/>
        </w:rPr>
        <w:t xml:space="preserve">, </w:t>
      </w:r>
      <w:r w:rsidRPr="002138F2">
        <w:rPr>
          <w:sz w:val="24"/>
          <w:szCs w:val="24"/>
          <w:rtl/>
        </w:rPr>
        <w:t xml:space="preserve">במתווה מדורג אשר יאפשר </w:t>
      </w:r>
      <w:r w:rsidRPr="002138F2">
        <w:rPr>
          <w:rFonts w:hint="cs"/>
          <w:sz w:val="24"/>
          <w:szCs w:val="24"/>
          <w:rtl/>
        </w:rPr>
        <w:t>לשוק</w:t>
      </w:r>
      <w:r w:rsidRPr="002138F2">
        <w:rPr>
          <w:sz w:val="24"/>
          <w:szCs w:val="24"/>
          <w:rtl/>
        </w:rPr>
        <w:t xml:space="preserve"> תקופת הסתגלות ו</w:t>
      </w:r>
      <w:r w:rsidRPr="002138F2">
        <w:rPr>
          <w:rFonts w:hint="cs"/>
          <w:sz w:val="24"/>
          <w:szCs w:val="24"/>
          <w:rtl/>
        </w:rPr>
        <w:t xml:space="preserve">כן </w:t>
      </w:r>
      <w:r w:rsidRPr="002138F2">
        <w:rPr>
          <w:sz w:val="24"/>
          <w:szCs w:val="24"/>
          <w:rtl/>
        </w:rPr>
        <w:t>ודאות כלכלית ורגולטורית</w:t>
      </w:r>
      <w:r w:rsidRPr="002138F2">
        <w:rPr>
          <w:rFonts w:hint="cs"/>
          <w:sz w:val="24"/>
          <w:szCs w:val="24"/>
          <w:rtl/>
        </w:rPr>
        <w:t xml:space="preserve">, </w:t>
      </w:r>
      <w:r w:rsidRPr="002138F2">
        <w:rPr>
          <w:sz w:val="24"/>
          <w:szCs w:val="24"/>
          <w:rtl/>
        </w:rPr>
        <w:t xml:space="preserve">יביא להפנמת </w:t>
      </w:r>
      <w:r w:rsidRPr="002138F2">
        <w:rPr>
          <w:rFonts w:hint="cs"/>
          <w:sz w:val="24"/>
          <w:szCs w:val="24"/>
          <w:rtl/>
        </w:rPr>
        <w:t>ה</w:t>
      </w:r>
      <w:r w:rsidRPr="002138F2">
        <w:rPr>
          <w:sz w:val="24"/>
          <w:szCs w:val="24"/>
          <w:rtl/>
        </w:rPr>
        <w:t>עלויות החיצוניות של הפליטות ויתמרץ התייעלות אנרגטית ומעבר לדלקים נקיים</w:t>
      </w:r>
      <w:r w:rsidRPr="002138F2">
        <w:rPr>
          <w:rFonts w:hint="cs"/>
          <w:sz w:val="24"/>
          <w:szCs w:val="24"/>
          <w:rtl/>
        </w:rPr>
        <w:t>, והכל כפי שיפורט בטבלה שלהלן:</w:t>
      </w:r>
    </w:p>
    <w:tbl>
      <w:tblPr>
        <w:bidiVisual/>
        <w:tblW w:w="0" w:type="auto"/>
        <w:tblInd w:w="-145" w:type="dxa"/>
        <w:tblLook w:val="04A0" w:firstRow="1" w:lastRow="0" w:firstColumn="1" w:lastColumn="0" w:noHBand="0" w:noVBand="1"/>
      </w:tblPr>
      <w:tblGrid>
        <w:gridCol w:w="1520"/>
        <w:gridCol w:w="1375"/>
        <w:gridCol w:w="1375"/>
        <w:gridCol w:w="1375"/>
        <w:gridCol w:w="1376"/>
        <w:gridCol w:w="1376"/>
        <w:gridCol w:w="1376"/>
      </w:tblGrid>
      <w:tr w:rsidR="002138F2" w14:paraId="048585D6"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137C9711" w14:textId="77777777" w:rsidR="002138F2" w:rsidRPr="002138F2" w:rsidRDefault="002138F2" w:rsidP="00C80463">
            <w:pPr>
              <w:pStyle w:val="Hesber1st"/>
              <w:jc w:val="center"/>
              <w:rPr>
                <w:b/>
                <w:bCs/>
                <w:sz w:val="24"/>
                <w:szCs w:val="24"/>
                <w:rtl/>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DBC3387" w14:textId="77777777" w:rsidR="002138F2" w:rsidRPr="002138F2" w:rsidRDefault="002138F2" w:rsidP="00C80463">
            <w:pPr>
              <w:pStyle w:val="Hesber1st"/>
              <w:jc w:val="center"/>
              <w:rPr>
                <w:b/>
                <w:bCs/>
                <w:sz w:val="24"/>
                <w:szCs w:val="24"/>
                <w:rtl/>
              </w:rPr>
            </w:pPr>
            <w:r w:rsidRPr="002138F2">
              <w:rPr>
                <w:rFonts w:hint="cs"/>
                <w:b/>
                <w:bCs/>
                <w:sz w:val="24"/>
                <w:szCs w:val="24"/>
                <w:rtl/>
              </w:rPr>
              <w:t>2025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8119F68" w14:textId="77777777" w:rsidR="002138F2" w:rsidRPr="002138F2" w:rsidRDefault="002138F2" w:rsidP="00C80463">
            <w:pPr>
              <w:pStyle w:val="Hesber1st"/>
              <w:jc w:val="center"/>
              <w:rPr>
                <w:b/>
                <w:bCs/>
                <w:sz w:val="24"/>
                <w:szCs w:val="24"/>
                <w:rtl/>
              </w:rPr>
            </w:pPr>
            <w:r w:rsidRPr="002138F2">
              <w:rPr>
                <w:rFonts w:hint="cs"/>
                <w:b/>
                <w:bCs/>
                <w:sz w:val="24"/>
                <w:szCs w:val="24"/>
                <w:rtl/>
              </w:rPr>
              <w:t>2026</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71D18B2" w14:textId="77777777" w:rsidR="002138F2" w:rsidRPr="002138F2" w:rsidRDefault="002138F2" w:rsidP="00C80463">
            <w:pPr>
              <w:pStyle w:val="Hesber1st"/>
              <w:jc w:val="center"/>
              <w:rPr>
                <w:b/>
                <w:bCs/>
                <w:sz w:val="24"/>
                <w:szCs w:val="24"/>
                <w:rtl/>
              </w:rPr>
            </w:pPr>
            <w:r w:rsidRPr="002138F2">
              <w:rPr>
                <w:rFonts w:hint="cs"/>
                <w:b/>
                <w:bCs/>
                <w:sz w:val="24"/>
                <w:szCs w:val="24"/>
                <w:rtl/>
              </w:rPr>
              <w:t>2027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2493C2E" w14:textId="77777777" w:rsidR="002138F2" w:rsidRPr="002138F2" w:rsidRDefault="002138F2" w:rsidP="00C80463">
            <w:pPr>
              <w:pStyle w:val="Hesber1st"/>
              <w:jc w:val="center"/>
              <w:rPr>
                <w:b/>
                <w:bCs/>
                <w:sz w:val="24"/>
                <w:szCs w:val="24"/>
                <w:rtl/>
              </w:rPr>
            </w:pPr>
            <w:r w:rsidRPr="002138F2">
              <w:rPr>
                <w:rFonts w:hint="cs"/>
                <w:b/>
                <w:bCs/>
                <w:sz w:val="24"/>
                <w:szCs w:val="24"/>
                <w:rtl/>
              </w:rPr>
              <w:t>2028</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E96908C" w14:textId="77777777" w:rsidR="002138F2" w:rsidRPr="002138F2" w:rsidRDefault="002138F2" w:rsidP="00C80463">
            <w:pPr>
              <w:pStyle w:val="Hesber1st"/>
              <w:jc w:val="center"/>
              <w:rPr>
                <w:b/>
                <w:bCs/>
                <w:sz w:val="24"/>
                <w:szCs w:val="24"/>
                <w:rtl/>
              </w:rPr>
            </w:pPr>
            <w:r w:rsidRPr="002138F2">
              <w:rPr>
                <w:rFonts w:hint="cs"/>
                <w:b/>
                <w:bCs/>
                <w:sz w:val="24"/>
                <w:szCs w:val="24"/>
                <w:rtl/>
              </w:rPr>
              <w:t>2029</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1340A8C" w14:textId="77777777" w:rsidR="002138F2" w:rsidRPr="002138F2" w:rsidRDefault="002138F2" w:rsidP="00C80463">
            <w:pPr>
              <w:pStyle w:val="Hesber1st"/>
              <w:jc w:val="center"/>
              <w:rPr>
                <w:b/>
                <w:bCs/>
                <w:sz w:val="24"/>
                <w:szCs w:val="24"/>
                <w:rtl/>
              </w:rPr>
            </w:pPr>
            <w:r w:rsidRPr="002138F2">
              <w:rPr>
                <w:rFonts w:hint="cs"/>
                <w:b/>
                <w:bCs/>
                <w:sz w:val="24"/>
                <w:szCs w:val="24"/>
                <w:rtl/>
              </w:rPr>
              <w:t>2030 ואילך</w:t>
            </w:r>
          </w:p>
        </w:tc>
      </w:tr>
      <w:tr w:rsidR="002138F2" w14:paraId="19EB74E7"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116C2894" w14:textId="77777777" w:rsidR="002138F2" w:rsidRPr="002138F2" w:rsidRDefault="002138F2" w:rsidP="00C80463">
            <w:pPr>
              <w:pStyle w:val="Hesber1st"/>
              <w:jc w:val="center"/>
              <w:rPr>
                <w:b/>
                <w:bCs/>
                <w:sz w:val="24"/>
                <w:szCs w:val="24"/>
                <w:rtl/>
              </w:rPr>
            </w:pPr>
            <w:r w:rsidRPr="002138F2">
              <w:rPr>
                <w:rFonts w:hint="cs"/>
                <w:b/>
                <w:bCs/>
                <w:sz w:val="24"/>
                <w:szCs w:val="24"/>
                <w:rtl/>
              </w:rPr>
              <w:t>פחם</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D5D7454" w14:textId="77777777" w:rsidR="002138F2" w:rsidRPr="002138F2" w:rsidRDefault="002138F2" w:rsidP="00C80463">
            <w:pPr>
              <w:pStyle w:val="Hesber1st"/>
              <w:jc w:val="center"/>
              <w:rPr>
                <w:sz w:val="24"/>
                <w:szCs w:val="24"/>
                <w:rtl/>
              </w:rPr>
            </w:pPr>
            <w:r w:rsidRPr="002138F2">
              <w:rPr>
                <w:rFonts w:hint="cs"/>
                <w:sz w:val="24"/>
                <w:szCs w:val="24"/>
                <w:rtl/>
              </w:rPr>
              <w:t>147</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544AE0F" w14:textId="77777777" w:rsidR="002138F2" w:rsidRPr="002138F2" w:rsidRDefault="002138F2" w:rsidP="00C80463">
            <w:pPr>
              <w:pStyle w:val="Hesber1st"/>
              <w:jc w:val="center"/>
              <w:rPr>
                <w:sz w:val="24"/>
                <w:szCs w:val="24"/>
                <w:rtl/>
              </w:rPr>
            </w:pPr>
            <w:r w:rsidRPr="002138F2">
              <w:rPr>
                <w:rFonts w:hint="cs"/>
                <w:sz w:val="24"/>
                <w:szCs w:val="24"/>
                <w:rtl/>
              </w:rPr>
              <w:t>195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6D62C86" w14:textId="77777777" w:rsidR="002138F2" w:rsidRPr="002138F2" w:rsidRDefault="002138F2" w:rsidP="00C80463">
            <w:pPr>
              <w:pStyle w:val="Hesber1st"/>
              <w:jc w:val="center"/>
              <w:rPr>
                <w:sz w:val="24"/>
                <w:szCs w:val="24"/>
                <w:rtl/>
              </w:rPr>
            </w:pPr>
            <w:r w:rsidRPr="002138F2">
              <w:rPr>
                <w:rFonts w:hint="cs"/>
                <w:sz w:val="24"/>
                <w:szCs w:val="24"/>
                <w:rtl/>
              </w:rPr>
              <w:t>255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176D790" w14:textId="77777777" w:rsidR="002138F2" w:rsidRPr="002138F2" w:rsidRDefault="002138F2" w:rsidP="00C80463">
            <w:pPr>
              <w:pStyle w:val="Hesber1st"/>
              <w:jc w:val="center"/>
              <w:rPr>
                <w:sz w:val="24"/>
                <w:szCs w:val="24"/>
                <w:rtl/>
              </w:rPr>
            </w:pPr>
            <w:r w:rsidRPr="002138F2">
              <w:rPr>
                <w:rFonts w:hint="cs"/>
                <w:sz w:val="24"/>
                <w:szCs w:val="24"/>
                <w:rtl/>
              </w:rPr>
              <w:t>335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73882B5" w14:textId="77777777" w:rsidR="002138F2" w:rsidRPr="002138F2" w:rsidRDefault="002138F2" w:rsidP="00C80463">
            <w:pPr>
              <w:pStyle w:val="Hesber1st"/>
              <w:jc w:val="center"/>
              <w:rPr>
                <w:sz w:val="24"/>
                <w:szCs w:val="24"/>
                <w:rtl/>
              </w:rPr>
            </w:pPr>
            <w:r w:rsidRPr="002138F2">
              <w:rPr>
                <w:rFonts w:hint="cs"/>
                <w:sz w:val="24"/>
                <w:szCs w:val="24"/>
                <w:rtl/>
              </w:rPr>
              <w:t>415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DFB39F7" w14:textId="77777777" w:rsidR="002138F2" w:rsidRPr="002138F2" w:rsidRDefault="002138F2" w:rsidP="00C80463">
            <w:pPr>
              <w:pStyle w:val="Hesber1st"/>
              <w:jc w:val="center"/>
              <w:rPr>
                <w:sz w:val="24"/>
                <w:szCs w:val="24"/>
                <w:rtl/>
              </w:rPr>
            </w:pPr>
            <w:r w:rsidRPr="002138F2">
              <w:rPr>
                <w:rFonts w:hint="cs"/>
                <w:sz w:val="24"/>
                <w:szCs w:val="24"/>
                <w:rtl/>
              </w:rPr>
              <w:t>515</w:t>
            </w:r>
          </w:p>
        </w:tc>
      </w:tr>
      <w:tr w:rsidR="002138F2" w14:paraId="3A57ACF4"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78F06FEC" w14:textId="77777777" w:rsidR="002138F2" w:rsidRPr="002138F2" w:rsidRDefault="002138F2" w:rsidP="00C80463">
            <w:pPr>
              <w:pStyle w:val="Hesber1st"/>
              <w:jc w:val="center"/>
              <w:rPr>
                <w:b/>
                <w:bCs/>
                <w:sz w:val="24"/>
                <w:szCs w:val="24"/>
                <w:rtl/>
              </w:rPr>
            </w:pPr>
            <w:r w:rsidRPr="002138F2">
              <w:rPr>
                <w:rFonts w:hint="cs"/>
                <w:b/>
                <w:bCs/>
                <w:sz w:val="24"/>
                <w:szCs w:val="24"/>
                <w:rtl/>
              </w:rPr>
              <w:t>גז טבעי</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029ECE" w14:textId="77777777" w:rsidR="002138F2" w:rsidRPr="002138F2" w:rsidRDefault="002138F2" w:rsidP="00C80463">
            <w:pPr>
              <w:pStyle w:val="Hesber1st"/>
              <w:jc w:val="center"/>
              <w:rPr>
                <w:sz w:val="24"/>
                <w:szCs w:val="24"/>
                <w:rtl/>
              </w:rPr>
            </w:pPr>
            <w:r w:rsidRPr="002138F2">
              <w:rPr>
                <w:rFonts w:hint="cs"/>
                <w:sz w:val="24"/>
                <w:szCs w:val="24"/>
                <w:rtl/>
              </w:rPr>
              <w:t>33</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E93183B" w14:textId="77777777" w:rsidR="002138F2" w:rsidRPr="002138F2" w:rsidRDefault="002138F2" w:rsidP="00C80463">
            <w:pPr>
              <w:pStyle w:val="Hesber1st"/>
              <w:jc w:val="center"/>
              <w:rPr>
                <w:sz w:val="24"/>
                <w:szCs w:val="24"/>
                <w:rtl/>
              </w:rPr>
            </w:pPr>
            <w:r w:rsidRPr="002138F2">
              <w:rPr>
                <w:rFonts w:hint="cs"/>
                <w:sz w:val="24"/>
                <w:szCs w:val="24"/>
                <w:rtl/>
              </w:rPr>
              <w:t>54</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C156FA5" w14:textId="77777777" w:rsidR="002138F2" w:rsidRPr="002138F2" w:rsidRDefault="002138F2" w:rsidP="00C80463">
            <w:pPr>
              <w:pStyle w:val="Hesber1st"/>
              <w:jc w:val="center"/>
              <w:rPr>
                <w:sz w:val="24"/>
                <w:szCs w:val="24"/>
                <w:rtl/>
              </w:rPr>
            </w:pPr>
            <w:r w:rsidRPr="002138F2">
              <w:rPr>
                <w:rFonts w:hint="cs"/>
                <w:sz w:val="24"/>
                <w:szCs w:val="24"/>
                <w:rtl/>
              </w:rPr>
              <w:t>80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D68C91B" w14:textId="77777777" w:rsidR="002138F2" w:rsidRPr="002138F2" w:rsidRDefault="002138F2" w:rsidP="00C80463">
            <w:pPr>
              <w:pStyle w:val="Hesber1st"/>
              <w:jc w:val="center"/>
              <w:rPr>
                <w:sz w:val="24"/>
                <w:szCs w:val="24"/>
                <w:rtl/>
              </w:rPr>
            </w:pPr>
            <w:r w:rsidRPr="002138F2">
              <w:rPr>
                <w:rFonts w:hint="cs"/>
                <w:sz w:val="24"/>
                <w:szCs w:val="24"/>
                <w:rtl/>
              </w:rPr>
              <w:t>114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7F80B8B" w14:textId="77777777" w:rsidR="002138F2" w:rsidRPr="002138F2" w:rsidRDefault="002138F2" w:rsidP="00C80463">
            <w:pPr>
              <w:pStyle w:val="Hesber1st"/>
              <w:jc w:val="center"/>
              <w:rPr>
                <w:sz w:val="24"/>
                <w:szCs w:val="24"/>
                <w:rtl/>
              </w:rPr>
            </w:pPr>
            <w:r w:rsidRPr="002138F2">
              <w:rPr>
                <w:rFonts w:hint="cs"/>
                <w:sz w:val="24"/>
                <w:szCs w:val="24"/>
                <w:rtl/>
              </w:rPr>
              <w:t>149</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1DF9B5A" w14:textId="77777777" w:rsidR="002138F2" w:rsidRPr="002138F2" w:rsidRDefault="002138F2" w:rsidP="00C80463">
            <w:pPr>
              <w:pStyle w:val="Hesber1st"/>
              <w:jc w:val="center"/>
              <w:rPr>
                <w:sz w:val="24"/>
                <w:szCs w:val="24"/>
                <w:rtl/>
              </w:rPr>
            </w:pPr>
            <w:r w:rsidRPr="002138F2">
              <w:rPr>
                <w:rFonts w:hint="cs"/>
                <w:sz w:val="24"/>
                <w:szCs w:val="24"/>
                <w:rtl/>
              </w:rPr>
              <w:t>192</w:t>
            </w:r>
          </w:p>
        </w:tc>
      </w:tr>
      <w:tr w:rsidR="002138F2" w14:paraId="22635592"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5092DDA3" w14:textId="77777777" w:rsidR="002138F2" w:rsidRPr="002138F2" w:rsidRDefault="002138F2" w:rsidP="00C80463">
            <w:pPr>
              <w:pStyle w:val="Hesber1st"/>
              <w:jc w:val="center"/>
              <w:rPr>
                <w:b/>
                <w:bCs/>
                <w:sz w:val="24"/>
                <w:szCs w:val="24"/>
                <w:rtl/>
              </w:rPr>
            </w:pPr>
            <w:r w:rsidRPr="002138F2">
              <w:rPr>
                <w:rFonts w:hint="cs"/>
                <w:b/>
                <w:bCs/>
                <w:sz w:val="24"/>
                <w:szCs w:val="24"/>
                <w:rtl/>
              </w:rPr>
              <w:t>מזוט 0.5%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D4D9D9E" w14:textId="77777777" w:rsidR="002138F2" w:rsidRPr="002138F2" w:rsidRDefault="002138F2" w:rsidP="00C80463">
            <w:pPr>
              <w:pStyle w:val="Hesber1st"/>
              <w:jc w:val="center"/>
              <w:rPr>
                <w:sz w:val="24"/>
                <w:szCs w:val="24"/>
                <w:rtl/>
              </w:rPr>
            </w:pPr>
            <w:r w:rsidRPr="002138F2">
              <w:rPr>
                <w:rFonts w:hint="cs"/>
                <w:sz w:val="24"/>
                <w:szCs w:val="24"/>
                <w:rtl/>
              </w:rPr>
              <w:t>92</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5A4835A" w14:textId="77777777" w:rsidR="002138F2" w:rsidRPr="002138F2" w:rsidRDefault="002138F2" w:rsidP="00C80463">
            <w:pPr>
              <w:pStyle w:val="Hesber1st"/>
              <w:jc w:val="center"/>
              <w:rPr>
                <w:sz w:val="24"/>
                <w:szCs w:val="24"/>
                <w:rtl/>
              </w:rPr>
            </w:pPr>
            <w:r w:rsidRPr="002138F2">
              <w:rPr>
                <w:rFonts w:hint="cs"/>
                <w:sz w:val="24"/>
                <w:szCs w:val="24"/>
                <w:rtl/>
              </w:rPr>
              <w:t>204</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34FDC13" w14:textId="77777777" w:rsidR="002138F2" w:rsidRPr="002138F2" w:rsidRDefault="002138F2" w:rsidP="00C80463">
            <w:pPr>
              <w:pStyle w:val="Hesber1st"/>
              <w:jc w:val="center"/>
              <w:rPr>
                <w:sz w:val="24"/>
                <w:szCs w:val="24"/>
                <w:rtl/>
              </w:rPr>
            </w:pPr>
            <w:r w:rsidRPr="002138F2">
              <w:rPr>
                <w:rFonts w:hint="cs"/>
                <w:sz w:val="24"/>
                <w:szCs w:val="24"/>
                <w:rtl/>
              </w:rPr>
              <w:t>344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9BAB094" w14:textId="77777777" w:rsidR="002138F2" w:rsidRPr="002138F2" w:rsidRDefault="002138F2" w:rsidP="00C80463">
            <w:pPr>
              <w:pStyle w:val="Hesber1st"/>
              <w:jc w:val="center"/>
              <w:rPr>
                <w:sz w:val="24"/>
                <w:szCs w:val="24"/>
                <w:rtl/>
              </w:rPr>
            </w:pPr>
            <w:r w:rsidRPr="002138F2">
              <w:rPr>
                <w:rFonts w:hint="cs"/>
                <w:sz w:val="24"/>
                <w:szCs w:val="24"/>
                <w:rtl/>
              </w:rPr>
              <w:t>531</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A14D1EA" w14:textId="77777777" w:rsidR="002138F2" w:rsidRPr="002138F2" w:rsidRDefault="002138F2" w:rsidP="00C80463">
            <w:pPr>
              <w:pStyle w:val="Hesber1st"/>
              <w:jc w:val="center"/>
              <w:rPr>
                <w:sz w:val="24"/>
                <w:szCs w:val="24"/>
                <w:rtl/>
              </w:rPr>
            </w:pPr>
            <w:r w:rsidRPr="002138F2">
              <w:rPr>
                <w:rFonts w:hint="cs"/>
                <w:sz w:val="24"/>
                <w:szCs w:val="24"/>
                <w:rtl/>
              </w:rPr>
              <w:t>717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BC5E807" w14:textId="77777777" w:rsidR="002138F2" w:rsidRPr="002138F2" w:rsidRDefault="002138F2" w:rsidP="00C80463">
            <w:pPr>
              <w:pStyle w:val="Hesber1st"/>
              <w:jc w:val="center"/>
              <w:rPr>
                <w:sz w:val="24"/>
                <w:szCs w:val="24"/>
                <w:rtl/>
              </w:rPr>
            </w:pPr>
            <w:r w:rsidRPr="002138F2">
              <w:rPr>
                <w:rFonts w:hint="cs"/>
                <w:sz w:val="24"/>
                <w:szCs w:val="24"/>
                <w:rtl/>
              </w:rPr>
              <w:t>951</w:t>
            </w:r>
          </w:p>
        </w:tc>
      </w:tr>
      <w:tr w:rsidR="002138F2" w14:paraId="1788722C"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57D693C9" w14:textId="77777777" w:rsidR="002138F2" w:rsidRPr="002138F2" w:rsidRDefault="002138F2" w:rsidP="00C80463">
            <w:pPr>
              <w:pStyle w:val="Hesber1st"/>
              <w:jc w:val="center"/>
              <w:rPr>
                <w:b/>
                <w:bCs/>
                <w:sz w:val="24"/>
                <w:szCs w:val="24"/>
                <w:rtl/>
              </w:rPr>
            </w:pPr>
            <w:r w:rsidRPr="002138F2">
              <w:rPr>
                <w:rFonts w:hint="cs"/>
                <w:b/>
                <w:bCs/>
                <w:sz w:val="24"/>
                <w:szCs w:val="24"/>
                <w:rtl/>
              </w:rPr>
              <w:t>מזוט 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DF06660" w14:textId="77777777" w:rsidR="002138F2" w:rsidRPr="002138F2" w:rsidRDefault="002138F2" w:rsidP="00C80463">
            <w:pPr>
              <w:pStyle w:val="Hesber1st"/>
              <w:jc w:val="center"/>
              <w:rPr>
                <w:sz w:val="24"/>
                <w:szCs w:val="24"/>
                <w:rtl/>
              </w:rPr>
            </w:pPr>
            <w:r w:rsidRPr="002138F2">
              <w:rPr>
                <w:rFonts w:hint="cs"/>
                <w:sz w:val="24"/>
                <w:szCs w:val="24"/>
                <w:rtl/>
              </w:rPr>
              <w:t>1,168</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A946157" w14:textId="77777777" w:rsidR="002138F2" w:rsidRPr="002138F2" w:rsidRDefault="002138F2" w:rsidP="00C80463">
            <w:pPr>
              <w:pStyle w:val="Hesber1st"/>
              <w:jc w:val="center"/>
              <w:rPr>
                <w:sz w:val="24"/>
                <w:szCs w:val="24"/>
                <w:rtl/>
              </w:rPr>
            </w:pPr>
            <w:r w:rsidRPr="002138F2">
              <w:rPr>
                <w:rFonts w:hint="cs"/>
                <w:sz w:val="24"/>
                <w:szCs w:val="24"/>
                <w:rtl/>
              </w:rPr>
              <w:t>1,281</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9673918" w14:textId="77777777" w:rsidR="002138F2" w:rsidRPr="002138F2" w:rsidRDefault="002138F2" w:rsidP="00C80463">
            <w:pPr>
              <w:pStyle w:val="Hesber1st"/>
              <w:jc w:val="center"/>
              <w:rPr>
                <w:sz w:val="24"/>
                <w:szCs w:val="24"/>
                <w:rtl/>
              </w:rPr>
            </w:pPr>
            <w:r w:rsidRPr="002138F2">
              <w:rPr>
                <w:rFonts w:hint="cs"/>
                <w:sz w:val="24"/>
                <w:szCs w:val="24"/>
                <w:rtl/>
              </w:rPr>
              <w:t>1,421</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8063C89" w14:textId="77777777" w:rsidR="002138F2" w:rsidRPr="002138F2" w:rsidRDefault="002138F2" w:rsidP="00C80463">
            <w:pPr>
              <w:pStyle w:val="Hesber1st"/>
              <w:jc w:val="center"/>
              <w:rPr>
                <w:sz w:val="24"/>
                <w:szCs w:val="24"/>
                <w:rtl/>
              </w:rPr>
            </w:pPr>
            <w:r w:rsidRPr="002138F2">
              <w:rPr>
                <w:rFonts w:hint="cs"/>
                <w:sz w:val="24"/>
                <w:szCs w:val="24"/>
                <w:rtl/>
              </w:rPr>
              <w:t>1,607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24D4669" w14:textId="77777777" w:rsidR="002138F2" w:rsidRPr="002138F2" w:rsidRDefault="002138F2" w:rsidP="00C80463">
            <w:pPr>
              <w:pStyle w:val="Hesber1st"/>
              <w:jc w:val="center"/>
              <w:rPr>
                <w:sz w:val="24"/>
                <w:szCs w:val="24"/>
                <w:rtl/>
              </w:rPr>
            </w:pPr>
            <w:r w:rsidRPr="002138F2">
              <w:rPr>
                <w:rFonts w:hint="cs"/>
                <w:sz w:val="24"/>
                <w:szCs w:val="24"/>
                <w:rtl/>
              </w:rPr>
              <w:t>1,794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9930089" w14:textId="77777777" w:rsidR="002138F2" w:rsidRPr="002138F2" w:rsidRDefault="002138F2" w:rsidP="00C80463">
            <w:pPr>
              <w:pStyle w:val="Hesber1st"/>
              <w:jc w:val="center"/>
              <w:rPr>
                <w:sz w:val="24"/>
                <w:szCs w:val="24"/>
                <w:rtl/>
              </w:rPr>
            </w:pPr>
            <w:r w:rsidRPr="002138F2">
              <w:rPr>
                <w:rFonts w:hint="cs"/>
                <w:sz w:val="24"/>
                <w:szCs w:val="24"/>
                <w:rtl/>
              </w:rPr>
              <w:t>2,028</w:t>
            </w:r>
          </w:p>
        </w:tc>
      </w:tr>
      <w:tr w:rsidR="002138F2" w14:paraId="289A28DB"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6890B2C3" w14:textId="77777777" w:rsidR="002138F2" w:rsidRPr="002138F2" w:rsidRDefault="002138F2" w:rsidP="00C80463">
            <w:pPr>
              <w:pStyle w:val="Hesber1st"/>
              <w:jc w:val="center"/>
              <w:rPr>
                <w:b/>
                <w:bCs/>
                <w:sz w:val="24"/>
                <w:szCs w:val="24"/>
                <w:rtl/>
              </w:rPr>
            </w:pPr>
            <w:r w:rsidRPr="002138F2">
              <w:rPr>
                <w:rFonts w:hint="cs"/>
                <w:b/>
                <w:bCs/>
                <w:sz w:val="24"/>
                <w:szCs w:val="24"/>
                <w:rtl/>
              </w:rPr>
              <w:t>גפ"מ</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226C633" w14:textId="77777777" w:rsidR="002138F2" w:rsidRPr="002138F2" w:rsidRDefault="002138F2" w:rsidP="00C80463">
            <w:pPr>
              <w:pStyle w:val="Hesber1st"/>
              <w:jc w:val="center"/>
              <w:rPr>
                <w:sz w:val="24"/>
                <w:szCs w:val="24"/>
                <w:rtl/>
              </w:rPr>
            </w:pPr>
            <w:r w:rsidRPr="002138F2">
              <w:rPr>
                <w:rFonts w:hint="cs"/>
                <w:sz w:val="24"/>
                <w:szCs w:val="24"/>
                <w:rtl/>
              </w:rPr>
              <w:t>176</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48E4075" w14:textId="77777777" w:rsidR="002138F2" w:rsidRPr="002138F2" w:rsidRDefault="002138F2" w:rsidP="00C80463">
            <w:pPr>
              <w:pStyle w:val="Hesber1st"/>
              <w:jc w:val="center"/>
              <w:rPr>
                <w:sz w:val="24"/>
                <w:szCs w:val="24"/>
                <w:rtl/>
              </w:rPr>
            </w:pPr>
            <w:r w:rsidRPr="002138F2">
              <w:rPr>
                <w:rFonts w:hint="cs"/>
                <w:sz w:val="24"/>
                <w:szCs w:val="24"/>
                <w:rtl/>
              </w:rPr>
              <w:t>239</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04BAF9C" w14:textId="77777777" w:rsidR="002138F2" w:rsidRPr="002138F2" w:rsidRDefault="002138F2" w:rsidP="00C80463">
            <w:pPr>
              <w:pStyle w:val="Hesber1st"/>
              <w:jc w:val="center"/>
              <w:rPr>
                <w:sz w:val="24"/>
                <w:szCs w:val="24"/>
                <w:rtl/>
              </w:rPr>
            </w:pPr>
            <w:r w:rsidRPr="002138F2">
              <w:rPr>
                <w:rFonts w:hint="cs"/>
                <w:sz w:val="24"/>
                <w:szCs w:val="24"/>
                <w:rtl/>
              </w:rPr>
              <w:t>318</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29CA4C0" w14:textId="77777777" w:rsidR="002138F2" w:rsidRPr="002138F2" w:rsidRDefault="002138F2" w:rsidP="00C80463">
            <w:pPr>
              <w:pStyle w:val="Hesber1st"/>
              <w:jc w:val="center"/>
              <w:rPr>
                <w:sz w:val="24"/>
                <w:szCs w:val="24"/>
                <w:rtl/>
              </w:rPr>
            </w:pPr>
            <w:r w:rsidRPr="002138F2">
              <w:rPr>
                <w:rFonts w:hint="cs"/>
                <w:sz w:val="24"/>
                <w:szCs w:val="24"/>
                <w:rtl/>
              </w:rPr>
              <w:t>423</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E69329E" w14:textId="77777777" w:rsidR="002138F2" w:rsidRPr="002138F2" w:rsidRDefault="002138F2" w:rsidP="00C80463">
            <w:pPr>
              <w:pStyle w:val="Hesber1st"/>
              <w:jc w:val="center"/>
              <w:rPr>
                <w:sz w:val="24"/>
                <w:szCs w:val="24"/>
                <w:rtl/>
              </w:rPr>
            </w:pPr>
            <w:r w:rsidRPr="002138F2">
              <w:rPr>
                <w:rFonts w:hint="cs"/>
                <w:sz w:val="24"/>
                <w:szCs w:val="24"/>
                <w:rtl/>
              </w:rPr>
              <w:t>527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4C79B35" w14:textId="77777777" w:rsidR="002138F2" w:rsidRPr="002138F2" w:rsidRDefault="002138F2" w:rsidP="00C80463">
            <w:pPr>
              <w:pStyle w:val="Hesber1st"/>
              <w:jc w:val="center"/>
              <w:rPr>
                <w:sz w:val="24"/>
                <w:szCs w:val="24"/>
                <w:rtl/>
              </w:rPr>
            </w:pPr>
            <w:r w:rsidRPr="002138F2">
              <w:rPr>
                <w:rFonts w:hint="cs"/>
                <w:sz w:val="24"/>
                <w:szCs w:val="24"/>
                <w:rtl/>
              </w:rPr>
              <w:t>658</w:t>
            </w:r>
          </w:p>
        </w:tc>
      </w:tr>
      <w:tr w:rsidR="002138F2" w14:paraId="2514AD95"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3D1E22EA" w14:textId="77777777" w:rsidR="002138F2" w:rsidRPr="002138F2" w:rsidRDefault="002138F2" w:rsidP="00C80463">
            <w:pPr>
              <w:pStyle w:val="Hesber1st"/>
              <w:jc w:val="center"/>
              <w:rPr>
                <w:b/>
                <w:bCs/>
                <w:sz w:val="24"/>
                <w:szCs w:val="24"/>
                <w:rtl/>
              </w:rPr>
            </w:pPr>
            <w:r w:rsidRPr="002138F2">
              <w:rPr>
                <w:rFonts w:hint="cs"/>
                <w:b/>
                <w:bCs/>
                <w:sz w:val="24"/>
                <w:szCs w:val="24"/>
                <w:rtl/>
              </w:rPr>
              <w:t>פטקוק</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82E3E2E" w14:textId="77777777" w:rsidR="002138F2" w:rsidRPr="002138F2" w:rsidRDefault="002138F2" w:rsidP="00C80463">
            <w:pPr>
              <w:pStyle w:val="Hesber1st"/>
              <w:jc w:val="center"/>
              <w:rPr>
                <w:sz w:val="24"/>
                <w:szCs w:val="24"/>
                <w:rtl/>
              </w:rPr>
            </w:pPr>
            <w:r w:rsidRPr="002138F2">
              <w:rPr>
                <w:rFonts w:hint="cs"/>
                <w:sz w:val="24"/>
                <w:szCs w:val="24"/>
                <w:rtl/>
              </w:rPr>
              <w:t>110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1143604" w14:textId="77777777" w:rsidR="002138F2" w:rsidRPr="002138F2" w:rsidRDefault="002138F2" w:rsidP="00C80463">
            <w:pPr>
              <w:pStyle w:val="Hesber1st"/>
              <w:jc w:val="center"/>
              <w:rPr>
                <w:sz w:val="24"/>
                <w:szCs w:val="24"/>
                <w:rtl/>
              </w:rPr>
            </w:pPr>
            <w:r w:rsidRPr="002138F2">
              <w:rPr>
                <w:rFonts w:hint="cs"/>
                <w:sz w:val="24"/>
                <w:szCs w:val="24"/>
                <w:rtl/>
              </w:rPr>
              <w:t>198</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F68FFFB" w14:textId="77777777" w:rsidR="002138F2" w:rsidRPr="002138F2" w:rsidRDefault="002138F2" w:rsidP="00C80463">
            <w:pPr>
              <w:pStyle w:val="Hesber1st"/>
              <w:jc w:val="center"/>
              <w:rPr>
                <w:sz w:val="24"/>
                <w:szCs w:val="24"/>
                <w:rtl/>
              </w:rPr>
            </w:pPr>
            <w:r w:rsidRPr="002138F2">
              <w:rPr>
                <w:rFonts w:hint="cs"/>
                <w:sz w:val="24"/>
                <w:szCs w:val="24"/>
                <w:rtl/>
              </w:rPr>
              <w:t>307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A3139CB" w14:textId="77777777" w:rsidR="002138F2" w:rsidRPr="002138F2" w:rsidRDefault="002138F2" w:rsidP="00C80463">
            <w:pPr>
              <w:pStyle w:val="Hesber1st"/>
              <w:jc w:val="center"/>
              <w:rPr>
                <w:sz w:val="24"/>
                <w:szCs w:val="24"/>
                <w:rtl/>
              </w:rPr>
            </w:pPr>
            <w:r w:rsidRPr="002138F2">
              <w:rPr>
                <w:rFonts w:hint="cs"/>
                <w:sz w:val="24"/>
                <w:szCs w:val="24"/>
                <w:rtl/>
              </w:rPr>
              <w:t>454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D82F318" w14:textId="77777777" w:rsidR="002138F2" w:rsidRPr="002138F2" w:rsidRDefault="002138F2" w:rsidP="00C80463">
            <w:pPr>
              <w:pStyle w:val="Hesber1st"/>
              <w:jc w:val="center"/>
              <w:rPr>
                <w:sz w:val="24"/>
                <w:szCs w:val="24"/>
                <w:rtl/>
              </w:rPr>
            </w:pPr>
            <w:r w:rsidRPr="002138F2">
              <w:rPr>
                <w:rFonts w:hint="cs"/>
                <w:sz w:val="24"/>
                <w:szCs w:val="24"/>
                <w:rtl/>
              </w:rPr>
              <w:t>600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3B4AB18" w14:textId="77777777" w:rsidR="002138F2" w:rsidRPr="002138F2" w:rsidRDefault="002138F2" w:rsidP="00C80463">
            <w:pPr>
              <w:pStyle w:val="Hesber1st"/>
              <w:jc w:val="center"/>
              <w:rPr>
                <w:sz w:val="24"/>
                <w:szCs w:val="24"/>
                <w:rtl/>
              </w:rPr>
            </w:pPr>
            <w:r w:rsidRPr="002138F2">
              <w:rPr>
                <w:rFonts w:hint="cs"/>
                <w:sz w:val="24"/>
                <w:szCs w:val="24"/>
                <w:rtl/>
              </w:rPr>
              <w:t>783</w:t>
            </w:r>
          </w:p>
        </w:tc>
      </w:tr>
    </w:tbl>
    <w:p w14:paraId="2553FC41" w14:textId="77777777" w:rsidR="002138F2" w:rsidRDefault="002138F2" w:rsidP="002138F2">
      <w:pPr>
        <w:pStyle w:val="Hesber1st"/>
        <w:tabs>
          <w:tab w:val="clear" w:pos="680"/>
        </w:tabs>
        <w:rPr>
          <w:rtl/>
        </w:rPr>
      </w:pPr>
    </w:p>
    <w:p w14:paraId="22011C43" w14:textId="77777777" w:rsidR="0027729B" w:rsidRDefault="0027729B" w:rsidP="00307E94">
      <w:pPr>
        <w:rPr>
          <w:rtl/>
        </w:rPr>
      </w:pPr>
    </w:p>
    <w:p w14:paraId="1FA5F73B" w14:textId="77777777" w:rsidR="0027729B" w:rsidRDefault="0027729B" w:rsidP="00307E94">
      <w:pPr>
        <w:rPr>
          <w:rtl/>
        </w:rPr>
      </w:pPr>
    </w:p>
    <w:p w14:paraId="3D0A5173" w14:textId="77777777" w:rsidR="0027729B" w:rsidRDefault="0027729B" w:rsidP="00F24A78">
      <w:pPr>
        <w:pStyle w:val="4"/>
        <w:rPr>
          <w:rtl/>
        </w:rPr>
      </w:pPr>
      <w:bookmarkStart w:id="5" w:name="_Toc156751591"/>
      <w:r>
        <w:rPr>
          <w:rFonts w:hint="cs"/>
          <w:rtl/>
        </w:rPr>
        <w:t>להלן נוסח טיוטת הצו המוצע:</w:t>
      </w:r>
      <w:bookmarkEnd w:id="5"/>
      <w:r>
        <w:rPr>
          <w:rFonts w:hint="cs"/>
          <w:rtl/>
        </w:rPr>
        <w:t xml:space="preserve"> </w:t>
      </w:r>
    </w:p>
    <w:p w14:paraId="4FE37966" w14:textId="77777777" w:rsidR="0027729B" w:rsidRDefault="0027729B" w:rsidP="00307E94">
      <w:pPr>
        <w:bidi w:val="0"/>
      </w:pPr>
      <w:r>
        <w:rPr>
          <w:rtl/>
        </w:rPr>
        <w:br w:type="page"/>
      </w:r>
    </w:p>
    <w:p w14:paraId="64B528FA" w14:textId="77777777" w:rsidR="0027729B" w:rsidRDefault="0027729B" w:rsidP="00307E94">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14:paraId="14F1E061" w14:textId="77777777" w:rsidR="0027729B" w:rsidRDefault="0027729B" w:rsidP="0027729B">
      <w:pPr>
        <w:pStyle w:val="HeadHatzaotHok"/>
        <w:keepNext w:val="0"/>
        <w:keepLines w:val="0"/>
        <w:rPr>
          <w:rtl/>
        </w:rPr>
      </w:pPr>
      <w:bookmarkStart w:id="6" w:name="_Toc156751574"/>
      <w:bookmarkStart w:id="7" w:name="_Toc156751592"/>
      <w:r>
        <w:rPr>
          <w:rtl/>
        </w:rPr>
        <w:t xml:space="preserve">טיוטת צו </w:t>
      </w:r>
      <w:r w:rsidRPr="0027729B">
        <w:rPr>
          <w:rtl/>
        </w:rPr>
        <w:t>תעריף המכס והפטורים ומס קנייה על טובין (תיקון מס'... והוראת שעה מס'...), התשפ"ד-2024</w:t>
      </w:r>
      <w:bookmarkEnd w:id="6"/>
      <w:bookmarkEnd w:id="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27729B" w14:paraId="7448D6AD" w14:textId="77777777" w:rsidTr="009F1F6E">
        <w:trPr>
          <w:cantSplit/>
          <w:trHeight w:val="60"/>
        </w:trPr>
        <w:tc>
          <w:tcPr>
            <w:tcW w:w="1871" w:type="dxa"/>
          </w:tcPr>
          <w:p w14:paraId="1E39AFC0" w14:textId="77777777" w:rsidR="0027729B" w:rsidRDefault="0027729B">
            <w:pPr>
              <w:pStyle w:val="TableSideHeading"/>
              <w:rPr>
                <w:rtl/>
              </w:rPr>
            </w:pPr>
          </w:p>
        </w:tc>
        <w:tc>
          <w:tcPr>
            <w:tcW w:w="624" w:type="dxa"/>
          </w:tcPr>
          <w:p w14:paraId="2618094E" w14:textId="77777777" w:rsidR="0027729B" w:rsidRDefault="0027729B">
            <w:pPr>
              <w:pStyle w:val="TableText"/>
            </w:pPr>
          </w:p>
        </w:tc>
        <w:tc>
          <w:tcPr>
            <w:tcW w:w="7146" w:type="dxa"/>
            <w:gridSpan w:val="4"/>
            <w:hideMark/>
          </w:tcPr>
          <w:p w14:paraId="0329C3CA" w14:textId="77777777" w:rsidR="0027729B" w:rsidRDefault="0027729B">
            <w:pPr>
              <w:pStyle w:val="TableBlock"/>
            </w:pPr>
            <w:r w:rsidRPr="00E70C0C">
              <w:rPr>
                <w:rFonts w:hint="cs"/>
                <w:rtl/>
              </w:rPr>
              <w:t>בתוקף סמכותי לפי סעיפים 3 ו-5  לפקודת תעריף המכס והפטורים, 1937</w:t>
            </w:r>
            <w:r>
              <w:rPr>
                <w:vertAlign w:val="superscript"/>
                <w:rtl/>
              </w:rPr>
              <w:footnoteReference w:id="1"/>
            </w:r>
            <w:r w:rsidRPr="00E70C0C">
              <w:rPr>
                <w:rFonts w:hint="cs"/>
                <w:rtl/>
              </w:rPr>
              <w:t>, לפי סעיף 1 לחוק מסי מכס ובלו (שינוי התעריף), התש"ט-1949</w:t>
            </w:r>
            <w:r>
              <w:rPr>
                <w:vertAlign w:val="superscript"/>
                <w:rtl/>
              </w:rPr>
              <w:footnoteReference w:id="2"/>
            </w:r>
            <w:r w:rsidRPr="00E70C0C">
              <w:rPr>
                <w:rFonts w:hint="cs"/>
                <w:rtl/>
              </w:rPr>
              <w:t>, ולפי סעיף 3 לחוק מס קנייה (טובין ושירותים), התשי"ב-1952</w:t>
            </w:r>
            <w:r>
              <w:rPr>
                <w:vertAlign w:val="superscript"/>
                <w:rtl/>
              </w:rPr>
              <w:footnoteReference w:id="3"/>
            </w:r>
            <w:r w:rsidRPr="00E70C0C">
              <w:rPr>
                <w:rtl/>
              </w:rPr>
              <w:t>, אני מצווה לאמור:</w:t>
            </w:r>
          </w:p>
        </w:tc>
      </w:tr>
      <w:tr w:rsidR="0027729B" w14:paraId="7E851077" w14:textId="77777777" w:rsidTr="009F1F6E">
        <w:trPr>
          <w:cantSplit/>
          <w:trHeight w:val="60"/>
        </w:trPr>
        <w:tc>
          <w:tcPr>
            <w:tcW w:w="1871" w:type="dxa"/>
          </w:tcPr>
          <w:p w14:paraId="296090D4" w14:textId="77777777" w:rsidR="0027729B" w:rsidRDefault="0027729B">
            <w:pPr>
              <w:pStyle w:val="TableSideHeading"/>
            </w:pPr>
          </w:p>
        </w:tc>
        <w:tc>
          <w:tcPr>
            <w:tcW w:w="624" w:type="dxa"/>
          </w:tcPr>
          <w:p w14:paraId="78A0E7A9" w14:textId="77777777" w:rsidR="0027729B" w:rsidRDefault="0027729B">
            <w:pPr>
              <w:pStyle w:val="TableText"/>
            </w:pPr>
          </w:p>
        </w:tc>
        <w:tc>
          <w:tcPr>
            <w:tcW w:w="7146" w:type="dxa"/>
            <w:gridSpan w:val="4"/>
          </w:tcPr>
          <w:p w14:paraId="4FE425A5" w14:textId="77777777" w:rsidR="0027729B" w:rsidRDefault="0027729B">
            <w:pPr>
              <w:pStyle w:val="TableHead"/>
            </w:pPr>
          </w:p>
        </w:tc>
      </w:tr>
      <w:tr w:rsidR="0027729B" w14:paraId="1369BF54" w14:textId="77777777" w:rsidTr="009F1F6E">
        <w:trPr>
          <w:cantSplit/>
          <w:trHeight w:val="60"/>
        </w:trPr>
        <w:tc>
          <w:tcPr>
            <w:tcW w:w="1871" w:type="dxa"/>
          </w:tcPr>
          <w:p w14:paraId="51D5AA27" w14:textId="77777777" w:rsidR="0027729B" w:rsidRDefault="0027729B">
            <w:pPr>
              <w:pStyle w:val="TableSideHeading"/>
            </w:pPr>
            <w:bookmarkStart w:id="8" w:name="_Toc156751575"/>
            <w:bookmarkStart w:id="9" w:name="_Toc156751593"/>
            <w:r>
              <w:rPr>
                <w:rFonts w:hint="cs"/>
                <w:rtl/>
              </w:rPr>
              <w:t>תיקון התוספת הראשונה</w:t>
            </w:r>
            <w:bookmarkEnd w:id="8"/>
            <w:bookmarkEnd w:id="9"/>
          </w:p>
        </w:tc>
        <w:tc>
          <w:tcPr>
            <w:tcW w:w="624" w:type="dxa"/>
          </w:tcPr>
          <w:p w14:paraId="0CED7D00" w14:textId="77777777" w:rsidR="0027729B" w:rsidRDefault="0027729B" w:rsidP="0027729B">
            <w:pPr>
              <w:pStyle w:val="TableText"/>
              <w:numPr>
                <w:ilvl w:val="0"/>
                <w:numId w:val="2"/>
              </w:numPr>
            </w:pPr>
          </w:p>
        </w:tc>
        <w:tc>
          <w:tcPr>
            <w:tcW w:w="7146" w:type="dxa"/>
            <w:gridSpan w:val="4"/>
          </w:tcPr>
          <w:p w14:paraId="0DE132E2" w14:textId="77777777" w:rsidR="0027729B" w:rsidRDefault="0027729B">
            <w:pPr>
              <w:pStyle w:val="TableBlock"/>
            </w:pPr>
            <w:r>
              <w:rPr>
                <w:rFonts w:hint="cs"/>
                <w:rtl/>
              </w:rPr>
              <w:t>בצו תעריף המכס והפטורים ומס קנייה על טובין, התשע"ז-2017</w:t>
            </w:r>
            <w:r>
              <w:rPr>
                <w:rStyle w:val="a7"/>
                <w:rtl/>
              </w:rPr>
              <w:footnoteReference w:id="4"/>
            </w:r>
            <w:r>
              <w:rPr>
                <w:rFonts w:hint="cs"/>
                <w:rtl/>
              </w:rPr>
              <w:t xml:space="preserve"> (להלן- הצו העיקרי), בתוספת הראשונה-</w:t>
            </w:r>
          </w:p>
        </w:tc>
      </w:tr>
      <w:tr w:rsidR="009F1F6E" w14:paraId="32905E59" w14:textId="77777777" w:rsidTr="009F1F6E">
        <w:trPr>
          <w:cantSplit/>
          <w:trHeight w:val="60"/>
        </w:trPr>
        <w:tc>
          <w:tcPr>
            <w:tcW w:w="1871" w:type="dxa"/>
          </w:tcPr>
          <w:p w14:paraId="5ADDA7F8" w14:textId="77777777" w:rsidR="009F1F6E" w:rsidRPr="005853AC" w:rsidRDefault="009F1F6E" w:rsidP="00C80463">
            <w:pPr>
              <w:pStyle w:val="TableSideHeading"/>
            </w:pPr>
          </w:p>
        </w:tc>
        <w:tc>
          <w:tcPr>
            <w:tcW w:w="624" w:type="dxa"/>
          </w:tcPr>
          <w:p w14:paraId="0481C69D" w14:textId="77777777" w:rsidR="009F1F6E" w:rsidRDefault="009F1F6E" w:rsidP="00C80463">
            <w:pPr>
              <w:pStyle w:val="TableText"/>
            </w:pPr>
          </w:p>
        </w:tc>
        <w:tc>
          <w:tcPr>
            <w:tcW w:w="624" w:type="dxa"/>
          </w:tcPr>
          <w:p w14:paraId="01AD2FA2" w14:textId="77777777" w:rsidR="009F1F6E" w:rsidRDefault="009F1F6E" w:rsidP="00C80463">
            <w:pPr>
              <w:pStyle w:val="TableText"/>
            </w:pPr>
          </w:p>
        </w:tc>
        <w:tc>
          <w:tcPr>
            <w:tcW w:w="6522" w:type="dxa"/>
            <w:gridSpan w:val="3"/>
          </w:tcPr>
          <w:p w14:paraId="6C090EF9" w14:textId="77777777" w:rsidR="009F1F6E" w:rsidRDefault="009F1F6E" w:rsidP="00C80463">
            <w:pPr>
              <w:pStyle w:val="TableBlock"/>
              <w:numPr>
                <w:ilvl w:val="1"/>
                <w:numId w:val="2"/>
              </w:numPr>
              <w:tabs>
                <w:tab w:val="left" w:pos="624"/>
              </w:tabs>
            </w:pPr>
            <w:r>
              <w:rPr>
                <w:rFonts w:hint="cs"/>
                <w:rtl/>
              </w:rPr>
              <w:t xml:space="preserve">בכללים נוספים (ישראלים) לפרק 27, בכלל 1, אחרי </w:t>
            </w:r>
            <w:r w:rsidRPr="000E3A8F">
              <w:rPr>
                <w:rFonts w:hint="eastAsia"/>
                <w:rtl/>
              </w:rPr>
              <w:t>פסקה</w:t>
            </w:r>
            <w:r>
              <w:rPr>
                <w:rFonts w:hint="cs"/>
                <w:rtl/>
              </w:rPr>
              <w:t xml:space="preserve"> (ב) יבוא:</w:t>
            </w:r>
          </w:p>
        </w:tc>
      </w:tr>
      <w:tr w:rsidR="009F1F6E" w:rsidRPr="00B43B6B" w14:paraId="2E2C8CCA" w14:textId="77777777" w:rsidTr="009F1F6E">
        <w:trPr>
          <w:cantSplit/>
          <w:trHeight w:val="60"/>
        </w:trPr>
        <w:tc>
          <w:tcPr>
            <w:tcW w:w="1871" w:type="dxa"/>
          </w:tcPr>
          <w:p w14:paraId="6780387F" w14:textId="77777777" w:rsidR="009F1F6E" w:rsidRDefault="009F1F6E" w:rsidP="00C80463">
            <w:pPr>
              <w:pStyle w:val="TableSideHeading"/>
            </w:pPr>
          </w:p>
        </w:tc>
        <w:tc>
          <w:tcPr>
            <w:tcW w:w="624" w:type="dxa"/>
          </w:tcPr>
          <w:p w14:paraId="3D045ADF" w14:textId="77777777" w:rsidR="009F1F6E" w:rsidRDefault="009F1F6E" w:rsidP="00C80463">
            <w:pPr>
              <w:pStyle w:val="TableText"/>
            </w:pPr>
          </w:p>
        </w:tc>
        <w:tc>
          <w:tcPr>
            <w:tcW w:w="624" w:type="dxa"/>
          </w:tcPr>
          <w:p w14:paraId="6B1EE4B7" w14:textId="77777777" w:rsidR="009F1F6E" w:rsidRDefault="009F1F6E" w:rsidP="00C80463">
            <w:pPr>
              <w:pStyle w:val="TableText"/>
            </w:pPr>
          </w:p>
        </w:tc>
        <w:tc>
          <w:tcPr>
            <w:tcW w:w="624" w:type="dxa"/>
          </w:tcPr>
          <w:p w14:paraId="1B393A2B" w14:textId="77777777" w:rsidR="009F1F6E" w:rsidRDefault="009F1F6E" w:rsidP="00C80463">
            <w:pPr>
              <w:pStyle w:val="TableText"/>
            </w:pPr>
          </w:p>
        </w:tc>
        <w:tc>
          <w:tcPr>
            <w:tcW w:w="5898" w:type="dxa"/>
            <w:gridSpan w:val="2"/>
          </w:tcPr>
          <w:p w14:paraId="7D79367E" w14:textId="77777777" w:rsidR="009F1F6E" w:rsidRPr="00B43B6B" w:rsidRDefault="009F1F6E" w:rsidP="009F1F6E">
            <w:pPr>
              <w:pStyle w:val="TableBlockOutdent"/>
            </w:pPr>
            <w:r>
              <w:rPr>
                <w:rtl/>
              </w:rPr>
              <w:t>"</w:t>
            </w:r>
            <w:r>
              <w:rPr>
                <w:rFonts w:hint="cs"/>
                <w:rtl/>
              </w:rPr>
              <w:t>(ב1) "</w:t>
            </w:r>
            <w:r w:rsidRPr="00505744">
              <w:rPr>
                <w:rtl/>
              </w:rPr>
              <w:t xml:space="preserve">מזוט דל גפרית" – מזוט, שתכולת הגפרית שבו לפי שיטת בדיקה </w:t>
            </w:r>
            <w:r w:rsidRPr="00505744">
              <w:t>ASTM D4294</w:t>
            </w:r>
            <w:r>
              <w:rPr>
                <w:rtl/>
              </w:rPr>
              <w:t xml:space="preserve"> לא </w:t>
            </w:r>
            <w:r>
              <w:rPr>
                <w:rFonts w:hint="cs"/>
                <w:rtl/>
              </w:rPr>
              <w:t>עולה על</w:t>
            </w:r>
            <w:r>
              <w:rPr>
                <w:rtl/>
              </w:rPr>
              <w:t xml:space="preserve"> 0.50% מ</w:t>
            </w:r>
            <w:r>
              <w:rPr>
                <w:rFonts w:hint="cs"/>
                <w:rtl/>
              </w:rPr>
              <w:t>שקל</w:t>
            </w:r>
            <w:r w:rsidR="00284BF4">
              <w:rPr>
                <w:rFonts w:hint="cs"/>
                <w:rtl/>
              </w:rPr>
              <w:t>י</w:t>
            </w:r>
            <w:r>
              <w:rPr>
                <w:rFonts w:hint="cs"/>
                <w:rtl/>
              </w:rPr>
              <w:t>";</w:t>
            </w:r>
          </w:p>
        </w:tc>
      </w:tr>
      <w:tr w:rsidR="009F1F6E" w14:paraId="06961AD8" w14:textId="77777777" w:rsidTr="009F1F6E">
        <w:trPr>
          <w:cantSplit/>
          <w:trHeight w:val="60"/>
        </w:trPr>
        <w:tc>
          <w:tcPr>
            <w:tcW w:w="1871" w:type="dxa"/>
          </w:tcPr>
          <w:p w14:paraId="7E21F586" w14:textId="77777777" w:rsidR="009F1F6E" w:rsidRPr="00B43B6B" w:rsidRDefault="009F1F6E" w:rsidP="00C80463">
            <w:pPr>
              <w:pStyle w:val="TableSideHeading"/>
              <w:rPr>
                <w:highlight w:val="green"/>
                <w:rtl/>
              </w:rPr>
            </w:pPr>
          </w:p>
        </w:tc>
        <w:tc>
          <w:tcPr>
            <w:tcW w:w="624" w:type="dxa"/>
          </w:tcPr>
          <w:p w14:paraId="77D51534" w14:textId="77777777" w:rsidR="009F1F6E" w:rsidRDefault="009F1F6E" w:rsidP="00C80463">
            <w:pPr>
              <w:pStyle w:val="TableText"/>
            </w:pPr>
          </w:p>
        </w:tc>
        <w:tc>
          <w:tcPr>
            <w:tcW w:w="624" w:type="dxa"/>
          </w:tcPr>
          <w:p w14:paraId="449B7216" w14:textId="77777777" w:rsidR="009F1F6E" w:rsidRDefault="009F1F6E" w:rsidP="00C80463">
            <w:pPr>
              <w:pStyle w:val="TableText"/>
            </w:pPr>
          </w:p>
        </w:tc>
        <w:tc>
          <w:tcPr>
            <w:tcW w:w="6522" w:type="dxa"/>
            <w:gridSpan w:val="3"/>
          </w:tcPr>
          <w:p w14:paraId="1A749C1F" w14:textId="77777777" w:rsidR="009F1F6E" w:rsidRDefault="009F1F6E" w:rsidP="00A72C16">
            <w:pPr>
              <w:pStyle w:val="TableBlock"/>
              <w:numPr>
                <w:ilvl w:val="1"/>
                <w:numId w:val="2"/>
              </w:numPr>
              <w:tabs>
                <w:tab w:val="left" w:pos="624"/>
              </w:tabs>
              <w:rPr>
                <w:rtl/>
              </w:rPr>
            </w:pPr>
            <w:r>
              <w:rPr>
                <w:rFonts w:hint="cs"/>
                <w:rtl/>
              </w:rPr>
              <w:t>בפרט 27.01, בסעיפים 110000, 120000,</w:t>
            </w:r>
            <w:r w:rsidR="00A72C16" w:rsidDel="00A72C16">
              <w:rPr>
                <w:rFonts w:hint="cs"/>
                <w:rtl/>
              </w:rPr>
              <w:t xml:space="preserve"> </w:t>
            </w:r>
            <w:r>
              <w:rPr>
                <w:rFonts w:hint="cs"/>
                <w:rtl/>
              </w:rPr>
              <w:t>190000</w:t>
            </w:r>
            <w:r w:rsidR="00A72C16">
              <w:rPr>
                <w:rFonts w:hint="cs"/>
                <w:rtl/>
              </w:rPr>
              <w:t xml:space="preserve"> ו-200000</w:t>
            </w:r>
            <w:r>
              <w:rPr>
                <w:rFonts w:hint="cs"/>
                <w:rtl/>
              </w:rPr>
              <w:t>, בטור ד', במקום האמור יבוא "</w:t>
            </w:r>
            <w:r w:rsidR="00C577CB">
              <w:rPr>
                <w:rFonts w:hint="cs"/>
                <w:rtl/>
              </w:rPr>
              <w:t xml:space="preserve">515 </w:t>
            </w:r>
            <w:r>
              <w:rPr>
                <w:rFonts w:hint="cs"/>
                <w:rtl/>
              </w:rPr>
              <w:t>ש"ח לטון";</w:t>
            </w:r>
          </w:p>
        </w:tc>
      </w:tr>
      <w:tr w:rsidR="009F1F6E" w14:paraId="45063D61" w14:textId="77777777" w:rsidTr="009F1F6E">
        <w:trPr>
          <w:cantSplit/>
          <w:trHeight w:val="60"/>
        </w:trPr>
        <w:tc>
          <w:tcPr>
            <w:tcW w:w="1871" w:type="dxa"/>
          </w:tcPr>
          <w:p w14:paraId="4790922E" w14:textId="77777777" w:rsidR="009F1F6E" w:rsidRPr="00B43B6B" w:rsidRDefault="009F1F6E" w:rsidP="00C80463">
            <w:pPr>
              <w:pStyle w:val="TableSideHeading"/>
              <w:rPr>
                <w:highlight w:val="green"/>
                <w:rtl/>
              </w:rPr>
            </w:pPr>
          </w:p>
        </w:tc>
        <w:tc>
          <w:tcPr>
            <w:tcW w:w="624" w:type="dxa"/>
          </w:tcPr>
          <w:p w14:paraId="1044D404" w14:textId="77777777" w:rsidR="009F1F6E" w:rsidRDefault="009F1F6E" w:rsidP="00C80463">
            <w:pPr>
              <w:pStyle w:val="TableText"/>
            </w:pPr>
          </w:p>
        </w:tc>
        <w:tc>
          <w:tcPr>
            <w:tcW w:w="624" w:type="dxa"/>
          </w:tcPr>
          <w:p w14:paraId="3B86671C" w14:textId="77777777" w:rsidR="009F1F6E" w:rsidRDefault="009F1F6E" w:rsidP="00C80463">
            <w:pPr>
              <w:pStyle w:val="TableText"/>
            </w:pPr>
          </w:p>
        </w:tc>
        <w:tc>
          <w:tcPr>
            <w:tcW w:w="6522" w:type="dxa"/>
            <w:gridSpan w:val="3"/>
          </w:tcPr>
          <w:p w14:paraId="2E2E65DB" w14:textId="77777777" w:rsidR="009F1F6E" w:rsidRDefault="009F1F6E" w:rsidP="00C577CB">
            <w:pPr>
              <w:pStyle w:val="TableBlock"/>
              <w:numPr>
                <w:ilvl w:val="1"/>
                <w:numId w:val="2"/>
              </w:numPr>
              <w:tabs>
                <w:tab w:val="left" w:pos="624"/>
              </w:tabs>
              <w:rPr>
                <w:rtl/>
              </w:rPr>
            </w:pPr>
            <w:r>
              <w:rPr>
                <w:rFonts w:hint="cs"/>
                <w:rtl/>
              </w:rPr>
              <w:t>בפרט 27.02, בפרטי משנה 100000 ו-200000, בטור ד', במקום האמור יבוא "</w:t>
            </w:r>
            <w:r w:rsidR="00C577CB">
              <w:rPr>
                <w:rFonts w:hint="cs"/>
                <w:rtl/>
              </w:rPr>
              <w:t xml:space="preserve">515 </w:t>
            </w:r>
            <w:r>
              <w:rPr>
                <w:rFonts w:hint="cs"/>
                <w:rtl/>
              </w:rPr>
              <w:t>ש"ח לטון";</w:t>
            </w:r>
          </w:p>
        </w:tc>
      </w:tr>
      <w:tr w:rsidR="009F1F6E" w14:paraId="0E0E342C" w14:textId="77777777" w:rsidTr="009F1F6E">
        <w:trPr>
          <w:cantSplit/>
          <w:trHeight w:val="60"/>
        </w:trPr>
        <w:tc>
          <w:tcPr>
            <w:tcW w:w="1871" w:type="dxa"/>
          </w:tcPr>
          <w:p w14:paraId="1B6D7C45" w14:textId="77777777" w:rsidR="009F1F6E" w:rsidRPr="00B43B6B" w:rsidRDefault="009F1F6E" w:rsidP="00C80463">
            <w:pPr>
              <w:pStyle w:val="TableSideHeading"/>
              <w:rPr>
                <w:highlight w:val="green"/>
                <w:rtl/>
              </w:rPr>
            </w:pPr>
          </w:p>
        </w:tc>
        <w:tc>
          <w:tcPr>
            <w:tcW w:w="624" w:type="dxa"/>
          </w:tcPr>
          <w:p w14:paraId="52452839" w14:textId="77777777" w:rsidR="009F1F6E" w:rsidRDefault="009F1F6E" w:rsidP="00C80463">
            <w:pPr>
              <w:pStyle w:val="TableText"/>
            </w:pPr>
          </w:p>
        </w:tc>
        <w:tc>
          <w:tcPr>
            <w:tcW w:w="624" w:type="dxa"/>
          </w:tcPr>
          <w:p w14:paraId="422505A6" w14:textId="77777777" w:rsidR="009F1F6E" w:rsidRDefault="009F1F6E" w:rsidP="00C80463">
            <w:pPr>
              <w:pStyle w:val="TableText"/>
            </w:pPr>
          </w:p>
        </w:tc>
        <w:tc>
          <w:tcPr>
            <w:tcW w:w="6522" w:type="dxa"/>
            <w:gridSpan w:val="3"/>
          </w:tcPr>
          <w:p w14:paraId="21567D36" w14:textId="77777777" w:rsidR="009F1F6E" w:rsidRDefault="009F1F6E" w:rsidP="00DD72E5">
            <w:pPr>
              <w:pStyle w:val="TableBlock"/>
              <w:numPr>
                <w:ilvl w:val="1"/>
                <w:numId w:val="2"/>
              </w:numPr>
              <w:tabs>
                <w:tab w:val="left" w:pos="624"/>
              </w:tabs>
              <w:rPr>
                <w:rtl/>
              </w:rPr>
            </w:pPr>
            <w:r>
              <w:rPr>
                <w:rFonts w:hint="cs"/>
                <w:rtl/>
              </w:rPr>
              <w:t>בפרט 27.04, בטור ד', במקום האמור יבוא "</w:t>
            </w:r>
            <w:r w:rsidR="00DD72E5">
              <w:rPr>
                <w:rFonts w:hint="cs"/>
                <w:rtl/>
              </w:rPr>
              <w:t>515</w:t>
            </w:r>
            <w:r w:rsidR="00C577CB">
              <w:rPr>
                <w:rFonts w:hint="cs"/>
                <w:rtl/>
              </w:rPr>
              <w:t xml:space="preserve"> </w:t>
            </w:r>
            <w:r>
              <w:rPr>
                <w:rFonts w:hint="cs"/>
                <w:rtl/>
              </w:rPr>
              <w:t>ש"ח לטון";</w:t>
            </w:r>
          </w:p>
        </w:tc>
      </w:tr>
      <w:tr w:rsidR="009F1F6E" w14:paraId="177A1222" w14:textId="77777777" w:rsidTr="009F1F6E">
        <w:trPr>
          <w:cantSplit/>
          <w:trHeight w:val="60"/>
        </w:trPr>
        <w:tc>
          <w:tcPr>
            <w:tcW w:w="1871" w:type="dxa"/>
          </w:tcPr>
          <w:p w14:paraId="51F42E43" w14:textId="77777777" w:rsidR="009F1F6E" w:rsidRPr="00B43B6B" w:rsidRDefault="009F1F6E" w:rsidP="00C80463">
            <w:pPr>
              <w:pStyle w:val="TableSideHeading"/>
              <w:rPr>
                <w:highlight w:val="green"/>
                <w:rtl/>
              </w:rPr>
            </w:pPr>
          </w:p>
        </w:tc>
        <w:tc>
          <w:tcPr>
            <w:tcW w:w="624" w:type="dxa"/>
          </w:tcPr>
          <w:p w14:paraId="1F9F959C" w14:textId="77777777" w:rsidR="009F1F6E" w:rsidRDefault="009F1F6E" w:rsidP="00C80463">
            <w:pPr>
              <w:pStyle w:val="TableText"/>
            </w:pPr>
          </w:p>
        </w:tc>
        <w:tc>
          <w:tcPr>
            <w:tcW w:w="624" w:type="dxa"/>
          </w:tcPr>
          <w:p w14:paraId="483B5045" w14:textId="77777777" w:rsidR="009F1F6E" w:rsidRDefault="009F1F6E" w:rsidP="00C80463">
            <w:pPr>
              <w:pStyle w:val="TableText"/>
            </w:pPr>
          </w:p>
        </w:tc>
        <w:tc>
          <w:tcPr>
            <w:tcW w:w="6522" w:type="dxa"/>
            <w:gridSpan w:val="3"/>
          </w:tcPr>
          <w:p w14:paraId="268355AA" w14:textId="77777777" w:rsidR="009F1F6E" w:rsidRDefault="009F1F6E" w:rsidP="00DD72E5">
            <w:pPr>
              <w:pStyle w:val="TableBlock"/>
              <w:numPr>
                <w:ilvl w:val="1"/>
                <w:numId w:val="2"/>
              </w:numPr>
              <w:tabs>
                <w:tab w:val="left" w:pos="624"/>
              </w:tabs>
              <w:rPr>
                <w:rtl/>
              </w:rPr>
            </w:pPr>
            <w:r>
              <w:rPr>
                <w:rFonts w:hint="cs"/>
                <w:rtl/>
              </w:rPr>
              <w:t>בפרט 27.08, בפרט משנה 200000, בטור ד', במקום האמור יבוא "</w:t>
            </w:r>
            <w:r w:rsidR="00DD72E5">
              <w:rPr>
                <w:rFonts w:hint="cs"/>
                <w:rtl/>
              </w:rPr>
              <w:t>515</w:t>
            </w:r>
            <w:r w:rsidR="00C577CB">
              <w:rPr>
                <w:rFonts w:hint="cs"/>
                <w:rtl/>
              </w:rPr>
              <w:t xml:space="preserve"> </w:t>
            </w:r>
            <w:r>
              <w:rPr>
                <w:rFonts w:hint="cs"/>
                <w:rtl/>
              </w:rPr>
              <w:t>ש"ח לטון";</w:t>
            </w:r>
          </w:p>
        </w:tc>
      </w:tr>
      <w:tr w:rsidR="009F1F6E" w14:paraId="595CC9AF" w14:textId="77777777" w:rsidTr="009F1F6E">
        <w:trPr>
          <w:cantSplit/>
          <w:trHeight w:val="60"/>
        </w:trPr>
        <w:tc>
          <w:tcPr>
            <w:tcW w:w="1871" w:type="dxa"/>
          </w:tcPr>
          <w:p w14:paraId="41165EBE" w14:textId="77777777" w:rsidR="009F1F6E" w:rsidRPr="00B43B6B" w:rsidRDefault="009F1F6E" w:rsidP="00C80463">
            <w:pPr>
              <w:pStyle w:val="TableSideHeading"/>
              <w:rPr>
                <w:highlight w:val="yellow"/>
                <w:rtl/>
              </w:rPr>
            </w:pPr>
          </w:p>
        </w:tc>
        <w:tc>
          <w:tcPr>
            <w:tcW w:w="624" w:type="dxa"/>
          </w:tcPr>
          <w:p w14:paraId="123D884D" w14:textId="77777777" w:rsidR="009F1F6E" w:rsidRDefault="009F1F6E" w:rsidP="00C80463">
            <w:pPr>
              <w:pStyle w:val="TableText"/>
            </w:pPr>
          </w:p>
        </w:tc>
        <w:tc>
          <w:tcPr>
            <w:tcW w:w="624" w:type="dxa"/>
          </w:tcPr>
          <w:p w14:paraId="5DA2AD50" w14:textId="77777777" w:rsidR="009F1F6E" w:rsidRDefault="009F1F6E" w:rsidP="00C80463">
            <w:pPr>
              <w:pStyle w:val="TableText"/>
            </w:pPr>
          </w:p>
        </w:tc>
        <w:tc>
          <w:tcPr>
            <w:tcW w:w="6522" w:type="dxa"/>
            <w:gridSpan w:val="3"/>
          </w:tcPr>
          <w:p w14:paraId="44DFD0DF" w14:textId="77777777" w:rsidR="009F1F6E" w:rsidRDefault="009F1F6E" w:rsidP="00C80463">
            <w:pPr>
              <w:pStyle w:val="TableBlock"/>
              <w:numPr>
                <w:ilvl w:val="1"/>
                <w:numId w:val="2"/>
              </w:numPr>
              <w:tabs>
                <w:tab w:val="left" w:pos="624"/>
              </w:tabs>
              <w:rPr>
                <w:rtl/>
              </w:rPr>
            </w:pPr>
            <w:r>
              <w:rPr>
                <w:rFonts w:hint="cs"/>
                <w:rtl/>
              </w:rPr>
              <w:t>בפרט 27.10-</w:t>
            </w:r>
          </w:p>
        </w:tc>
      </w:tr>
      <w:tr w:rsidR="009F1F6E" w:rsidRPr="00776109" w14:paraId="7D031A84" w14:textId="77777777" w:rsidTr="009F1F6E">
        <w:trPr>
          <w:cantSplit/>
          <w:trHeight w:val="60"/>
        </w:trPr>
        <w:tc>
          <w:tcPr>
            <w:tcW w:w="1871" w:type="dxa"/>
          </w:tcPr>
          <w:p w14:paraId="57B23423" w14:textId="77777777" w:rsidR="009F1F6E" w:rsidRDefault="009F1F6E" w:rsidP="00C80463">
            <w:pPr>
              <w:pStyle w:val="TableSideHeading"/>
            </w:pPr>
          </w:p>
        </w:tc>
        <w:tc>
          <w:tcPr>
            <w:tcW w:w="624" w:type="dxa"/>
          </w:tcPr>
          <w:p w14:paraId="6A86FC54" w14:textId="77777777" w:rsidR="009F1F6E" w:rsidRDefault="009F1F6E" w:rsidP="00C80463">
            <w:pPr>
              <w:pStyle w:val="TableText"/>
            </w:pPr>
          </w:p>
        </w:tc>
        <w:tc>
          <w:tcPr>
            <w:tcW w:w="624" w:type="dxa"/>
          </w:tcPr>
          <w:p w14:paraId="578B05A5" w14:textId="77777777" w:rsidR="009F1F6E" w:rsidRDefault="009F1F6E" w:rsidP="00C80463">
            <w:pPr>
              <w:pStyle w:val="TableText"/>
            </w:pPr>
          </w:p>
        </w:tc>
        <w:tc>
          <w:tcPr>
            <w:tcW w:w="624" w:type="dxa"/>
          </w:tcPr>
          <w:p w14:paraId="0B6470B3" w14:textId="77777777" w:rsidR="009F1F6E" w:rsidRDefault="009F1F6E" w:rsidP="00C80463">
            <w:pPr>
              <w:pStyle w:val="TableText"/>
            </w:pPr>
          </w:p>
        </w:tc>
        <w:tc>
          <w:tcPr>
            <w:tcW w:w="5898" w:type="dxa"/>
            <w:gridSpan w:val="2"/>
          </w:tcPr>
          <w:p w14:paraId="274429C4" w14:textId="77777777" w:rsidR="009F1F6E" w:rsidRPr="00776109" w:rsidRDefault="009F1F6E" w:rsidP="00C80463">
            <w:pPr>
              <w:pStyle w:val="TableBlock"/>
              <w:numPr>
                <w:ilvl w:val="2"/>
                <w:numId w:val="2"/>
              </w:numPr>
              <w:tabs>
                <w:tab w:val="left" w:pos="624"/>
              </w:tabs>
            </w:pPr>
            <w:r>
              <w:rPr>
                <w:rFonts w:hint="cs"/>
                <w:rtl/>
              </w:rPr>
              <w:t>במקום סעיף 191900 יבוא:</w:t>
            </w:r>
          </w:p>
        </w:tc>
      </w:tr>
      <w:tr w:rsidR="009F1F6E" w:rsidRPr="00C34DE2" w14:paraId="5591D49C" w14:textId="77777777" w:rsidTr="009F1F6E">
        <w:trPr>
          <w:trHeight w:val="60"/>
        </w:trPr>
        <w:tc>
          <w:tcPr>
            <w:tcW w:w="1871" w:type="dxa"/>
          </w:tcPr>
          <w:p w14:paraId="7B1D43BE" w14:textId="77777777" w:rsidR="009F1F6E" w:rsidRDefault="009F1F6E" w:rsidP="00C80463">
            <w:pPr>
              <w:pStyle w:val="TableSideHeading"/>
            </w:pPr>
          </w:p>
        </w:tc>
        <w:tc>
          <w:tcPr>
            <w:tcW w:w="624" w:type="dxa"/>
          </w:tcPr>
          <w:p w14:paraId="2CBCD1BA" w14:textId="77777777" w:rsidR="009F1F6E" w:rsidRDefault="009F1F6E" w:rsidP="00C80463">
            <w:pPr>
              <w:pStyle w:val="TableText"/>
            </w:pPr>
          </w:p>
        </w:tc>
        <w:tc>
          <w:tcPr>
            <w:tcW w:w="7146" w:type="dxa"/>
            <w:gridSpan w:val="4"/>
          </w:tcPr>
          <w:tbl>
            <w:tblPr>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9F1F6E" w14:paraId="23D44624" w14:textId="77777777" w:rsidTr="00C80463">
              <w:trPr>
                <w:jc w:val="center"/>
              </w:trPr>
              <w:tc>
                <w:tcPr>
                  <w:tcW w:w="1172" w:type="dxa"/>
                  <w:shd w:val="pct10" w:color="auto" w:fill="auto"/>
                  <w:noWrap/>
                  <w:tcMar>
                    <w:left w:w="0" w:type="dxa"/>
                    <w:right w:w="0" w:type="dxa"/>
                  </w:tcMar>
                </w:tcPr>
                <w:p w14:paraId="62C6903B" w14:textId="77777777" w:rsidR="009F1F6E" w:rsidRPr="00D77A73" w:rsidRDefault="009F1F6E" w:rsidP="00C80463">
                  <w:pPr>
                    <w:rPr>
                      <w:rFonts w:eastAsia="MS Mincho"/>
                      <w:bCs/>
                      <w:rtl/>
                    </w:rPr>
                  </w:pPr>
                  <w:r w:rsidRPr="00D77A73">
                    <w:rPr>
                      <w:rFonts w:eastAsia="MS Mincho"/>
                      <w:bCs/>
                      <w:rtl/>
                    </w:rPr>
                    <w:t xml:space="preserve">א. </w:t>
                  </w:r>
                </w:p>
                <w:p w14:paraId="76980218" w14:textId="77777777" w:rsidR="009F1F6E" w:rsidRPr="00D77A73" w:rsidRDefault="009F1F6E" w:rsidP="00C80463">
                  <w:pPr>
                    <w:pStyle w:val="TableBlock"/>
                    <w:rPr>
                      <w:bCs/>
                      <w:rtl/>
                    </w:rPr>
                  </w:pPr>
                  <w:r w:rsidRPr="00D77A73">
                    <w:rPr>
                      <w:bCs/>
                      <w:rtl/>
                    </w:rPr>
                    <w:t>פרט</w:t>
                  </w:r>
                </w:p>
              </w:tc>
              <w:tc>
                <w:tcPr>
                  <w:tcW w:w="1172" w:type="dxa"/>
                  <w:shd w:val="pct10" w:color="auto" w:fill="auto"/>
                  <w:noWrap/>
                  <w:tcMar>
                    <w:left w:w="0" w:type="dxa"/>
                    <w:right w:w="0" w:type="dxa"/>
                  </w:tcMar>
                </w:tcPr>
                <w:p w14:paraId="40954AAE" w14:textId="77777777" w:rsidR="009F1F6E" w:rsidRPr="00D77A73" w:rsidRDefault="009F1F6E" w:rsidP="00C80463">
                  <w:pPr>
                    <w:rPr>
                      <w:rFonts w:eastAsia="MS Mincho"/>
                      <w:bCs/>
                      <w:rtl/>
                    </w:rPr>
                  </w:pPr>
                  <w:r w:rsidRPr="00D77A73">
                    <w:rPr>
                      <w:rFonts w:eastAsia="MS Mincho"/>
                      <w:bCs/>
                      <w:rtl/>
                    </w:rPr>
                    <w:t xml:space="preserve">ב.     </w:t>
                  </w:r>
                </w:p>
                <w:p w14:paraId="3A5EC7B5" w14:textId="77777777" w:rsidR="009F1F6E" w:rsidRPr="00D77A73" w:rsidRDefault="009F1F6E" w:rsidP="00C80463">
                  <w:pPr>
                    <w:pStyle w:val="TableBlock"/>
                    <w:rPr>
                      <w:bCs/>
                      <w:rtl/>
                    </w:rPr>
                  </w:pPr>
                  <w:r w:rsidRPr="00D77A73">
                    <w:rPr>
                      <w:bCs/>
                      <w:rtl/>
                    </w:rPr>
                    <w:t>תיאור</w:t>
                  </w:r>
                </w:p>
              </w:tc>
              <w:tc>
                <w:tcPr>
                  <w:tcW w:w="1171" w:type="dxa"/>
                  <w:shd w:val="pct10" w:color="auto" w:fill="auto"/>
                  <w:noWrap/>
                  <w:tcMar>
                    <w:left w:w="0" w:type="dxa"/>
                    <w:right w:w="0" w:type="dxa"/>
                  </w:tcMar>
                </w:tcPr>
                <w:p w14:paraId="61204411" w14:textId="77777777" w:rsidR="009F1F6E" w:rsidRPr="00D77A73" w:rsidRDefault="009F1F6E" w:rsidP="00C80463">
                  <w:pPr>
                    <w:rPr>
                      <w:rFonts w:eastAsia="MS Mincho"/>
                      <w:bCs/>
                      <w:rtl/>
                    </w:rPr>
                  </w:pPr>
                  <w:r w:rsidRPr="00D77A73">
                    <w:rPr>
                      <w:rFonts w:eastAsia="MS Mincho"/>
                      <w:bCs/>
                      <w:rtl/>
                    </w:rPr>
                    <w:t xml:space="preserve">ג.  </w:t>
                  </w:r>
                </w:p>
                <w:p w14:paraId="2DE02DCC" w14:textId="77777777" w:rsidR="009F1F6E" w:rsidRPr="00D77A73" w:rsidRDefault="009F1F6E" w:rsidP="00C80463">
                  <w:pPr>
                    <w:pStyle w:val="TableBlock"/>
                    <w:rPr>
                      <w:bCs/>
                      <w:rtl/>
                    </w:rPr>
                  </w:pPr>
                  <w:r w:rsidRPr="00D77A73">
                    <w:rPr>
                      <w:bCs/>
                      <w:rtl/>
                    </w:rPr>
                    <w:t>מכס   כללי</w:t>
                  </w:r>
                </w:p>
              </w:tc>
              <w:tc>
                <w:tcPr>
                  <w:tcW w:w="1171" w:type="dxa"/>
                  <w:shd w:val="pct10" w:color="auto" w:fill="auto"/>
                  <w:noWrap/>
                  <w:tcMar>
                    <w:left w:w="0" w:type="dxa"/>
                    <w:right w:w="0" w:type="dxa"/>
                  </w:tcMar>
                </w:tcPr>
                <w:p w14:paraId="0C49BAFD" w14:textId="77777777" w:rsidR="009F1F6E" w:rsidRPr="00D77A73" w:rsidRDefault="009F1F6E" w:rsidP="00C80463">
                  <w:pPr>
                    <w:rPr>
                      <w:rFonts w:eastAsia="MS Mincho"/>
                      <w:bCs/>
                      <w:rtl/>
                    </w:rPr>
                  </w:pPr>
                  <w:r w:rsidRPr="00D77A73">
                    <w:rPr>
                      <w:rFonts w:eastAsia="MS Mincho"/>
                      <w:bCs/>
                      <w:rtl/>
                    </w:rPr>
                    <w:t xml:space="preserve">ד. </w:t>
                  </w:r>
                </w:p>
                <w:p w14:paraId="03972127" w14:textId="77777777" w:rsidR="009F1F6E" w:rsidRPr="00D77A73" w:rsidRDefault="009F1F6E" w:rsidP="00C80463">
                  <w:pPr>
                    <w:pStyle w:val="TableBlock"/>
                    <w:rPr>
                      <w:bCs/>
                      <w:rtl/>
                    </w:rPr>
                  </w:pPr>
                  <w:r w:rsidRPr="00D77A73">
                    <w:rPr>
                      <w:bCs/>
                      <w:rtl/>
                    </w:rPr>
                    <w:t xml:space="preserve">   מס קנייה</w:t>
                  </w:r>
                </w:p>
              </w:tc>
              <w:tc>
                <w:tcPr>
                  <w:tcW w:w="1172" w:type="dxa"/>
                  <w:shd w:val="pct10" w:color="auto" w:fill="auto"/>
                  <w:noWrap/>
                  <w:tcMar>
                    <w:left w:w="0" w:type="dxa"/>
                    <w:right w:w="0" w:type="dxa"/>
                  </w:tcMar>
                </w:tcPr>
                <w:p w14:paraId="57DF9335" w14:textId="77777777" w:rsidR="009F1F6E" w:rsidRPr="00D77A73" w:rsidRDefault="009F1F6E" w:rsidP="00C80463">
                  <w:pPr>
                    <w:rPr>
                      <w:rFonts w:eastAsia="MS Mincho"/>
                      <w:bCs/>
                      <w:rtl/>
                    </w:rPr>
                  </w:pPr>
                  <w:r w:rsidRPr="00D77A73">
                    <w:rPr>
                      <w:rFonts w:eastAsia="MS Mincho"/>
                      <w:bCs/>
                      <w:rtl/>
                    </w:rPr>
                    <w:t xml:space="preserve">ה. </w:t>
                  </w:r>
                </w:p>
                <w:p w14:paraId="371F4161" w14:textId="77777777" w:rsidR="009F1F6E" w:rsidRPr="00D77A73" w:rsidRDefault="009F1F6E" w:rsidP="00C80463">
                  <w:pPr>
                    <w:rPr>
                      <w:rFonts w:eastAsia="MS Mincho"/>
                      <w:bCs/>
                    </w:rPr>
                  </w:pPr>
                  <w:r w:rsidRPr="00D77A73">
                    <w:rPr>
                      <w:rFonts w:eastAsia="MS Mincho"/>
                      <w:bCs/>
                      <w:rtl/>
                    </w:rPr>
                    <w:t>שיעור</w:t>
                  </w:r>
                </w:p>
                <w:p w14:paraId="451BFA02" w14:textId="77777777" w:rsidR="009F1F6E" w:rsidRPr="00D77A73" w:rsidRDefault="009F1F6E" w:rsidP="00C80463">
                  <w:pPr>
                    <w:rPr>
                      <w:rFonts w:eastAsia="MS Mincho"/>
                      <w:bCs/>
                      <w:rtl/>
                    </w:rPr>
                  </w:pPr>
                  <w:r w:rsidRPr="00D77A73">
                    <w:rPr>
                      <w:rFonts w:eastAsia="MS Mincho"/>
                      <w:bCs/>
                      <w:rtl/>
                    </w:rPr>
                    <w:t>התוספ</w:t>
                  </w:r>
                  <w:r w:rsidRPr="00D77A73">
                    <w:rPr>
                      <w:rFonts w:eastAsia="MS Mincho" w:hint="cs"/>
                      <w:bCs/>
                      <w:rtl/>
                    </w:rPr>
                    <w:t>ו</w:t>
                  </w:r>
                  <w:r w:rsidRPr="00D77A73">
                    <w:rPr>
                      <w:rFonts w:eastAsia="MS Mincho"/>
                      <w:bCs/>
                      <w:rtl/>
                    </w:rPr>
                    <w:t>ת</w:t>
                  </w:r>
                </w:p>
                <w:p w14:paraId="5D52FB69" w14:textId="77777777" w:rsidR="009F1F6E" w:rsidRPr="00D77A73" w:rsidRDefault="009F1F6E" w:rsidP="00C80463">
                  <w:pPr>
                    <w:pStyle w:val="TableBlock"/>
                    <w:rPr>
                      <w:bCs/>
                      <w:rtl/>
                    </w:rPr>
                  </w:pPr>
                  <w:r w:rsidRPr="00D77A73">
                    <w:rPr>
                      <w:bCs/>
                      <w:rtl/>
                    </w:rPr>
                    <w:t>ביבוא</w:t>
                  </w:r>
                </w:p>
              </w:tc>
              <w:tc>
                <w:tcPr>
                  <w:tcW w:w="1172" w:type="dxa"/>
                  <w:shd w:val="pct10" w:color="auto" w:fill="auto"/>
                  <w:noWrap/>
                  <w:tcMar>
                    <w:left w:w="0" w:type="dxa"/>
                    <w:right w:w="0" w:type="dxa"/>
                  </w:tcMar>
                </w:tcPr>
                <w:p w14:paraId="5383DF6F" w14:textId="77777777" w:rsidR="009F1F6E" w:rsidRPr="00D77A73" w:rsidRDefault="009F1F6E" w:rsidP="00C80463">
                  <w:pPr>
                    <w:rPr>
                      <w:rFonts w:eastAsia="MS Mincho"/>
                      <w:bCs/>
                      <w:rtl/>
                    </w:rPr>
                  </w:pPr>
                  <w:r w:rsidRPr="00D77A73">
                    <w:rPr>
                      <w:rFonts w:eastAsia="MS Mincho"/>
                      <w:bCs/>
                      <w:rtl/>
                    </w:rPr>
                    <w:t>יחידה</w:t>
                  </w:r>
                </w:p>
                <w:p w14:paraId="051F7B92" w14:textId="77777777" w:rsidR="009F1F6E" w:rsidRPr="00D77A73" w:rsidRDefault="009F1F6E" w:rsidP="00C80463">
                  <w:pPr>
                    <w:pStyle w:val="TableBlock"/>
                    <w:rPr>
                      <w:bCs/>
                      <w:rtl/>
                    </w:rPr>
                  </w:pPr>
                  <w:r w:rsidRPr="00D77A73">
                    <w:rPr>
                      <w:bCs/>
                      <w:rtl/>
                    </w:rPr>
                    <w:t>סטטיסטית</w:t>
                  </w:r>
                </w:p>
              </w:tc>
            </w:tr>
            <w:tr w:rsidR="009F1F6E" w14:paraId="7454178A" w14:textId="77777777" w:rsidTr="00C80463">
              <w:trPr>
                <w:jc w:val="center"/>
              </w:trPr>
              <w:tc>
                <w:tcPr>
                  <w:tcW w:w="1172" w:type="dxa"/>
                  <w:shd w:val="clear" w:color="auto" w:fill="auto"/>
                  <w:noWrap/>
                  <w:tcMar>
                    <w:left w:w="0" w:type="dxa"/>
                    <w:right w:w="0" w:type="dxa"/>
                  </w:tcMar>
                  <w:vAlign w:val="center"/>
                </w:tcPr>
                <w:p w14:paraId="21938C1A" w14:textId="77777777" w:rsidR="009F1F6E" w:rsidRDefault="009F1F6E" w:rsidP="00C80463">
                  <w:pPr>
                    <w:pStyle w:val="TableBlock"/>
                    <w:rPr>
                      <w:rtl/>
                    </w:rPr>
                  </w:pPr>
                  <w:r>
                    <w:rPr>
                      <w:rFonts w:hint="cs"/>
                      <w:rtl/>
                    </w:rPr>
                    <w:t>"191900---</w:t>
                  </w:r>
                </w:p>
              </w:tc>
              <w:tc>
                <w:tcPr>
                  <w:tcW w:w="1172" w:type="dxa"/>
                  <w:shd w:val="clear" w:color="auto" w:fill="auto"/>
                  <w:noWrap/>
                  <w:tcMar>
                    <w:left w:w="0" w:type="dxa"/>
                    <w:right w:w="0" w:type="dxa"/>
                  </w:tcMar>
                  <w:vAlign w:val="center"/>
                </w:tcPr>
                <w:p w14:paraId="34727DB0" w14:textId="77777777" w:rsidR="009F1F6E" w:rsidRDefault="009F1F6E" w:rsidP="00C80463">
                  <w:pPr>
                    <w:pStyle w:val="TableBlock"/>
                    <w:rPr>
                      <w:rtl/>
                    </w:rPr>
                  </w:pPr>
                  <w:r>
                    <w:rPr>
                      <w:rFonts w:hint="cs"/>
                      <w:rtl/>
                    </w:rPr>
                    <w:t>אחר:-</w:t>
                  </w:r>
                </w:p>
              </w:tc>
              <w:tc>
                <w:tcPr>
                  <w:tcW w:w="1171" w:type="dxa"/>
                  <w:shd w:val="clear" w:color="auto" w:fill="auto"/>
                  <w:noWrap/>
                  <w:tcMar>
                    <w:left w:w="0" w:type="dxa"/>
                    <w:right w:w="0" w:type="dxa"/>
                  </w:tcMar>
                  <w:vAlign w:val="center"/>
                </w:tcPr>
                <w:p w14:paraId="274CA447" w14:textId="77777777" w:rsidR="009F1F6E" w:rsidRDefault="009F1F6E" w:rsidP="00C80463">
                  <w:pPr>
                    <w:pStyle w:val="TableBlock"/>
                    <w:rPr>
                      <w:rtl/>
                    </w:rPr>
                  </w:pPr>
                </w:p>
              </w:tc>
              <w:tc>
                <w:tcPr>
                  <w:tcW w:w="1171" w:type="dxa"/>
                  <w:shd w:val="clear" w:color="auto" w:fill="auto"/>
                  <w:noWrap/>
                  <w:tcMar>
                    <w:left w:w="0" w:type="dxa"/>
                    <w:right w:w="0" w:type="dxa"/>
                  </w:tcMar>
                  <w:vAlign w:val="center"/>
                </w:tcPr>
                <w:p w14:paraId="4246FB61" w14:textId="77777777" w:rsidR="009F1F6E" w:rsidRDefault="009F1F6E" w:rsidP="00C80463">
                  <w:pPr>
                    <w:pStyle w:val="TableBlock"/>
                    <w:rPr>
                      <w:rtl/>
                    </w:rPr>
                  </w:pPr>
                </w:p>
              </w:tc>
              <w:tc>
                <w:tcPr>
                  <w:tcW w:w="1172" w:type="dxa"/>
                  <w:shd w:val="clear" w:color="auto" w:fill="auto"/>
                  <w:noWrap/>
                  <w:tcMar>
                    <w:left w:w="0" w:type="dxa"/>
                    <w:right w:w="0" w:type="dxa"/>
                  </w:tcMar>
                  <w:vAlign w:val="center"/>
                </w:tcPr>
                <w:p w14:paraId="38268BEF" w14:textId="77777777" w:rsidR="009F1F6E" w:rsidRDefault="009F1F6E" w:rsidP="00C80463">
                  <w:pPr>
                    <w:pStyle w:val="TableBlock"/>
                    <w:rPr>
                      <w:rtl/>
                    </w:rPr>
                  </w:pPr>
                </w:p>
              </w:tc>
              <w:tc>
                <w:tcPr>
                  <w:tcW w:w="1172" w:type="dxa"/>
                  <w:shd w:val="clear" w:color="auto" w:fill="auto"/>
                  <w:noWrap/>
                  <w:tcMar>
                    <w:left w:w="0" w:type="dxa"/>
                    <w:right w:w="0" w:type="dxa"/>
                  </w:tcMar>
                  <w:vAlign w:val="center"/>
                </w:tcPr>
                <w:p w14:paraId="39D3258B" w14:textId="77777777" w:rsidR="009F1F6E" w:rsidRDefault="009F1F6E" w:rsidP="00C80463">
                  <w:pPr>
                    <w:pStyle w:val="TableBlock"/>
                    <w:rPr>
                      <w:rtl/>
                    </w:rPr>
                  </w:pPr>
                </w:p>
              </w:tc>
            </w:tr>
            <w:tr w:rsidR="009F1F6E" w14:paraId="5DF08F45" w14:textId="77777777" w:rsidTr="00C80463">
              <w:trPr>
                <w:jc w:val="center"/>
              </w:trPr>
              <w:tc>
                <w:tcPr>
                  <w:tcW w:w="1172" w:type="dxa"/>
                  <w:shd w:val="clear" w:color="auto" w:fill="auto"/>
                  <w:noWrap/>
                  <w:tcMar>
                    <w:left w:w="0" w:type="dxa"/>
                    <w:right w:w="0" w:type="dxa"/>
                  </w:tcMar>
                  <w:vAlign w:val="center"/>
                </w:tcPr>
                <w:p w14:paraId="5918055D" w14:textId="77777777" w:rsidR="009F1F6E" w:rsidRPr="005853AC" w:rsidRDefault="009F1F6E" w:rsidP="00C80463">
                  <w:pPr>
                    <w:pStyle w:val="TableBlock"/>
                    <w:rPr>
                      <w:rtl/>
                    </w:rPr>
                  </w:pPr>
                  <w:r w:rsidRPr="005853AC">
                    <w:rPr>
                      <w:rFonts w:hint="cs"/>
                      <w:rtl/>
                    </w:rPr>
                    <w:t>19191</w:t>
                  </w:r>
                  <w:r>
                    <w:rPr>
                      <w:rFonts w:hint="cs"/>
                      <w:rtl/>
                    </w:rPr>
                    <w:t>0</w:t>
                  </w:r>
                  <w:r w:rsidRPr="005853AC">
                    <w:rPr>
                      <w:rFonts w:hint="cs"/>
                      <w:rtl/>
                    </w:rPr>
                    <w:t>/1----</w:t>
                  </w:r>
                </w:p>
              </w:tc>
              <w:tc>
                <w:tcPr>
                  <w:tcW w:w="1172" w:type="dxa"/>
                  <w:shd w:val="clear" w:color="auto" w:fill="auto"/>
                  <w:noWrap/>
                  <w:tcMar>
                    <w:left w:w="0" w:type="dxa"/>
                    <w:right w:w="0" w:type="dxa"/>
                  </w:tcMar>
                  <w:vAlign w:val="center"/>
                </w:tcPr>
                <w:p w14:paraId="0992A0EC" w14:textId="77777777" w:rsidR="009F1F6E" w:rsidRDefault="009F1F6E" w:rsidP="00C80463">
                  <w:pPr>
                    <w:pStyle w:val="TableBlock"/>
                    <w:rPr>
                      <w:rtl/>
                    </w:rPr>
                  </w:pPr>
                  <w:r>
                    <w:rPr>
                      <w:rFonts w:hint="cs"/>
                      <w:rtl/>
                    </w:rPr>
                    <w:t>מזוט דל גפרית</w:t>
                  </w:r>
                </w:p>
              </w:tc>
              <w:tc>
                <w:tcPr>
                  <w:tcW w:w="1171" w:type="dxa"/>
                  <w:shd w:val="clear" w:color="auto" w:fill="auto"/>
                  <w:noWrap/>
                  <w:tcMar>
                    <w:left w:w="0" w:type="dxa"/>
                    <w:right w:w="0" w:type="dxa"/>
                  </w:tcMar>
                  <w:vAlign w:val="center"/>
                </w:tcPr>
                <w:p w14:paraId="593432EF" w14:textId="77777777" w:rsidR="009F1F6E" w:rsidRDefault="009F1F6E" w:rsidP="00C80463">
                  <w:pPr>
                    <w:pStyle w:val="TableBlock"/>
                    <w:rPr>
                      <w:rtl/>
                    </w:rPr>
                  </w:pPr>
                  <w:r>
                    <w:rPr>
                      <w:rFonts w:hint="cs"/>
                      <w:rtl/>
                    </w:rPr>
                    <w:t>פטור</w:t>
                  </w:r>
                </w:p>
              </w:tc>
              <w:tc>
                <w:tcPr>
                  <w:tcW w:w="1171" w:type="dxa"/>
                  <w:shd w:val="clear" w:color="auto" w:fill="auto"/>
                  <w:noWrap/>
                  <w:tcMar>
                    <w:left w:w="0" w:type="dxa"/>
                    <w:right w:w="0" w:type="dxa"/>
                  </w:tcMar>
                </w:tcPr>
                <w:p w14:paraId="4292D351" w14:textId="77777777" w:rsidR="009F1F6E" w:rsidRDefault="00C577CB" w:rsidP="00C80463">
                  <w:pPr>
                    <w:pStyle w:val="Hesber1st"/>
                    <w:tabs>
                      <w:tab w:val="clear" w:pos="680"/>
                    </w:tabs>
                    <w:rPr>
                      <w:rtl/>
                    </w:rPr>
                  </w:pPr>
                  <w:r>
                    <w:rPr>
                      <w:rFonts w:hint="cs"/>
                      <w:rtl/>
                    </w:rPr>
                    <w:t xml:space="preserve">951 </w:t>
                  </w:r>
                  <w:r w:rsidR="009F1F6E" w:rsidRPr="00F91B1B">
                    <w:rPr>
                      <w:rtl/>
                    </w:rPr>
                    <w:t>ש"ח לטון</w:t>
                  </w:r>
                </w:p>
              </w:tc>
              <w:tc>
                <w:tcPr>
                  <w:tcW w:w="1172" w:type="dxa"/>
                  <w:shd w:val="clear" w:color="auto" w:fill="auto"/>
                  <w:noWrap/>
                  <w:tcMar>
                    <w:left w:w="0" w:type="dxa"/>
                    <w:right w:w="0" w:type="dxa"/>
                  </w:tcMar>
                  <w:vAlign w:val="center"/>
                </w:tcPr>
                <w:p w14:paraId="15C191C3" w14:textId="77777777" w:rsidR="009F1F6E" w:rsidRDefault="009F1F6E" w:rsidP="00C80463">
                  <w:pPr>
                    <w:pStyle w:val="TableBlock"/>
                    <w:rPr>
                      <w:rtl/>
                    </w:rPr>
                  </w:pPr>
                  <w:r>
                    <w:rPr>
                      <w:rFonts w:hint="cs"/>
                      <w:rtl/>
                    </w:rPr>
                    <w:t>-</w:t>
                  </w:r>
                </w:p>
              </w:tc>
              <w:tc>
                <w:tcPr>
                  <w:tcW w:w="1172" w:type="dxa"/>
                  <w:shd w:val="clear" w:color="auto" w:fill="auto"/>
                  <w:noWrap/>
                  <w:tcMar>
                    <w:left w:w="0" w:type="dxa"/>
                    <w:right w:w="0" w:type="dxa"/>
                  </w:tcMar>
                  <w:vAlign w:val="center"/>
                </w:tcPr>
                <w:p w14:paraId="3E019652" w14:textId="77777777" w:rsidR="009F1F6E" w:rsidRDefault="009F1F6E" w:rsidP="00C80463">
                  <w:pPr>
                    <w:pStyle w:val="TableBlock"/>
                    <w:rPr>
                      <w:rtl/>
                    </w:rPr>
                  </w:pPr>
                  <w:r>
                    <w:rPr>
                      <w:rFonts w:hint="cs"/>
                      <w:rtl/>
                    </w:rPr>
                    <w:t>טון</w:t>
                  </w:r>
                </w:p>
              </w:tc>
            </w:tr>
            <w:tr w:rsidR="009F1F6E" w14:paraId="1759F0BC" w14:textId="77777777" w:rsidTr="00C80463">
              <w:trPr>
                <w:jc w:val="center"/>
              </w:trPr>
              <w:tc>
                <w:tcPr>
                  <w:tcW w:w="1172" w:type="dxa"/>
                  <w:shd w:val="clear" w:color="auto" w:fill="auto"/>
                  <w:noWrap/>
                  <w:tcMar>
                    <w:left w:w="0" w:type="dxa"/>
                    <w:right w:w="0" w:type="dxa"/>
                  </w:tcMar>
                  <w:vAlign w:val="center"/>
                </w:tcPr>
                <w:p w14:paraId="70B52ED8" w14:textId="77777777" w:rsidR="009F1F6E" w:rsidRPr="005853AC" w:rsidRDefault="009F1F6E" w:rsidP="00C80463">
                  <w:pPr>
                    <w:pStyle w:val="TableBlock"/>
                    <w:rPr>
                      <w:rtl/>
                    </w:rPr>
                  </w:pPr>
                  <w:r w:rsidRPr="005853AC">
                    <w:rPr>
                      <w:rFonts w:hint="cs"/>
                      <w:rtl/>
                    </w:rPr>
                    <w:t>19199</w:t>
                  </w:r>
                  <w:r>
                    <w:rPr>
                      <w:rFonts w:hint="cs"/>
                      <w:rtl/>
                    </w:rPr>
                    <w:t>0</w:t>
                  </w:r>
                  <w:r w:rsidRPr="005853AC">
                    <w:rPr>
                      <w:rFonts w:hint="cs"/>
                      <w:rtl/>
                    </w:rPr>
                    <w:t>/3----</w:t>
                  </w:r>
                </w:p>
              </w:tc>
              <w:tc>
                <w:tcPr>
                  <w:tcW w:w="1172" w:type="dxa"/>
                  <w:shd w:val="clear" w:color="auto" w:fill="auto"/>
                  <w:noWrap/>
                  <w:tcMar>
                    <w:left w:w="0" w:type="dxa"/>
                    <w:right w:w="0" w:type="dxa"/>
                  </w:tcMar>
                  <w:vAlign w:val="center"/>
                </w:tcPr>
                <w:p w14:paraId="71D2FA12" w14:textId="77777777" w:rsidR="009F1F6E" w:rsidRDefault="009F1F6E" w:rsidP="00C80463">
                  <w:pPr>
                    <w:pStyle w:val="TableBlock"/>
                    <w:rPr>
                      <w:rtl/>
                    </w:rPr>
                  </w:pPr>
                  <w:r>
                    <w:rPr>
                      <w:rFonts w:hint="cs"/>
                      <w:rtl/>
                    </w:rPr>
                    <w:t>אחר</w:t>
                  </w:r>
                </w:p>
              </w:tc>
              <w:tc>
                <w:tcPr>
                  <w:tcW w:w="1171" w:type="dxa"/>
                  <w:shd w:val="clear" w:color="auto" w:fill="auto"/>
                  <w:noWrap/>
                  <w:tcMar>
                    <w:left w:w="0" w:type="dxa"/>
                    <w:right w:w="0" w:type="dxa"/>
                  </w:tcMar>
                  <w:vAlign w:val="center"/>
                </w:tcPr>
                <w:p w14:paraId="45D06A11" w14:textId="77777777" w:rsidR="009F1F6E" w:rsidRDefault="009F1F6E" w:rsidP="00C80463">
                  <w:pPr>
                    <w:pStyle w:val="TableBlock"/>
                    <w:rPr>
                      <w:rtl/>
                    </w:rPr>
                  </w:pPr>
                  <w:r>
                    <w:rPr>
                      <w:rFonts w:hint="cs"/>
                      <w:rtl/>
                    </w:rPr>
                    <w:t>פטור</w:t>
                  </w:r>
                </w:p>
              </w:tc>
              <w:tc>
                <w:tcPr>
                  <w:tcW w:w="1171" w:type="dxa"/>
                  <w:shd w:val="clear" w:color="auto" w:fill="auto"/>
                  <w:noWrap/>
                  <w:tcMar>
                    <w:left w:w="0" w:type="dxa"/>
                    <w:right w:w="0" w:type="dxa"/>
                  </w:tcMar>
                </w:tcPr>
                <w:p w14:paraId="6781ECCF" w14:textId="77777777" w:rsidR="009F1F6E" w:rsidRDefault="00C577CB" w:rsidP="00C80463">
                  <w:pPr>
                    <w:pStyle w:val="Hesber1st"/>
                    <w:tabs>
                      <w:tab w:val="clear" w:pos="680"/>
                    </w:tabs>
                    <w:rPr>
                      <w:rtl/>
                    </w:rPr>
                  </w:pPr>
                  <w:r>
                    <w:rPr>
                      <w:rFonts w:hint="cs"/>
                      <w:rtl/>
                    </w:rPr>
                    <w:t>2,028</w:t>
                  </w:r>
                  <w:r w:rsidR="009F1F6E">
                    <w:rPr>
                      <w:rFonts w:hint="cs"/>
                      <w:rtl/>
                    </w:rPr>
                    <w:t xml:space="preserve"> </w:t>
                  </w:r>
                  <w:r w:rsidR="009F1F6E" w:rsidRPr="00F91B1B">
                    <w:rPr>
                      <w:rtl/>
                    </w:rPr>
                    <w:t>ש"ח לטון</w:t>
                  </w:r>
                </w:p>
              </w:tc>
              <w:tc>
                <w:tcPr>
                  <w:tcW w:w="1172" w:type="dxa"/>
                  <w:shd w:val="clear" w:color="auto" w:fill="auto"/>
                  <w:noWrap/>
                  <w:tcMar>
                    <w:left w:w="0" w:type="dxa"/>
                    <w:right w:w="0" w:type="dxa"/>
                  </w:tcMar>
                  <w:vAlign w:val="center"/>
                </w:tcPr>
                <w:p w14:paraId="7E66AAD8" w14:textId="77777777" w:rsidR="009F1F6E" w:rsidRDefault="009F1F6E" w:rsidP="00C80463">
                  <w:pPr>
                    <w:pStyle w:val="TableBlock"/>
                    <w:rPr>
                      <w:rtl/>
                    </w:rPr>
                  </w:pPr>
                  <w:r>
                    <w:rPr>
                      <w:rFonts w:hint="cs"/>
                      <w:rtl/>
                    </w:rPr>
                    <w:t>-</w:t>
                  </w:r>
                </w:p>
              </w:tc>
              <w:tc>
                <w:tcPr>
                  <w:tcW w:w="1172" w:type="dxa"/>
                  <w:shd w:val="clear" w:color="auto" w:fill="auto"/>
                  <w:noWrap/>
                  <w:tcMar>
                    <w:left w:w="0" w:type="dxa"/>
                    <w:right w:w="0" w:type="dxa"/>
                  </w:tcMar>
                  <w:vAlign w:val="center"/>
                </w:tcPr>
                <w:p w14:paraId="43B52504" w14:textId="77777777" w:rsidR="009F1F6E" w:rsidRDefault="009F1F6E" w:rsidP="00C80463">
                  <w:pPr>
                    <w:pStyle w:val="TableBlock"/>
                    <w:rPr>
                      <w:rtl/>
                    </w:rPr>
                  </w:pPr>
                  <w:r>
                    <w:rPr>
                      <w:rFonts w:hint="cs"/>
                      <w:rtl/>
                    </w:rPr>
                    <w:t>טון";</w:t>
                  </w:r>
                </w:p>
              </w:tc>
            </w:tr>
          </w:tbl>
          <w:p w14:paraId="70750D72" w14:textId="77777777" w:rsidR="009F1F6E" w:rsidRPr="00C34DE2" w:rsidRDefault="009F1F6E" w:rsidP="00C80463">
            <w:pPr>
              <w:pStyle w:val="TableBlock"/>
            </w:pPr>
          </w:p>
        </w:tc>
      </w:tr>
      <w:tr w:rsidR="009F1F6E" w:rsidRPr="00776109" w14:paraId="7DE8E4EF" w14:textId="77777777" w:rsidTr="009F1F6E">
        <w:trPr>
          <w:cantSplit/>
          <w:trHeight w:val="60"/>
        </w:trPr>
        <w:tc>
          <w:tcPr>
            <w:tcW w:w="1871" w:type="dxa"/>
          </w:tcPr>
          <w:p w14:paraId="56964ACC" w14:textId="77777777" w:rsidR="009F1F6E" w:rsidRDefault="009F1F6E" w:rsidP="00C80463">
            <w:pPr>
              <w:pStyle w:val="TableSideHeading"/>
            </w:pPr>
          </w:p>
        </w:tc>
        <w:tc>
          <w:tcPr>
            <w:tcW w:w="624" w:type="dxa"/>
          </w:tcPr>
          <w:p w14:paraId="5EC0640D" w14:textId="77777777" w:rsidR="009F1F6E" w:rsidRDefault="009F1F6E" w:rsidP="00C80463">
            <w:pPr>
              <w:pStyle w:val="TableText"/>
            </w:pPr>
          </w:p>
        </w:tc>
        <w:tc>
          <w:tcPr>
            <w:tcW w:w="624" w:type="dxa"/>
          </w:tcPr>
          <w:p w14:paraId="15CB2ECD" w14:textId="77777777" w:rsidR="009F1F6E" w:rsidRDefault="009F1F6E" w:rsidP="00C80463">
            <w:pPr>
              <w:pStyle w:val="TableText"/>
            </w:pPr>
          </w:p>
        </w:tc>
        <w:tc>
          <w:tcPr>
            <w:tcW w:w="624" w:type="dxa"/>
          </w:tcPr>
          <w:p w14:paraId="2ECF2D6A" w14:textId="77777777" w:rsidR="009F1F6E" w:rsidRDefault="009F1F6E" w:rsidP="00C80463">
            <w:pPr>
              <w:pStyle w:val="TableText"/>
            </w:pPr>
          </w:p>
        </w:tc>
        <w:tc>
          <w:tcPr>
            <w:tcW w:w="5898" w:type="dxa"/>
            <w:gridSpan w:val="2"/>
          </w:tcPr>
          <w:p w14:paraId="5D0E0529" w14:textId="77777777" w:rsidR="009F1F6E" w:rsidRPr="00776109" w:rsidRDefault="009F1F6E" w:rsidP="00C80463">
            <w:pPr>
              <w:pStyle w:val="TableBlock"/>
              <w:numPr>
                <w:ilvl w:val="2"/>
                <w:numId w:val="2"/>
              </w:numPr>
              <w:tabs>
                <w:tab w:val="left" w:pos="624"/>
              </w:tabs>
            </w:pPr>
            <w:r>
              <w:rPr>
                <w:rFonts w:hint="cs"/>
                <w:rtl/>
              </w:rPr>
              <w:t>במקום סעיף 2030</w:t>
            </w:r>
            <w:r w:rsidR="00771A33">
              <w:rPr>
                <w:rFonts w:hint="cs"/>
                <w:rtl/>
              </w:rPr>
              <w:t>00</w:t>
            </w:r>
            <w:r>
              <w:rPr>
                <w:rFonts w:hint="cs"/>
                <w:rtl/>
              </w:rPr>
              <w:t xml:space="preserve"> יבוא:</w:t>
            </w:r>
          </w:p>
        </w:tc>
      </w:tr>
      <w:tr w:rsidR="009F1F6E" w:rsidRPr="00C34DE2" w14:paraId="6F7F6099" w14:textId="77777777" w:rsidTr="009F1F6E">
        <w:trPr>
          <w:trHeight w:val="60"/>
        </w:trPr>
        <w:tc>
          <w:tcPr>
            <w:tcW w:w="1871" w:type="dxa"/>
          </w:tcPr>
          <w:p w14:paraId="6AA3AC5E" w14:textId="77777777" w:rsidR="009F1F6E" w:rsidRDefault="009F1F6E" w:rsidP="00C80463">
            <w:pPr>
              <w:pStyle w:val="TableSideHeading"/>
            </w:pPr>
          </w:p>
        </w:tc>
        <w:tc>
          <w:tcPr>
            <w:tcW w:w="624" w:type="dxa"/>
          </w:tcPr>
          <w:p w14:paraId="2418829E" w14:textId="77777777" w:rsidR="009F1F6E" w:rsidRDefault="009F1F6E" w:rsidP="00C80463">
            <w:pPr>
              <w:pStyle w:val="TableText"/>
            </w:pPr>
          </w:p>
        </w:tc>
        <w:tc>
          <w:tcPr>
            <w:tcW w:w="7146" w:type="dxa"/>
            <w:gridSpan w:val="4"/>
          </w:tcPr>
          <w:tbl>
            <w:tblPr>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9F1F6E" w14:paraId="1C529D69" w14:textId="77777777" w:rsidTr="00C80463">
              <w:trPr>
                <w:jc w:val="center"/>
              </w:trPr>
              <w:tc>
                <w:tcPr>
                  <w:tcW w:w="1172" w:type="dxa"/>
                  <w:shd w:val="pct10" w:color="auto" w:fill="auto"/>
                  <w:noWrap/>
                  <w:tcMar>
                    <w:left w:w="0" w:type="dxa"/>
                    <w:right w:w="0" w:type="dxa"/>
                  </w:tcMar>
                </w:tcPr>
                <w:p w14:paraId="5B57B386" w14:textId="77777777" w:rsidR="009F1F6E" w:rsidRPr="00D77A73" w:rsidRDefault="009F1F6E" w:rsidP="00C80463">
                  <w:pPr>
                    <w:rPr>
                      <w:rFonts w:eastAsia="MS Mincho"/>
                      <w:bCs/>
                      <w:rtl/>
                    </w:rPr>
                  </w:pPr>
                  <w:r w:rsidRPr="00D77A73">
                    <w:rPr>
                      <w:rFonts w:eastAsia="MS Mincho"/>
                      <w:bCs/>
                      <w:rtl/>
                    </w:rPr>
                    <w:t xml:space="preserve">א. </w:t>
                  </w:r>
                </w:p>
                <w:p w14:paraId="4E8F0A80" w14:textId="77777777" w:rsidR="009F1F6E" w:rsidRPr="00D77A73" w:rsidRDefault="009F1F6E" w:rsidP="00C80463">
                  <w:pPr>
                    <w:pStyle w:val="TableBlock"/>
                    <w:rPr>
                      <w:bCs/>
                      <w:rtl/>
                    </w:rPr>
                  </w:pPr>
                  <w:r w:rsidRPr="00D77A73">
                    <w:rPr>
                      <w:bCs/>
                      <w:rtl/>
                    </w:rPr>
                    <w:t>פרט</w:t>
                  </w:r>
                </w:p>
              </w:tc>
              <w:tc>
                <w:tcPr>
                  <w:tcW w:w="1172" w:type="dxa"/>
                  <w:shd w:val="pct10" w:color="auto" w:fill="auto"/>
                  <w:noWrap/>
                  <w:tcMar>
                    <w:left w:w="0" w:type="dxa"/>
                    <w:right w:w="0" w:type="dxa"/>
                  </w:tcMar>
                </w:tcPr>
                <w:p w14:paraId="60929CC6" w14:textId="77777777" w:rsidR="009F1F6E" w:rsidRPr="00D77A73" w:rsidRDefault="009F1F6E" w:rsidP="00C80463">
                  <w:pPr>
                    <w:rPr>
                      <w:rFonts w:eastAsia="MS Mincho"/>
                      <w:bCs/>
                      <w:rtl/>
                    </w:rPr>
                  </w:pPr>
                  <w:r w:rsidRPr="00D77A73">
                    <w:rPr>
                      <w:rFonts w:eastAsia="MS Mincho"/>
                      <w:bCs/>
                      <w:rtl/>
                    </w:rPr>
                    <w:t xml:space="preserve">ב.     </w:t>
                  </w:r>
                </w:p>
                <w:p w14:paraId="739554AF" w14:textId="77777777" w:rsidR="009F1F6E" w:rsidRPr="00D77A73" w:rsidRDefault="009F1F6E" w:rsidP="00C80463">
                  <w:pPr>
                    <w:pStyle w:val="TableBlock"/>
                    <w:rPr>
                      <w:bCs/>
                      <w:rtl/>
                    </w:rPr>
                  </w:pPr>
                  <w:r w:rsidRPr="00D77A73">
                    <w:rPr>
                      <w:bCs/>
                      <w:rtl/>
                    </w:rPr>
                    <w:t>תיאור</w:t>
                  </w:r>
                </w:p>
              </w:tc>
              <w:tc>
                <w:tcPr>
                  <w:tcW w:w="1171" w:type="dxa"/>
                  <w:shd w:val="pct10" w:color="auto" w:fill="auto"/>
                  <w:noWrap/>
                  <w:tcMar>
                    <w:left w:w="0" w:type="dxa"/>
                    <w:right w:w="0" w:type="dxa"/>
                  </w:tcMar>
                </w:tcPr>
                <w:p w14:paraId="42DEA7F9" w14:textId="77777777" w:rsidR="009F1F6E" w:rsidRPr="00D77A73" w:rsidRDefault="009F1F6E" w:rsidP="00C80463">
                  <w:pPr>
                    <w:rPr>
                      <w:rFonts w:eastAsia="MS Mincho"/>
                      <w:bCs/>
                      <w:rtl/>
                    </w:rPr>
                  </w:pPr>
                  <w:r w:rsidRPr="00D77A73">
                    <w:rPr>
                      <w:rFonts w:eastAsia="MS Mincho"/>
                      <w:bCs/>
                      <w:rtl/>
                    </w:rPr>
                    <w:t xml:space="preserve">ג.  </w:t>
                  </w:r>
                </w:p>
                <w:p w14:paraId="72DED299" w14:textId="77777777" w:rsidR="009F1F6E" w:rsidRPr="00D77A73" w:rsidRDefault="009F1F6E" w:rsidP="00C80463">
                  <w:pPr>
                    <w:pStyle w:val="TableBlock"/>
                    <w:rPr>
                      <w:bCs/>
                      <w:rtl/>
                    </w:rPr>
                  </w:pPr>
                  <w:r w:rsidRPr="00D77A73">
                    <w:rPr>
                      <w:bCs/>
                      <w:rtl/>
                    </w:rPr>
                    <w:t>מכס   כללי</w:t>
                  </w:r>
                </w:p>
              </w:tc>
              <w:tc>
                <w:tcPr>
                  <w:tcW w:w="1171" w:type="dxa"/>
                  <w:shd w:val="pct10" w:color="auto" w:fill="auto"/>
                  <w:noWrap/>
                  <w:tcMar>
                    <w:left w:w="0" w:type="dxa"/>
                    <w:right w:w="0" w:type="dxa"/>
                  </w:tcMar>
                </w:tcPr>
                <w:p w14:paraId="69421AEF" w14:textId="77777777" w:rsidR="009F1F6E" w:rsidRPr="00D77A73" w:rsidRDefault="009F1F6E" w:rsidP="00C80463">
                  <w:pPr>
                    <w:rPr>
                      <w:rFonts w:eastAsia="MS Mincho"/>
                      <w:bCs/>
                      <w:rtl/>
                    </w:rPr>
                  </w:pPr>
                  <w:r w:rsidRPr="00D77A73">
                    <w:rPr>
                      <w:rFonts w:eastAsia="MS Mincho"/>
                      <w:bCs/>
                      <w:rtl/>
                    </w:rPr>
                    <w:t xml:space="preserve">ד. </w:t>
                  </w:r>
                </w:p>
                <w:p w14:paraId="28103DA2" w14:textId="77777777" w:rsidR="009F1F6E" w:rsidRPr="00D77A73" w:rsidRDefault="009F1F6E" w:rsidP="00C80463">
                  <w:pPr>
                    <w:pStyle w:val="TableBlock"/>
                    <w:rPr>
                      <w:bCs/>
                      <w:rtl/>
                    </w:rPr>
                  </w:pPr>
                  <w:r w:rsidRPr="00D77A73">
                    <w:rPr>
                      <w:bCs/>
                      <w:rtl/>
                    </w:rPr>
                    <w:t xml:space="preserve">   מס קנייה</w:t>
                  </w:r>
                </w:p>
              </w:tc>
              <w:tc>
                <w:tcPr>
                  <w:tcW w:w="1172" w:type="dxa"/>
                  <w:shd w:val="pct10" w:color="auto" w:fill="auto"/>
                  <w:noWrap/>
                  <w:tcMar>
                    <w:left w:w="0" w:type="dxa"/>
                    <w:right w:w="0" w:type="dxa"/>
                  </w:tcMar>
                </w:tcPr>
                <w:p w14:paraId="12193E88" w14:textId="77777777" w:rsidR="009F1F6E" w:rsidRPr="00D77A73" w:rsidRDefault="009F1F6E" w:rsidP="00C80463">
                  <w:pPr>
                    <w:rPr>
                      <w:rFonts w:eastAsia="MS Mincho"/>
                      <w:bCs/>
                      <w:rtl/>
                    </w:rPr>
                  </w:pPr>
                  <w:r w:rsidRPr="00D77A73">
                    <w:rPr>
                      <w:rFonts w:eastAsia="MS Mincho"/>
                      <w:bCs/>
                      <w:rtl/>
                    </w:rPr>
                    <w:t xml:space="preserve">ה. </w:t>
                  </w:r>
                </w:p>
                <w:p w14:paraId="6D80903D" w14:textId="77777777" w:rsidR="009F1F6E" w:rsidRPr="00D77A73" w:rsidRDefault="009F1F6E" w:rsidP="00C80463">
                  <w:pPr>
                    <w:rPr>
                      <w:rFonts w:eastAsia="MS Mincho"/>
                      <w:bCs/>
                    </w:rPr>
                  </w:pPr>
                  <w:r w:rsidRPr="00D77A73">
                    <w:rPr>
                      <w:rFonts w:eastAsia="MS Mincho"/>
                      <w:bCs/>
                      <w:rtl/>
                    </w:rPr>
                    <w:t>שיעור</w:t>
                  </w:r>
                </w:p>
                <w:p w14:paraId="782A7422" w14:textId="77777777" w:rsidR="009F1F6E" w:rsidRPr="00D77A73" w:rsidRDefault="009F1F6E" w:rsidP="00C80463">
                  <w:pPr>
                    <w:rPr>
                      <w:rFonts w:eastAsia="MS Mincho"/>
                      <w:bCs/>
                      <w:rtl/>
                    </w:rPr>
                  </w:pPr>
                  <w:r w:rsidRPr="00D77A73">
                    <w:rPr>
                      <w:rFonts w:eastAsia="MS Mincho"/>
                      <w:bCs/>
                      <w:rtl/>
                    </w:rPr>
                    <w:t>התוספ</w:t>
                  </w:r>
                  <w:r w:rsidRPr="00D77A73">
                    <w:rPr>
                      <w:rFonts w:eastAsia="MS Mincho" w:hint="cs"/>
                      <w:bCs/>
                      <w:rtl/>
                    </w:rPr>
                    <w:t>ו</w:t>
                  </w:r>
                  <w:r w:rsidRPr="00D77A73">
                    <w:rPr>
                      <w:rFonts w:eastAsia="MS Mincho"/>
                      <w:bCs/>
                      <w:rtl/>
                    </w:rPr>
                    <w:t>ת</w:t>
                  </w:r>
                </w:p>
                <w:p w14:paraId="0FB645D9" w14:textId="77777777" w:rsidR="009F1F6E" w:rsidRPr="00D77A73" w:rsidRDefault="009F1F6E" w:rsidP="00C80463">
                  <w:pPr>
                    <w:pStyle w:val="TableBlock"/>
                    <w:rPr>
                      <w:bCs/>
                      <w:rtl/>
                    </w:rPr>
                  </w:pPr>
                  <w:r w:rsidRPr="00D77A73">
                    <w:rPr>
                      <w:bCs/>
                      <w:rtl/>
                    </w:rPr>
                    <w:t>ביבוא</w:t>
                  </w:r>
                </w:p>
              </w:tc>
              <w:tc>
                <w:tcPr>
                  <w:tcW w:w="1172" w:type="dxa"/>
                  <w:shd w:val="pct10" w:color="auto" w:fill="auto"/>
                  <w:noWrap/>
                  <w:tcMar>
                    <w:left w:w="0" w:type="dxa"/>
                    <w:right w:w="0" w:type="dxa"/>
                  </w:tcMar>
                </w:tcPr>
                <w:p w14:paraId="5EA2554B" w14:textId="77777777" w:rsidR="009F1F6E" w:rsidRPr="00D77A73" w:rsidRDefault="009F1F6E" w:rsidP="00C80463">
                  <w:pPr>
                    <w:rPr>
                      <w:rFonts w:eastAsia="MS Mincho"/>
                      <w:bCs/>
                      <w:rtl/>
                    </w:rPr>
                  </w:pPr>
                  <w:r w:rsidRPr="00D77A73">
                    <w:rPr>
                      <w:rFonts w:eastAsia="MS Mincho"/>
                      <w:bCs/>
                      <w:rtl/>
                    </w:rPr>
                    <w:t>יחידה</w:t>
                  </w:r>
                </w:p>
                <w:p w14:paraId="14AF18AF" w14:textId="77777777" w:rsidR="009F1F6E" w:rsidRPr="00D77A73" w:rsidRDefault="009F1F6E" w:rsidP="00C80463">
                  <w:pPr>
                    <w:pStyle w:val="TableBlock"/>
                    <w:rPr>
                      <w:bCs/>
                      <w:rtl/>
                    </w:rPr>
                  </w:pPr>
                  <w:r w:rsidRPr="00D77A73">
                    <w:rPr>
                      <w:bCs/>
                      <w:rtl/>
                    </w:rPr>
                    <w:t>סטטיסטית</w:t>
                  </w:r>
                </w:p>
              </w:tc>
            </w:tr>
            <w:tr w:rsidR="009F1F6E" w14:paraId="60E7D450" w14:textId="77777777" w:rsidTr="00C80463">
              <w:trPr>
                <w:jc w:val="center"/>
              </w:trPr>
              <w:tc>
                <w:tcPr>
                  <w:tcW w:w="1172" w:type="dxa"/>
                  <w:shd w:val="clear" w:color="auto" w:fill="auto"/>
                  <w:noWrap/>
                  <w:tcMar>
                    <w:left w:w="0" w:type="dxa"/>
                    <w:right w:w="0" w:type="dxa"/>
                  </w:tcMar>
                  <w:vAlign w:val="center"/>
                </w:tcPr>
                <w:p w14:paraId="286D8296" w14:textId="77777777" w:rsidR="009F1F6E" w:rsidRDefault="009F1F6E" w:rsidP="00C80463">
                  <w:pPr>
                    <w:pStyle w:val="TableBlock"/>
                    <w:rPr>
                      <w:rtl/>
                    </w:rPr>
                  </w:pPr>
                  <w:r>
                    <w:rPr>
                      <w:rFonts w:hint="cs"/>
                      <w:rtl/>
                    </w:rPr>
                    <w:t>"203000---</w:t>
                  </w:r>
                </w:p>
              </w:tc>
              <w:tc>
                <w:tcPr>
                  <w:tcW w:w="1172" w:type="dxa"/>
                  <w:shd w:val="clear" w:color="auto" w:fill="auto"/>
                  <w:noWrap/>
                  <w:tcMar>
                    <w:left w:w="0" w:type="dxa"/>
                    <w:right w:w="0" w:type="dxa"/>
                  </w:tcMar>
                  <w:vAlign w:val="center"/>
                </w:tcPr>
                <w:p w14:paraId="0C378C3D" w14:textId="77777777" w:rsidR="009F1F6E" w:rsidRDefault="009F1F6E" w:rsidP="00C80463">
                  <w:pPr>
                    <w:pStyle w:val="TableBlock"/>
                    <w:rPr>
                      <w:rtl/>
                    </w:rPr>
                  </w:pPr>
                  <w:r>
                    <w:rPr>
                      <w:rFonts w:hint="cs"/>
                      <w:rtl/>
                    </w:rPr>
                    <w:t>מזוט:-</w:t>
                  </w:r>
                </w:p>
              </w:tc>
              <w:tc>
                <w:tcPr>
                  <w:tcW w:w="1171" w:type="dxa"/>
                  <w:shd w:val="clear" w:color="auto" w:fill="auto"/>
                  <w:noWrap/>
                  <w:tcMar>
                    <w:left w:w="0" w:type="dxa"/>
                    <w:right w:w="0" w:type="dxa"/>
                  </w:tcMar>
                  <w:vAlign w:val="center"/>
                </w:tcPr>
                <w:p w14:paraId="4A0BA82C" w14:textId="77777777" w:rsidR="009F1F6E" w:rsidRDefault="009F1F6E" w:rsidP="00C80463">
                  <w:pPr>
                    <w:pStyle w:val="TableBlock"/>
                    <w:rPr>
                      <w:rtl/>
                    </w:rPr>
                  </w:pPr>
                </w:p>
              </w:tc>
              <w:tc>
                <w:tcPr>
                  <w:tcW w:w="1171" w:type="dxa"/>
                  <w:shd w:val="clear" w:color="auto" w:fill="auto"/>
                  <w:noWrap/>
                  <w:tcMar>
                    <w:left w:w="0" w:type="dxa"/>
                    <w:right w:w="0" w:type="dxa"/>
                  </w:tcMar>
                  <w:vAlign w:val="center"/>
                </w:tcPr>
                <w:p w14:paraId="3C3F79AD" w14:textId="77777777" w:rsidR="009F1F6E" w:rsidRDefault="009F1F6E" w:rsidP="00C80463">
                  <w:pPr>
                    <w:pStyle w:val="TableBlock"/>
                    <w:rPr>
                      <w:rtl/>
                    </w:rPr>
                  </w:pPr>
                </w:p>
              </w:tc>
              <w:tc>
                <w:tcPr>
                  <w:tcW w:w="1172" w:type="dxa"/>
                  <w:shd w:val="clear" w:color="auto" w:fill="auto"/>
                  <w:noWrap/>
                  <w:tcMar>
                    <w:left w:w="0" w:type="dxa"/>
                    <w:right w:w="0" w:type="dxa"/>
                  </w:tcMar>
                  <w:vAlign w:val="center"/>
                </w:tcPr>
                <w:p w14:paraId="6A2BA595" w14:textId="77777777" w:rsidR="009F1F6E" w:rsidRDefault="009F1F6E" w:rsidP="00C80463">
                  <w:pPr>
                    <w:pStyle w:val="TableBlock"/>
                    <w:rPr>
                      <w:rtl/>
                    </w:rPr>
                  </w:pPr>
                </w:p>
              </w:tc>
              <w:tc>
                <w:tcPr>
                  <w:tcW w:w="1172" w:type="dxa"/>
                  <w:shd w:val="clear" w:color="auto" w:fill="auto"/>
                  <w:noWrap/>
                  <w:tcMar>
                    <w:left w:w="0" w:type="dxa"/>
                    <w:right w:w="0" w:type="dxa"/>
                  </w:tcMar>
                  <w:vAlign w:val="center"/>
                </w:tcPr>
                <w:p w14:paraId="277C26C3" w14:textId="77777777" w:rsidR="009F1F6E" w:rsidRDefault="009F1F6E" w:rsidP="00C80463">
                  <w:pPr>
                    <w:pStyle w:val="TableBlock"/>
                    <w:rPr>
                      <w:rtl/>
                    </w:rPr>
                  </w:pPr>
                </w:p>
              </w:tc>
            </w:tr>
            <w:tr w:rsidR="009F1F6E" w14:paraId="2F30E7BC" w14:textId="77777777" w:rsidTr="00C80463">
              <w:trPr>
                <w:jc w:val="center"/>
              </w:trPr>
              <w:tc>
                <w:tcPr>
                  <w:tcW w:w="1172" w:type="dxa"/>
                  <w:shd w:val="clear" w:color="auto" w:fill="auto"/>
                  <w:noWrap/>
                  <w:tcMar>
                    <w:left w:w="0" w:type="dxa"/>
                    <w:right w:w="0" w:type="dxa"/>
                  </w:tcMar>
                  <w:vAlign w:val="center"/>
                </w:tcPr>
                <w:p w14:paraId="38C8FA39" w14:textId="77777777" w:rsidR="009F1F6E" w:rsidRPr="005853AC" w:rsidRDefault="009F1F6E" w:rsidP="00C80463">
                  <w:pPr>
                    <w:pStyle w:val="TableBlock"/>
                    <w:rPr>
                      <w:rtl/>
                    </w:rPr>
                  </w:pPr>
                  <w:r w:rsidRPr="005853AC">
                    <w:rPr>
                      <w:rFonts w:hint="cs"/>
                      <w:rtl/>
                    </w:rPr>
                    <w:t>2031</w:t>
                  </w:r>
                  <w:r>
                    <w:rPr>
                      <w:rFonts w:hint="cs"/>
                      <w:rtl/>
                    </w:rPr>
                    <w:t>00</w:t>
                  </w:r>
                  <w:r w:rsidRPr="005853AC">
                    <w:rPr>
                      <w:rFonts w:hint="cs"/>
                      <w:rtl/>
                    </w:rPr>
                    <w:t>/5----</w:t>
                  </w:r>
                </w:p>
              </w:tc>
              <w:tc>
                <w:tcPr>
                  <w:tcW w:w="1172" w:type="dxa"/>
                  <w:shd w:val="clear" w:color="auto" w:fill="auto"/>
                  <w:noWrap/>
                  <w:tcMar>
                    <w:left w:w="0" w:type="dxa"/>
                    <w:right w:w="0" w:type="dxa"/>
                  </w:tcMar>
                  <w:vAlign w:val="center"/>
                </w:tcPr>
                <w:p w14:paraId="11342B89" w14:textId="77777777" w:rsidR="009F1F6E" w:rsidRDefault="009F1F6E" w:rsidP="00C80463">
                  <w:pPr>
                    <w:pStyle w:val="TableBlock"/>
                    <w:rPr>
                      <w:rtl/>
                    </w:rPr>
                  </w:pPr>
                  <w:r>
                    <w:rPr>
                      <w:rFonts w:hint="cs"/>
                      <w:rtl/>
                    </w:rPr>
                    <w:t>מזוט דל גפרית</w:t>
                  </w:r>
                </w:p>
              </w:tc>
              <w:tc>
                <w:tcPr>
                  <w:tcW w:w="1171" w:type="dxa"/>
                  <w:shd w:val="clear" w:color="auto" w:fill="auto"/>
                  <w:noWrap/>
                  <w:tcMar>
                    <w:left w:w="0" w:type="dxa"/>
                    <w:right w:w="0" w:type="dxa"/>
                  </w:tcMar>
                  <w:vAlign w:val="center"/>
                </w:tcPr>
                <w:p w14:paraId="1976DD8B" w14:textId="77777777" w:rsidR="009F1F6E" w:rsidRDefault="009F1F6E" w:rsidP="00C80463">
                  <w:pPr>
                    <w:pStyle w:val="TableBlock"/>
                    <w:rPr>
                      <w:rtl/>
                    </w:rPr>
                  </w:pPr>
                  <w:r>
                    <w:rPr>
                      <w:rFonts w:hint="cs"/>
                      <w:rtl/>
                    </w:rPr>
                    <w:t>פטור</w:t>
                  </w:r>
                </w:p>
              </w:tc>
              <w:tc>
                <w:tcPr>
                  <w:tcW w:w="1171" w:type="dxa"/>
                  <w:shd w:val="clear" w:color="auto" w:fill="auto"/>
                  <w:noWrap/>
                  <w:tcMar>
                    <w:left w:w="0" w:type="dxa"/>
                    <w:right w:w="0" w:type="dxa"/>
                  </w:tcMar>
                </w:tcPr>
                <w:p w14:paraId="001DEEDF" w14:textId="77777777" w:rsidR="009F1F6E" w:rsidRDefault="00C577CB" w:rsidP="00C80463">
                  <w:pPr>
                    <w:pStyle w:val="Hesber1st"/>
                    <w:tabs>
                      <w:tab w:val="clear" w:pos="680"/>
                    </w:tabs>
                    <w:rPr>
                      <w:rtl/>
                    </w:rPr>
                  </w:pPr>
                  <w:r>
                    <w:rPr>
                      <w:rFonts w:hint="cs"/>
                      <w:rtl/>
                    </w:rPr>
                    <w:t xml:space="preserve">951 </w:t>
                  </w:r>
                  <w:r w:rsidR="009F1F6E" w:rsidRPr="00F91B1B">
                    <w:rPr>
                      <w:rtl/>
                    </w:rPr>
                    <w:t>ש"ח לטון</w:t>
                  </w:r>
                </w:p>
              </w:tc>
              <w:tc>
                <w:tcPr>
                  <w:tcW w:w="1172" w:type="dxa"/>
                  <w:shd w:val="clear" w:color="auto" w:fill="auto"/>
                  <w:noWrap/>
                  <w:tcMar>
                    <w:left w:w="0" w:type="dxa"/>
                    <w:right w:w="0" w:type="dxa"/>
                  </w:tcMar>
                  <w:vAlign w:val="center"/>
                </w:tcPr>
                <w:p w14:paraId="17619E88" w14:textId="77777777" w:rsidR="009F1F6E" w:rsidRDefault="009F1F6E" w:rsidP="00C80463">
                  <w:pPr>
                    <w:pStyle w:val="TableBlock"/>
                    <w:rPr>
                      <w:rtl/>
                    </w:rPr>
                  </w:pPr>
                  <w:r>
                    <w:rPr>
                      <w:rFonts w:hint="cs"/>
                      <w:rtl/>
                    </w:rPr>
                    <w:t>-</w:t>
                  </w:r>
                </w:p>
              </w:tc>
              <w:tc>
                <w:tcPr>
                  <w:tcW w:w="1172" w:type="dxa"/>
                  <w:shd w:val="clear" w:color="auto" w:fill="auto"/>
                  <w:noWrap/>
                  <w:tcMar>
                    <w:left w:w="0" w:type="dxa"/>
                    <w:right w:w="0" w:type="dxa"/>
                  </w:tcMar>
                  <w:vAlign w:val="center"/>
                </w:tcPr>
                <w:p w14:paraId="170B7FC2" w14:textId="77777777" w:rsidR="009F1F6E" w:rsidRDefault="009F1F6E" w:rsidP="00C80463">
                  <w:pPr>
                    <w:pStyle w:val="TableBlock"/>
                    <w:rPr>
                      <w:rtl/>
                    </w:rPr>
                  </w:pPr>
                  <w:r>
                    <w:rPr>
                      <w:rFonts w:hint="cs"/>
                      <w:rtl/>
                    </w:rPr>
                    <w:t>טון</w:t>
                  </w:r>
                </w:p>
              </w:tc>
            </w:tr>
            <w:tr w:rsidR="009F1F6E" w14:paraId="01B59A67" w14:textId="77777777" w:rsidTr="00C80463">
              <w:trPr>
                <w:jc w:val="center"/>
              </w:trPr>
              <w:tc>
                <w:tcPr>
                  <w:tcW w:w="1172" w:type="dxa"/>
                  <w:shd w:val="clear" w:color="auto" w:fill="auto"/>
                  <w:noWrap/>
                  <w:tcMar>
                    <w:left w:w="0" w:type="dxa"/>
                    <w:right w:w="0" w:type="dxa"/>
                  </w:tcMar>
                  <w:vAlign w:val="center"/>
                </w:tcPr>
                <w:p w14:paraId="0236F46B" w14:textId="77777777" w:rsidR="009F1F6E" w:rsidRPr="005853AC" w:rsidRDefault="009F1F6E" w:rsidP="00C80463">
                  <w:pPr>
                    <w:pStyle w:val="TableBlock"/>
                    <w:rPr>
                      <w:rtl/>
                    </w:rPr>
                  </w:pPr>
                  <w:r w:rsidRPr="005853AC">
                    <w:rPr>
                      <w:rFonts w:hint="cs"/>
                      <w:rtl/>
                    </w:rPr>
                    <w:t>2039</w:t>
                  </w:r>
                  <w:r>
                    <w:rPr>
                      <w:rFonts w:hint="cs"/>
                      <w:rtl/>
                    </w:rPr>
                    <w:t>00</w:t>
                  </w:r>
                  <w:r w:rsidRPr="005853AC">
                    <w:rPr>
                      <w:rFonts w:hint="cs"/>
                      <w:rtl/>
                    </w:rPr>
                    <w:t>/8----</w:t>
                  </w:r>
                </w:p>
              </w:tc>
              <w:tc>
                <w:tcPr>
                  <w:tcW w:w="1172" w:type="dxa"/>
                  <w:shd w:val="clear" w:color="auto" w:fill="auto"/>
                  <w:noWrap/>
                  <w:tcMar>
                    <w:left w:w="0" w:type="dxa"/>
                    <w:right w:w="0" w:type="dxa"/>
                  </w:tcMar>
                  <w:vAlign w:val="center"/>
                </w:tcPr>
                <w:p w14:paraId="114B5FC0" w14:textId="77777777" w:rsidR="009F1F6E" w:rsidRDefault="009F1F6E" w:rsidP="00C80463">
                  <w:pPr>
                    <w:pStyle w:val="TableBlock"/>
                    <w:rPr>
                      <w:rtl/>
                    </w:rPr>
                  </w:pPr>
                  <w:r>
                    <w:rPr>
                      <w:rFonts w:hint="cs"/>
                      <w:rtl/>
                    </w:rPr>
                    <w:t>אחר</w:t>
                  </w:r>
                </w:p>
              </w:tc>
              <w:tc>
                <w:tcPr>
                  <w:tcW w:w="1171" w:type="dxa"/>
                  <w:shd w:val="clear" w:color="auto" w:fill="auto"/>
                  <w:noWrap/>
                  <w:tcMar>
                    <w:left w:w="0" w:type="dxa"/>
                    <w:right w:w="0" w:type="dxa"/>
                  </w:tcMar>
                  <w:vAlign w:val="center"/>
                </w:tcPr>
                <w:p w14:paraId="13A5090B" w14:textId="77777777" w:rsidR="009F1F6E" w:rsidRDefault="009F1F6E" w:rsidP="00C80463">
                  <w:pPr>
                    <w:pStyle w:val="TableBlock"/>
                    <w:rPr>
                      <w:rtl/>
                    </w:rPr>
                  </w:pPr>
                  <w:r>
                    <w:rPr>
                      <w:rFonts w:hint="cs"/>
                      <w:rtl/>
                    </w:rPr>
                    <w:t>פטור</w:t>
                  </w:r>
                </w:p>
              </w:tc>
              <w:tc>
                <w:tcPr>
                  <w:tcW w:w="1171" w:type="dxa"/>
                  <w:shd w:val="clear" w:color="auto" w:fill="auto"/>
                  <w:noWrap/>
                  <w:tcMar>
                    <w:left w:w="0" w:type="dxa"/>
                    <w:right w:w="0" w:type="dxa"/>
                  </w:tcMar>
                </w:tcPr>
                <w:p w14:paraId="3D58AFA2" w14:textId="77777777" w:rsidR="009F1F6E" w:rsidRDefault="00C577CB" w:rsidP="00C80463">
                  <w:pPr>
                    <w:pStyle w:val="Hesber1st"/>
                    <w:tabs>
                      <w:tab w:val="clear" w:pos="680"/>
                    </w:tabs>
                    <w:rPr>
                      <w:rtl/>
                    </w:rPr>
                  </w:pPr>
                  <w:r>
                    <w:rPr>
                      <w:rFonts w:hint="cs"/>
                      <w:rtl/>
                    </w:rPr>
                    <w:t>2,028</w:t>
                  </w:r>
                  <w:r w:rsidR="009F1F6E">
                    <w:rPr>
                      <w:rFonts w:hint="cs"/>
                      <w:rtl/>
                    </w:rPr>
                    <w:t xml:space="preserve"> </w:t>
                  </w:r>
                  <w:r w:rsidR="009F1F6E" w:rsidRPr="00F91B1B">
                    <w:rPr>
                      <w:rtl/>
                    </w:rPr>
                    <w:t>ש"ח לטון</w:t>
                  </w:r>
                </w:p>
              </w:tc>
              <w:tc>
                <w:tcPr>
                  <w:tcW w:w="1172" w:type="dxa"/>
                  <w:shd w:val="clear" w:color="auto" w:fill="auto"/>
                  <w:noWrap/>
                  <w:tcMar>
                    <w:left w:w="0" w:type="dxa"/>
                    <w:right w:w="0" w:type="dxa"/>
                  </w:tcMar>
                  <w:vAlign w:val="center"/>
                </w:tcPr>
                <w:p w14:paraId="0E569C04" w14:textId="77777777" w:rsidR="009F1F6E" w:rsidRDefault="009F1F6E" w:rsidP="00C80463">
                  <w:pPr>
                    <w:pStyle w:val="TableBlock"/>
                    <w:rPr>
                      <w:rtl/>
                    </w:rPr>
                  </w:pPr>
                  <w:r>
                    <w:rPr>
                      <w:rFonts w:hint="cs"/>
                      <w:rtl/>
                    </w:rPr>
                    <w:t>-</w:t>
                  </w:r>
                </w:p>
              </w:tc>
              <w:tc>
                <w:tcPr>
                  <w:tcW w:w="1172" w:type="dxa"/>
                  <w:shd w:val="clear" w:color="auto" w:fill="auto"/>
                  <w:noWrap/>
                  <w:tcMar>
                    <w:left w:w="0" w:type="dxa"/>
                    <w:right w:w="0" w:type="dxa"/>
                  </w:tcMar>
                  <w:vAlign w:val="center"/>
                </w:tcPr>
                <w:p w14:paraId="2BAC07D7" w14:textId="77777777" w:rsidR="009F1F6E" w:rsidRDefault="009F1F6E" w:rsidP="00C80463">
                  <w:pPr>
                    <w:pStyle w:val="TableBlock"/>
                    <w:rPr>
                      <w:rtl/>
                    </w:rPr>
                  </w:pPr>
                  <w:r>
                    <w:rPr>
                      <w:rFonts w:hint="cs"/>
                      <w:rtl/>
                    </w:rPr>
                    <w:t>טון";</w:t>
                  </w:r>
                </w:p>
              </w:tc>
            </w:tr>
          </w:tbl>
          <w:p w14:paraId="2EF105FC" w14:textId="77777777" w:rsidR="009F1F6E" w:rsidRPr="00C34DE2" w:rsidRDefault="009F1F6E" w:rsidP="00C80463">
            <w:pPr>
              <w:pStyle w:val="TableBlock"/>
            </w:pPr>
          </w:p>
        </w:tc>
      </w:tr>
      <w:tr w:rsidR="009F1F6E" w14:paraId="425E65DC" w14:textId="77777777" w:rsidTr="009F1F6E">
        <w:trPr>
          <w:cantSplit/>
          <w:trHeight w:val="60"/>
        </w:trPr>
        <w:tc>
          <w:tcPr>
            <w:tcW w:w="1871" w:type="dxa"/>
          </w:tcPr>
          <w:p w14:paraId="04A9CC71" w14:textId="77777777" w:rsidR="009F1F6E" w:rsidRPr="00EA512F" w:rsidRDefault="009F1F6E" w:rsidP="00C80463">
            <w:pPr>
              <w:pStyle w:val="TableSideHeading"/>
              <w:rPr>
                <w:highlight w:val="green"/>
                <w:rtl/>
              </w:rPr>
            </w:pPr>
          </w:p>
        </w:tc>
        <w:tc>
          <w:tcPr>
            <w:tcW w:w="624" w:type="dxa"/>
          </w:tcPr>
          <w:p w14:paraId="0114AC19" w14:textId="77777777" w:rsidR="009F1F6E" w:rsidRDefault="009F1F6E" w:rsidP="00C80463">
            <w:pPr>
              <w:pStyle w:val="TableText"/>
            </w:pPr>
          </w:p>
        </w:tc>
        <w:tc>
          <w:tcPr>
            <w:tcW w:w="624" w:type="dxa"/>
          </w:tcPr>
          <w:p w14:paraId="111AF288" w14:textId="77777777" w:rsidR="009F1F6E" w:rsidRDefault="009F1F6E" w:rsidP="00C80463">
            <w:pPr>
              <w:pStyle w:val="TableText"/>
            </w:pPr>
          </w:p>
        </w:tc>
        <w:tc>
          <w:tcPr>
            <w:tcW w:w="6522" w:type="dxa"/>
            <w:gridSpan w:val="3"/>
          </w:tcPr>
          <w:p w14:paraId="51D70EC4" w14:textId="77777777" w:rsidR="009F1F6E" w:rsidRDefault="009F1F6E" w:rsidP="00C80463">
            <w:pPr>
              <w:pStyle w:val="TableBlock"/>
              <w:numPr>
                <w:ilvl w:val="1"/>
                <w:numId w:val="2"/>
              </w:numPr>
              <w:rPr>
                <w:rtl/>
              </w:rPr>
            </w:pPr>
            <w:r>
              <w:rPr>
                <w:rFonts w:hint="cs"/>
                <w:rtl/>
              </w:rPr>
              <w:t xml:space="preserve">בפרט 27.11- </w:t>
            </w:r>
          </w:p>
        </w:tc>
      </w:tr>
      <w:tr w:rsidR="009F1F6E" w14:paraId="3A83D18D" w14:textId="77777777" w:rsidTr="009F1F6E">
        <w:trPr>
          <w:cantSplit/>
          <w:trHeight w:val="60"/>
        </w:trPr>
        <w:tc>
          <w:tcPr>
            <w:tcW w:w="1871" w:type="dxa"/>
          </w:tcPr>
          <w:p w14:paraId="3A767340" w14:textId="77777777" w:rsidR="009F1F6E" w:rsidRDefault="009F1F6E" w:rsidP="00C80463">
            <w:pPr>
              <w:pStyle w:val="TableSideHeading"/>
            </w:pPr>
          </w:p>
        </w:tc>
        <w:tc>
          <w:tcPr>
            <w:tcW w:w="624" w:type="dxa"/>
          </w:tcPr>
          <w:p w14:paraId="6D303F48" w14:textId="77777777" w:rsidR="009F1F6E" w:rsidRDefault="009F1F6E" w:rsidP="00C80463">
            <w:pPr>
              <w:pStyle w:val="TableText"/>
            </w:pPr>
          </w:p>
        </w:tc>
        <w:tc>
          <w:tcPr>
            <w:tcW w:w="624" w:type="dxa"/>
          </w:tcPr>
          <w:p w14:paraId="6EF88F9C" w14:textId="77777777" w:rsidR="009F1F6E" w:rsidRDefault="009F1F6E" w:rsidP="00C80463">
            <w:pPr>
              <w:pStyle w:val="TableText"/>
            </w:pPr>
          </w:p>
        </w:tc>
        <w:tc>
          <w:tcPr>
            <w:tcW w:w="624" w:type="dxa"/>
          </w:tcPr>
          <w:p w14:paraId="50AA4796" w14:textId="77777777" w:rsidR="009F1F6E" w:rsidRDefault="009F1F6E" w:rsidP="00C80463">
            <w:pPr>
              <w:pStyle w:val="TableText"/>
            </w:pPr>
          </w:p>
        </w:tc>
        <w:tc>
          <w:tcPr>
            <w:tcW w:w="5898" w:type="dxa"/>
            <w:gridSpan w:val="2"/>
          </w:tcPr>
          <w:p w14:paraId="2F891F55" w14:textId="77777777" w:rsidR="009F1F6E" w:rsidRDefault="009F1F6E" w:rsidP="00C577CB">
            <w:pPr>
              <w:pStyle w:val="TableBlock"/>
              <w:numPr>
                <w:ilvl w:val="2"/>
                <w:numId w:val="2"/>
              </w:numPr>
              <w:tabs>
                <w:tab w:val="left" w:pos="624"/>
              </w:tabs>
            </w:pPr>
            <w:r>
              <w:rPr>
                <w:rFonts w:hint="cs"/>
                <w:rtl/>
              </w:rPr>
              <w:t xml:space="preserve">בסעיף 110000, </w:t>
            </w:r>
            <w:r w:rsidRPr="00F91B1B">
              <w:rPr>
                <w:rtl/>
              </w:rPr>
              <w:t>בטור ד', במקום האמור יבוא "</w:t>
            </w:r>
            <w:r w:rsidR="00C577CB">
              <w:rPr>
                <w:rFonts w:hint="cs"/>
                <w:rtl/>
              </w:rPr>
              <w:t>192</w:t>
            </w:r>
            <w:r w:rsidR="00C577CB" w:rsidRPr="00F91B1B">
              <w:rPr>
                <w:rtl/>
              </w:rPr>
              <w:t xml:space="preserve"> </w:t>
            </w:r>
            <w:r w:rsidRPr="00F91B1B">
              <w:rPr>
                <w:rtl/>
              </w:rPr>
              <w:t>ש"ח לטון";</w:t>
            </w:r>
          </w:p>
        </w:tc>
      </w:tr>
      <w:tr w:rsidR="009F1F6E" w14:paraId="585AFA74" w14:textId="77777777" w:rsidTr="009F1F6E">
        <w:trPr>
          <w:cantSplit/>
          <w:trHeight w:val="60"/>
        </w:trPr>
        <w:tc>
          <w:tcPr>
            <w:tcW w:w="1871" w:type="dxa"/>
          </w:tcPr>
          <w:p w14:paraId="6E0AE79C" w14:textId="77777777" w:rsidR="009F1F6E" w:rsidRDefault="009F1F6E" w:rsidP="00C80463">
            <w:pPr>
              <w:pStyle w:val="TableSideHeading"/>
              <w:rPr>
                <w:highlight w:val="green"/>
                <w:rtl/>
              </w:rPr>
            </w:pPr>
          </w:p>
        </w:tc>
        <w:tc>
          <w:tcPr>
            <w:tcW w:w="624" w:type="dxa"/>
          </w:tcPr>
          <w:p w14:paraId="33644043" w14:textId="77777777" w:rsidR="009F1F6E" w:rsidRDefault="009F1F6E" w:rsidP="00C80463">
            <w:pPr>
              <w:pStyle w:val="TableText"/>
            </w:pPr>
          </w:p>
        </w:tc>
        <w:tc>
          <w:tcPr>
            <w:tcW w:w="624" w:type="dxa"/>
          </w:tcPr>
          <w:p w14:paraId="28021618" w14:textId="77777777" w:rsidR="009F1F6E" w:rsidRDefault="009F1F6E" w:rsidP="00C80463">
            <w:pPr>
              <w:pStyle w:val="TableText"/>
            </w:pPr>
          </w:p>
        </w:tc>
        <w:tc>
          <w:tcPr>
            <w:tcW w:w="624" w:type="dxa"/>
          </w:tcPr>
          <w:p w14:paraId="731662B1" w14:textId="77777777" w:rsidR="009F1F6E" w:rsidRDefault="009F1F6E" w:rsidP="00C80463">
            <w:pPr>
              <w:pStyle w:val="TableText"/>
            </w:pPr>
          </w:p>
        </w:tc>
        <w:tc>
          <w:tcPr>
            <w:tcW w:w="5898" w:type="dxa"/>
            <w:gridSpan w:val="2"/>
          </w:tcPr>
          <w:p w14:paraId="3CD5278C" w14:textId="77777777" w:rsidR="009F1F6E" w:rsidRDefault="009F1F6E" w:rsidP="00C577CB">
            <w:pPr>
              <w:pStyle w:val="TableBlock"/>
              <w:numPr>
                <w:ilvl w:val="2"/>
                <w:numId w:val="2"/>
              </w:numPr>
              <w:tabs>
                <w:tab w:val="left" w:pos="624"/>
              </w:tabs>
              <w:rPr>
                <w:rtl/>
              </w:rPr>
            </w:pPr>
            <w:r>
              <w:rPr>
                <w:rFonts w:hint="cs"/>
                <w:rtl/>
              </w:rPr>
              <w:t xml:space="preserve">בסעיפים 120000, 130000, 140000 ו-190000, </w:t>
            </w:r>
            <w:r w:rsidRPr="00F91B1B">
              <w:rPr>
                <w:rtl/>
              </w:rPr>
              <w:t>בטור ד', במקום האמור יבוא "</w:t>
            </w:r>
            <w:r w:rsidR="00C577CB">
              <w:rPr>
                <w:rFonts w:hint="cs"/>
                <w:rtl/>
              </w:rPr>
              <w:t xml:space="preserve">658 </w:t>
            </w:r>
            <w:r w:rsidRPr="00F91B1B">
              <w:rPr>
                <w:rtl/>
              </w:rPr>
              <w:t>ש"ח לטון";</w:t>
            </w:r>
          </w:p>
        </w:tc>
      </w:tr>
      <w:tr w:rsidR="009F1F6E" w14:paraId="143C5E37" w14:textId="77777777" w:rsidTr="009F1F6E">
        <w:trPr>
          <w:cantSplit/>
          <w:trHeight w:val="60"/>
        </w:trPr>
        <w:tc>
          <w:tcPr>
            <w:tcW w:w="1871" w:type="dxa"/>
          </w:tcPr>
          <w:p w14:paraId="354710C1" w14:textId="77777777" w:rsidR="009F1F6E" w:rsidRDefault="009F1F6E" w:rsidP="00C80463">
            <w:pPr>
              <w:pStyle w:val="TableSideHeading"/>
            </w:pPr>
          </w:p>
        </w:tc>
        <w:tc>
          <w:tcPr>
            <w:tcW w:w="624" w:type="dxa"/>
          </w:tcPr>
          <w:p w14:paraId="025A8313" w14:textId="77777777" w:rsidR="009F1F6E" w:rsidRDefault="009F1F6E" w:rsidP="00C80463">
            <w:pPr>
              <w:pStyle w:val="TableText"/>
            </w:pPr>
          </w:p>
        </w:tc>
        <w:tc>
          <w:tcPr>
            <w:tcW w:w="624" w:type="dxa"/>
          </w:tcPr>
          <w:p w14:paraId="656323E7" w14:textId="77777777" w:rsidR="009F1F6E" w:rsidRDefault="009F1F6E" w:rsidP="00C80463">
            <w:pPr>
              <w:pStyle w:val="TableText"/>
            </w:pPr>
          </w:p>
        </w:tc>
        <w:tc>
          <w:tcPr>
            <w:tcW w:w="624" w:type="dxa"/>
          </w:tcPr>
          <w:p w14:paraId="27653102" w14:textId="77777777" w:rsidR="009F1F6E" w:rsidRDefault="009F1F6E" w:rsidP="00C80463">
            <w:pPr>
              <w:pStyle w:val="TableText"/>
            </w:pPr>
          </w:p>
        </w:tc>
        <w:tc>
          <w:tcPr>
            <w:tcW w:w="5898" w:type="dxa"/>
            <w:gridSpan w:val="2"/>
          </w:tcPr>
          <w:p w14:paraId="7015ED45" w14:textId="77777777" w:rsidR="009F1F6E" w:rsidRDefault="009F1F6E" w:rsidP="00C577CB">
            <w:pPr>
              <w:pStyle w:val="TableBlock"/>
              <w:numPr>
                <w:ilvl w:val="2"/>
                <w:numId w:val="2"/>
              </w:numPr>
              <w:tabs>
                <w:tab w:val="left" w:pos="624"/>
              </w:tabs>
              <w:rPr>
                <w:rtl/>
              </w:rPr>
            </w:pPr>
            <w:r>
              <w:rPr>
                <w:rFonts w:hint="cs"/>
                <w:rtl/>
              </w:rPr>
              <w:t xml:space="preserve">בסעיף 219000, </w:t>
            </w:r>
            <w:r w:rsidRPr="00F91B1B">
              <w:rPr>
                <w:rtl/>
              </w:rPr>
              <w:t>בטור ד', במקום האמור יבוא "</w:t>
            </w:r>
            <w:r w:rsidR="00C577CB">
              <w:rPr>
                <w:rFonts w:hint="cs"/>
                <w:rtl/>
              </w:rPr>
              <w:t>192</w:t>
            </w:r>
            <w:r w:rsidRPr="00F91B1B">
              <w:rPr>
                <w:rtl/>
              </w:rPr>
              <w:t xml:space="preserve"> ש"ח לטון";</w:t>
            </w:r>
          </w:p>
        </w:tc>
      </w:tr>
      <w:tr w:rsidR="009F1F6E" w14:paraId="49AD0FB8" w14:textId="77777777" w:rsidTr="009F1F6E">
        <w:trPr>
          <w:cantSplit/>
          <w:trHeight w:val="60"/>
        </w:trPr>
        <w:tc>
          <w:tcPr>
            <w:tcW w:w="1871" w:type="dxa"/>
          </w:tcPr>
          <w:p w14:paraId="6AF7180E" w14:textId="77777777" w:rsidR="009F1F6E" w:rsidRDefault="009F1F6E" w:rsidP="00C80463">
            <w:pPr>
              <w:pStyle w:val="TableSideHeading"/>
              <w:rPr>
                <w:highlight w:val="green"/>
                <w:rtl/>
              </w:rPr>
            </w:pPr>
          </w:p>
        </w:tc>
        <w:tc>
          <w:tcPr>
            <w:tcW w:w="624" w:type="dxa"/>
          </w:tcPr>
          <w:p w14:paraId="2462B425" w14:textId="77777777" w:rsidR="009F1F6E" w:rsidRDefault="009F1F6E" w:rsidP="00C80463">
            <w:pPr>
              <w:pStyle w:val="TableText"/>
            </w:pPr>
          </w:p>
        </w:tc>
        <w:tc>
          <w:tcPr>
            <w:tcW w:w="624" w:type="dxa"/>
          </w:tcPr>
          <w:p w14:paraId="79A5A802" w14:textId="77777777" w:rsidR="009F1F6E" w:rsidRDefault="009F1F6E" w:rsidP="00C80463">
            <w:pPr>
              <w:pStyle w:val="TableText"/>
            </w:pPr>
          </w:p>
        </w:tc>
        <w:tc>
          <w:tcPr>
            <w:tcW w:w="624" w:type="dxa"/>
          </w:tcPr>
          <w:p w14:paraId="632B5A3F" w14:textId="77777777" w:rsidR="009F1F6E" w:rsidRDefault="009F1F6E" w:rsidP="00C80463">
            <w:pPr>
              <w:pStyle w:val="TableText"/>
            </w:pPr>
          </w:p>
        </w:tc>
        <w:tc>
          <w:tcPr>
            <w:tcW w:w="5898" w:type="dxa"/>
            <w:gridSpan w:val="2"/>
          </w:tcPr>
          <w:p w14:paraId="1132171B" w14:textId="77777777" w:rsidR="009F1F6E" w:rsidRDefault="009F1F6E" w:rsidP="00C577CB">
            <w:pPr>
              <w:pStyle w:val="TableBlock"/>
              <w:numPr>
                <w:ilvl w:val="2"/>
                <w:numId w:val="2"/>
              </w:numPr>
              <w:tabs>
                <w:tab w:val="left" w:pos="624"/>
              </w:tabs>
              <w:rPr>
                <w:rtl/>
              </w:rPr>
            </w:pPr>
            <w:r>
              <w:rPr>
                <w:rFonts w:hint="cs"/>
                <w:rtl/>
              </w:rPr>
              <w:t xml:space="preserve">בסעיף 290000, </w:t>
            </w:r>
            <w:r w:rsidRPr="00F91B1B">
              <w:rPr>
                <w:rtl/>
              </w:rPr>
              <w:t>בטור ד', במקום האמור יבוא "</w:t>
            </w:r>
            <w:r w:rsidR="00C577CB">
              <w:rPr>
                <w:rFonts w:hint="cs"/>
                <w:rtl/>
              </w:rPr>
              <w:t>658</w:t>
            </w:r>
            <w:r w:rsidRPr="00F91B1B">
              <w:rPr>
                <w:rtl/>
              </w:rPr>
              <w:t xml:space="preserve"> ש"ח לטון";</w:t>
            </w:r>
          </w:p>
        </w:tc>
      </w:tr>
      <w:tr w:rsidR="009F1F6E" w14:paraId="38360CC8" w14:textId="77777777" w:rsidTr="009F1F6E">
        <w:trPr>
          <w:cantSplit/>
          <w:trHeight w:val="60"/>
        </w:trPr>
        <w:tc>
          <w:tcPr>
            <w:tcW w:w="1871" w:type="dxa"/>
          </w:tcPr>
          <w:p w14:paraId="0F40E66E" w14:textId="77777777" w:rsidR="009F1F6E" w:rsidRDefault="009F1F6E" w:rsidP="00C80463">
            <w:pPr>
              <w:pStyle w:val="TableSideHeading"/>
            </w:pPr>
          </w:p>
        </w:tc>
        <w:tc>
          <w:tcPr>
            <w:tcW w:w="624" w:type="dxa"/>
          </w:tcPr>
          <w:p w14:paraId="47D4C29B" w14:textId="77777777" w:rsidR="009F1F6E" w:rsidRDefault="009F1F6E" w:rsidP="00C80463">
            <w:pPr>
              <w:pStyle w:val="TableText"/>
            </w:pPr>
          </w:p>
        </w:tc>
        <w:tc>
          <w:tcPr>
            <w:tcW w:w="624" w:type="dxa"/>
          </w:tcPr>
          <w:p w14:paraId="483A9A70" w14:textId="77777777" w:rsidR="009F1F6E" w:rsidRDefault="009F1F6E" w:rsidP="00C80463">
            <w:pPr>
              <w:pStyle w:val="TableText"/>
            </w:pPr>
          </w:p>
        </w:tc>
        <w:tc>
          <w:tcPr>
            <w:tcW w:w="6522" w:type="dxa"/>
            <w:gridSpan w:val="3"/>
          </w:tcPr>
          <w:p w14:paraId="0B438445" w14:textId="77777777" w:rsidR="009F1F6E" w:rsidRDefault="009F1F6E" w:rsidP="00C577CB">
            <w:pPr>
              <w:pStyle w:val="TableBlock"/>
              <w:numPr>
                <w:ilvl w:val="1"/>
                <w:numId w:val="2"/>
              </w:numPr>
              <w:tabs>
                <w:tab w:val="left" w:pos="624"/>
              </w:tabs>
            </w:pPr>
            <w:r>
              <w:rPr>
                <w:rFonts w:hint="cs"/>
                <w:rtl/>
              </w:rPr>
              <w:t xml:space="preserve">בפרט 27.13, בסעיפים 110000 ו-120000, בטור ד', </w:t>
            </w:r>
            <w:r w:rsidRPr="00F91B1B">
              <w:rPr>
                <w:rtl/>
              </w:rPr>
              <w:t>במקום האמור יבוא "</w:t>
            </w:r>
            <w:r w:rsidR="00C577CB">
              <w:rPr>
                <w:rFonts w:hint="cs"/>
                <w:rtl/>
              </w:rPr>
              <w:t>783</w:t>
            </w:r>
            <w:r w:rsidR="00C577CB" w:rsidRPr="00F91B1B">
              <w:rPr>
                <w:rtl/>
              </w:rPr>
              <w:t xml:space="preserve"> </w:t>
            </w:r>
            <w:r w:rsidRPr="00F91B1B">
              <w:rPr>
                <w:rtl/>
              </w:rPr>
              <w:t>ש"ח לטון"</w:t>
            </w:r>
            <w:r>
              <w:rPr>
                <w:rFonts w:hint="cs"/>
                <w:rtl/>
              </w:rPr>
              <w:t>;</w:t>
            </w:r>
          </w:p>
        </w:tc>
      </w:tr>
      <w:tr w:rsidR="009F1F6E" w14:paraId="17A657EA" w14:textId="77777777" w:rsidTr="009F1F6E">
        <w:trPr>
          <w:cantSplit/>
          <w:trHeight w:val="60"/>
        </w:trPr>
        <w:tc>
          <w:tcPr>
            <w:tcW w:w="1871" w:type="dxa"/>
          </w:tcPr>
          <w:p w14:paraId="0C951399" w14:textId="77777777" w:rsidR="009F1F6E" w:rsidRDefault="009F1F6E" w:rsidP="00C80463">
            <w:pPr>
              <w:pStyle w:val="TableSideHeading"/>
            </w:pPr>
          </w:p>
        </w:tc>
        <w:tc>
          <w:tcPr>
            <w:tcW w:w="624" w:type="dxa"/>
          </w:tcPr>
          <w:p w14:paraId="4E1D9E3C" w14:textId="77777777" w:rsidR="009F1F6E" w:rsidRDefault="009F1F6E" w:rsidP="00C80463">
            <w:pPr>
              <w:pStyle w:val="TableText"/>
            </w:pPr>
          </w:p>
        </w:tc>
        <w:tc>
          <w:tcPr>
            <w:tcW w:w="624" w:type="dxa"/>
          </w:tcPr>
          <w:p w14:paraId="614C52D7" w14:textId="77777777" w:rsidR="009F1F6E" w:rsidRDefault="009F1F6E" w:rsidP="00C80463">
            <w:pPr>
              <w:pStyle w:val="TableText"/>
            </w:pPr>
          </w:p>
        </w:tc>
        <w:tc>
          <w:tcPr>
            <w:tcW w:w="6522" w:type="dxa"/>
            <w:gridSpan w:val="3"/>
          </w:tcPr>
          <w:p w14:paraId="4812E34A" w14:textId="77777777" w:rsidR="009F1F6E" w:rsidRDefault="009F1F6E" w:rsidP="00C577CB">
            <w:pPr>
              <w:pStyle w:val="TableBlock"/>
              <w:numPr>
                <w:ilvl w:val="1"/>
                <w:numId w:val="2"/>
              </w:numPr>
              <w:tabs>
                <w:tab w:val="left" w:pos="624"/>
              </w:tabs>
              <w:rPr>
                <w:rtl/>
              </w:rPr>
            </w:pPr>
            <w:r>
              <w:rPr>
                <w:rFonts w:hint="cs"/>
                <w:rtl/>
              </w:rPr>
              <w:t xml:space="preserve">בפרט 29.01, בסעיף 101000, בטור ד', </w:t>
            </w:r>
            <w:r w:rsidRPr="00F91B1B">
              <w:rPr>
                <w:rtl/>
              </w:rPr>
              <w:t>במקום האמור יבוא "</w:t>
            </w:r>
            <w:r w:rsidR="00C577CB">
              <w:rPr>
                <w:rFonts w:hint="cs"/>
                <w:rtl/>
              </w:rPr>
              <w:t>658</w:t>
            </w:r>
            <w:r w:rsidRPr="00F91B1B">
              <w:rPr>
                <w:rtl/>
              </w:rPr>
              <w:t xml:space="preserve"> ש"ח לטון"</w:t>
            </w:r>
            <w:r>
              <w:rPr>
                <w:rFonts w:hint="cs"/>
                <w:rtl/>
              </w:rPr>
              <w:t>.</w:t>
            </w:r>
          </w:p>
        </w:tc>
      </w:tr>
      <w:tr w:rsidR="009F1F6E" w:rsidRPr="00C34DE2" w14:paraId="17F8E8E1" w14:textId="77777777" w:rsidTr="009F1F6E">
        <w:trPr>
          <w:cantSplit/>
          <w:trHeight w:val="60"/>
        </w:trPr>
        <w:tc>
          <w:tcPr>
            <w:tcW w:w="1871" w:type="dxa"/>
          </w:tcPr>
          <w:p w14:paraId="6387712A" w14:textId="77777777" w:rsidR="009F1F6E" w:rsidRDefault="009F1F6E" w:rsidP="00C80463">
            <w:pPr>
              <w:pStyle w:val="TableSideHeading"/>
              <w:keepLines w:val="0"/>
            </w:pPr>
            <w:bookmarkStart w:id="10" w:name="_Toc81729566"/>
            <w:bookmarkStart w:id="11" w:name="_Toc81729582"/>
            <w:bookmarkStart w:id="12" w:name="_Toc81729635"/>
            <w:bookmarkStart w:id="13" w:name="_Toc81755149"/>
            <w:bookmarkStart w:id="14" w:name="_Toc82080432"/>
            <w:bookmarkStart w:id="15" w:name="_Toc156751576"/>
            <w:bookmarkStart w:id="16" w:name="_Toc156751594"/>
            <w:r>
              <w:rPr>
                <w:rFonts w:hint="cs"/>
                <w:rtl/>
              </w:rPr>
              <w:t>הוראת שעה</w:t>
            </w:r>
            <w:bookmarkEnd w:id="10"/>
            <w:bookmarkEnd w:id="11"/>
            <w:bookmarkEnd w:id="12"/>
            <w:bookmarkEnd w:id="13"/>
            <w:bookmarkEnd w:id="14"/>
            <w:bookmarkEnd w:id="15"/>
            <w:bookmarkEnd w:id="16"/>
          </w:p>
        </w:tc>
        <w:tc>
          <w:tcPr>
            <w:tcW w:w="624" w:type="dxa"/>
          </w:tcPr>
          <w:p w14:paraId="5E0D4B32" w14:textId="77777777" w:rsidR="009F1F6E" w:rsidRDefault="009F1F6E" w:rsidP="00C80463">
            <w:pPr>
              <w:pStyle w:val="TableText"/>
              <w:keepLines w:val="0"/>
              <w:numPr>
                <w:ilvl w:val="0"/>
                <w:numId w:val="4"/>
              </w:numPr>
            </w:pPr>
          </w:p>
        </w:tc>
        <w:tc>
          <w:tcPr>
            <w:tcW w:w="7146" w:type="dxa"/>
            <w:gridSpan w:val="4"/>
          </w:tcPr>
          <w:p w14:paraId="3F0AAF6E" w14:textId="77777777" w:rsidR="009F1F6E" w:rsidRPr="00C34DE2" w:rsidRDefault="009F1F6E" w:rsidP="002138F2">
            <w:pPr>
              <w:pStyle w:val="TableBlock"/>
              <w:numPr>
                <w:ilvl w:val="0"/>
                <w:numId w:val="35"/>
              </w:numPr>
              <w:tabs>
                <w:tab w:val="left" w:pos="624"/>
              </w:tabs>
            </w:pPr>
            <w:r w:rsidRPr="004C3296">
              <w:rPr>
                <w:rtl/>
              </w:rPr>
              <w:t>על אף האמור בתוספת</w:t>
            </w:r>
            <w:r>
              <w:rPr>
                <w:rFonts w:hint="cs"/>
                <w:rtl/>
              </w:rPr>
              <w:t xml:space="preserve"> הראשונה</w:t>
            </w:r>
            <w:r w:rsidRPr="004C3296">
              <w:rPr>
                <w:rtl/>
              </w:rPr>
              <w:t xml:space="preserve"> לצו העיקרי כ</w:t>
            </w:r>
            <w:r>
              <w:rPr>
                <w:rFonts w:hint="cs"/>
                <w:rtl/>
              </w:rPr>
              <w:t>תיקונ</w:t>
            </w:r>
            <w:r w:rsidRPr="004C3296">
              <w:rPr>
                <w:rtl/>
              </w:rPr>
              <w:t>ה בצו זה-</w:t>
            </w:r>
          </w:p>
        </w:tc>
      </w:tr>
      <w:tr w:rsidR="009F1F6E" w14:paraId="6A7E49B2" w14:textId="77777777" w:rsidTr="009F1F6E">
        <w:trPr>
          <w:cantSplit/>
          <w:trHeight w:val="60"/>
        </w:trPr>
        <w:tc>
          <w:tcPr>
            <w:tcW w:w="1871" w:type="dxa"/>
          </w:tcPr>
          <w:p w14:paraId="430AB204" w14:textId="77777777" w:rsidR="009F1F6E" w:rsidRDefault="009F1F6E" w:rsidP="00C80463">
            <w:pPr>
              <w:pStyle w:val="TableSideHeading"/>
            </w:pPr>
          </w:p>
        </w:tc>
        <w:tc>
          <w:tcPr>
            <w:tcW w:w="624" w:type="dxa"/>
          </w:tcPr>
          <w:p w14:paraId="0C5C18BA" w14:textId="77777777" w:rsidR="009F1F6E" w:rsidRDefault="009F1F6E" w:rsidP="00C80463">
            <w:pPr>
              <w:pStyle w:val="TableText"/>
            </w:pPr>
          </w:p>
        </w:tc>
        <w:tc>
          <w:tcPr>
            <w:tcW w:w="624" w:type="dxa"/>
          </w:tcPr>
          <w:p w14:paraId="442D3FCF" w14:textId="77777777" w:rsidR="009F1F6E" w:rsidRDefault="009F1F6E" w:rsidP="00C80463">
            <w:pPr>
              <w:pStyle w:val="TableText"/>
            </w:pPr>
          </w:p>
        </w:tc>
        <w:tc>
          <w:tcPr>
            <w:tcW w:w="6522" w:type="dxa"/>
            <w:gridSpan w:val="3"/>
          </w:tcPr>
          <w:p w14:paraId="16F5B06F" w14:textId="77777777" w:rsidR="009F1F6E" w:rsidRDefault="009F1F6E" w:rsidP="00C80463">
            <w:pPr>
              <w:pStyle w:val="TableBlock"/>
              <w:numPr>
                <w:ilvl w:val="1"/>
                <w:numId w:val="4"/>
              </w:numPr>
              <w:tabs>
                <w:tab w:val="left" w:pos="624"/>
              </w:tabs>
            </w:pPr>
            <w:r>
              <w:rPr>
                <w:rFonts w:hint="cs"/>
                <w:rtl/>
              </w:rPr>
              <w:t xml:space="preserve">בתקופה שמיום </w:t>
            </w:r>
            <w:r w:rsidR="00C30154">
              <w:rPr>
                <w:rFonts w:hint="cs"/>
                <w:rtl/>
              </w:rPr>
              <w:t>א</w:t>
            </w:r>
            <w:r w:rsidR="00C30154" w:rsidRPr="007B1191">
              <w:rPr>
                <w:rFonts w:hint="cs"/>
                <w:rtl/>
              </w:rPr>
              <w:t>' בטבת התשפ"</w:t>
            </w:r>
            <w:r w:rsidR="00C30154">
              <w:rPr>
                <w:rFonts w:hint="cs"/>
                <w:rtl/>
              </w:rPr>
              <w:t>ה</w:t>
            </w:r>
            <w:r w:rsidR="00C30154" w:rsidRPr="007B1191">
              <w:rPr>
                <w:rFonts w:hint="cs"/>
                <w:rtl/>
              </w:rPr>
              <w:t xml:space="preserve"> (1 בינואר 202</w:t>
            </w:r>
            <w:r w:rsidR="00C30154">
              <w:rPr>
                <w:rFonts w:hint="cs"/>
                <w:rtl/>
              </w:rPr>
              <w:t>5</w:t>
            </w:r>
            <w:r w:rsidR="00C30154" w:rsidRPr="007B1191">
              <w:rPr>
                <w:rFonts w:hint="cs"/>
                <w:rtl/>
              </w:rPr>
              <w:t>) עד יום י"</w:t>
            </w:r>
            <w:r w:rsidR="00C30154">
              <w:rPr>
                <w:rFonts w:hint="cs"/>
                <w:rtl/>
              </w:rPr>
              <w:t>א</w:t>
            </w:r>
            <w:r w:rsidR="00C30154" w:rsidRPr="007B1191">
              <w:rPr>
                <w:rFonts w:hint="cs"/>
                <w:rtl/>
              </w:rPr>
              <w:t xml:space="preserve"> בטבת התשפ"</w:t>
            </w:r>
            <w:r w:rsidR="00C30154">
              <w:rPr>
                <w:rFonts w:hint="cs"/>
                <w:rtl/>
              </w:rPr>
              <w:t>ו</w:t>
            </w:r>
            <w:r w:rsidR="00C30154" w:rsidRPr="007B1191">
              <w:rPr>
                <w:rFonts w:hint="cs"/>
                <w:rtl/>
              </w:rPr>
              <w:t xml:space="preserve"> (31 בדצמבר 202</w:t>
            </w:r>
            <w:r w:rsidR="00C30154">
              <w:rPr>
                <w:rFonts w:hint="cs"/>
                <w:rtl/>
              </w:rPr>
              <w:t>5</w:t>
            </w:r>
            <w:r w:rsidR="00C30154" w:rsidRPr="007B1191">
              <w:rPr>
                <w:rFonts w:hint="cs"/>
                <w:rtl/>
              </w:rPr>
              <w:t xml:space="preserve">) </w:t>
            </w:r>
            <w:r>
              <w:rPr>
                <w:rFonts w:hint="cs"/>
                <w:rtl/>
              </w:rPr>
              <w:t>יראו כאילו -</w:t>
            </w:r>
          </w:p>
        </w:tc>
      </w:tr>
      <w:tr w:rsidR="009F1F6E" w14:paraId="4A96714C" w14:textId="77777777" w:rsidTr="009F1F6E">
        <w:trPr>
          <w:cantSplit/>
          <w:trHeight w:val="60"/>
        </w:trPr>
        <w:tc>
          <w:tcPr>
            <w:tcW w:w="1871" w:type="dxa"/>
          </w:tcPr>
          <w:p w14:paraId="09DE146C" w14:textId="77777777" w:rsidR="009F1F6E" w:rsidRPr="00B43B6B" w:rsidRDefault="009F1F6E" w:rsidP="00C80463">
            <w:pPr>
              <w:pStyle w:val="TableSideHeading"/>
              <w:rPr>
                <w:highlight w:val="green"/>
                <w:rtl/>
              </w:rPr>
            </w:pPr>
          </w:p>
        </w:tc>
        <w:tc>
          <w:tcPr>
            <w:tcW w:w="624" w:type="dxa"/>
          </w:tcPr>
          <w:p w14:paraId="27C23626" w14:textId="77777777" w:rsidR="009F1F6E" w:rsidRDefault="009F1F6E" w:rsidP="00C80463">
            <w:pPr>
              <w:pStyle w:val="TableText"/>
            </w:pPr>
          </w:p>
        </w:tc>
        <w:tc>
          <w:tcPr>
            <w:tcW w:w="624" w:type="dxa"/>
          </w:tcPr>
          <w:p w14:paraId="60A40B25" w14:textId="77777777" w:rsidR="009F1F6E" w:rsidRDefault="009F1F6E" w:rsidP="00C80463">
            <w:pPr>
              <w:pStyle w:val="TableText"/>
            </w:pPr>
          </w:p>
        </w:tc>
        <w:tc>
          <w:tcPr>
            <w:tcW w:w="624" w:type="dxa"/>
          </w:tcPr>
          <w:p w14:paraId="104C8541" w14:textId="77777777" w:rsidR="009F1F6E" w:rsidRDefault="009F1F6E" w:rsidP="00C80463">
            <w:pPr>
              <w:pStyle w:val="TableText"/>
            </w:pPr>
          </w:p>
        </w:tc>
        <w:tc>
          <w:tcPr>
            <w:tcW w:w="5898" w:type="dxa"/>
            <w:gridSpan w:val="2"/>
          </w:tcPr>
          <w:p w14:paraId="62A0B6EC" w14:textId="77777777" w:rsidR="009F1F6E" w:rsidRDefault="009F1F6E" w:rsidP="00A72C16">
            <w:pPr>
              <w:pStyle w:val="TableBlock"/>
              <w:numPr>
                <w:ilvl w:val="2"/>
                <w:numId w:val="4"/>
              </w:numPr>
              <w:tabs>
                <w:tab w:val="left" w:pos="624"/>
              </w:tabs>
              <w:rPr>
                <w:rtl/>
              </w:rPr>
            </w:pPr>
            <w:r>
              <w:rPr>
                <w:rFonts w:hint="cs"/>
                <w:rtl/>
              </w:rPr>
              <w:t>בפרט 27.01, בסעיפים 110000, 120000, 190000</w:t>
            </w:r>
            <w:r w:rsidR="00A72C16">
              <w:rPr>
                <w:rFonts w:hint="cs"/>
                <w:rtl/>
              </w:rPr>
              <w:t xml:space="preserve"> ו-200000</w:t>
            </w:r>
            <w:r>
              <w:rPr>
                <w:rFonts w:hint="cs"/>
                <w:rtl/>
              </w:rPr>
              <w:t>, בטור ד', במקום האמור בא "</w:t>
            </w:r>
            <w:r w:rsidR="00C30154">
              <w:rPr>
                <w:rFonts w:hint="cs"/>
                <w:rtl/>
              </w:rPr>
              <w:t xml:space="preserve">147 </w:t>
            </w:r>
            <w:r>
              <w:rPr>
                <w:rFonts w:hint="cs"/>
                <w:rtl/>
              </w:rPr>
              <w:t>ש"ח לטון";</w:t>
            </w:r>
          </w:p>
        </w:tc>
      </w:tr>
      <w:tr w:rsidR="009F1F6E" w14:paraId="73F54066" w14:textId="77777777" w:rsidTr="009F1F6E">
        <w:trPr>
          <w:cantSplit/>
          <w:trHeight w:val="60"/>
        </w:trPr>
        <w:tc>
          <w:tcPr>
            <w:tcW w:w="1871" w:type="dxa"/>
          </w:tcPr>
          <w:p w14:paraId="08854A3A" w14:textId="77777777" w:rsidR="009F1F6E" w:rsidRPr="00B43B6B" w:rsidRDefault="009F1F6E" w:rsidP="00C80463">
            <w:pPr>
              <w:pStyle w:val="TableSideHeading"/>
              <w:rPr>
                <w:highlight w:val="green"/>
                <w:rtl/>
              </w:rPr>
            </w:pPr>
          </w:p>
        </w:tc>
        <w:tc>
          <w:tcPr>
            <w:tcW w:w="624" w:type="dxa"/>
          </w:tcPr>
          <w:p w14:paraId="7C7D4FD5" w14:textId="77777777" w:rsidR="009F1F6E" w:rsidRDefault="009F1F6E" w:rsidP="00C80463">
            <w:pPr>
              <w:pStyle w:val="TableText"/>
            </w:pPr>
          </w:p>
        </w:tc>
        <w:tc>
          <w:tcPr>
            <w:tcW w:w="624" w:type="dxa"/>
          </w:tcPr>
          <w:p w14:paraId="6E6CAA7E" w14:textId="77777777" w:rsidR="009F1F6E" w:rsidRDefault="009F1F6E" w:rsidP="00C80463">
            <w:pPr>
              <w:pStyle w:val="TableText"/>
            </w:pPr>
          </w:p>
        </w:tc>
        <w:tc>
          <w:tcPr>
            <w:tcW w:w="624" w:type="dxa"/>
          </w:tcPr>
          <w:p w14:paraId="59D59763" w14:textId="77777777" w:rsidR="009F1F6E" w:rsidRDefault="009F1F6E" w:rsidP="00C80463">
            <w:pPr>
              <w:pStyle w:val="TableText"/>
            </w:pPr>
          </w:p>
        </w:tc>
        <w:tc>
          <w:tcPr>
            <w:tcW w:w="5898" w:type="dxa"/>
            <w:gridSpan w:val="2"/>
          </w:tcPr>
          <w:p w14:paraId="721D954B" w14:textId="77777777" w:rsidR="009F1F6E" w:rsidRDefault="009F1F6E" w:rsidP="00C30154">
            <w:pPr>
              <w:pStyle w:val="TableBlock"/>
              <w:numPr>
                <w:ilvl w:val="2"/>
                <w:numId w:val="4"/>
              </w:numPr>
              <w:rPr>
                <w:rtl/>
              </w:rPr>
            </w:pPr>
            <w:r>
              <w:rPr>
                <w:rFonts w:hint="cs"/>
                <w:rtl/>
              </w:rPr>
              <w:t>בפרט 27.02, בפרטי משנה 100000 ו-200000, בטור ד', במקום האמור בא "</w:t>
            </w:r>
            <w:r w:rsidR="00C30154">
              <w:rPr>
                <w:rFonts w:hint="cs"/>
                <w:rtl/>
              </w:rPr>
              <w:t xml:space="preserve">147 </w:t>
            </w:r>
            <w:r>
              <w:rPr>
                <w:rFonts w:hint="cs"/>
                <w:rtl/>
              </w:rPr>
              <w:t>ש"ח לטון";</w:t>
            </w:r>
          </w:p>
        </w:tc>
      </w:tr>
      <w:tr w:rsidR="009F1F6E" w14:paraId="60A48904" w14:textId="77777777" w:rsidTr="009F1F6E">
        <w:trPr>
          <w:cantSplit/>
          <w:trHeight w:val="60"/>
        </w:trPr>
        <w:tc>
          <w:tcPr>
            <w:tcW w:w="1871" w:type="dxa"/>
          </w:tcPr>
          <w:p w14:paraId="22B48776" w14:textId="77777777" w:rsidR="009F1F6E" w:rsidRPr="00B43B6B" w:rsidRDefault="009F1F6E" w:rsidP="00C80463">
            <w:pPr>
              <w:pStyle w:val="TableSideHeading"/>
              <w:rPr>
                <w:highlight w:val="green"/>
                <w:rtl/>
              </w:rPr>
            </w:pPr>
          </w:p>
        </w:tc>
        <w:tc>
          <w:tcPr>
            <w:tcW w:w="624" w:type="dxa"/>
          </w:tcPr>
          <w:p w14:paraId="02BD7DD5" w14:textId="77777777" w:rsidR="009F1F6E" w:rsidRDefault="009F1F6E" w:rsidP="00C80463">
            <w:pPr>
              <w:pStyle w:val="TableText"/>
            </w:pPr>
          </w:p>
        </w:tc>
        <w:tc>
          <w:tcPr>
            <w:tcW w:w="624" w:type="dxa"/>
          </w:tcPr>
          <w:p w14:paraId="3A90FE31" w14:textId="77777777" w:rsidR="009F1F6E" w:rsidRDefault="009F1F6E" w:rsidP="00C80463">
            <w:pPr>
              <w:pStyle w:val="TableText"/>
            </w:pPr>
          </w:p>
        </w:tc>
        <w:tc>
          <w:tcPr>
            <w:tcW w:w="624" w:type="dxa"/>
          </w:tcPr>
          <w:p w14:paraId="67745EEA" w14:textId="77777777" w:rsidR="009F1F6E" w:rsidRDefault="009F1F6E" w:rsidP="00C80463">
            <w:pPr>
              <w:pStyle w:val="TableText"/>
            </w:pPr>
          </w:p>
        </w:tc>
        <w:tc>
          <w:tcPr>
            <w:tcW w:w="5898" w:type="dxa"/>
            <w:gridSpan w:val="2"/>
          </w:tcPr>
          <w:p w14:paraId="766A21ED" w14:textId="77777777" w:rsidR="009F1F6E" w:rsidRDefault="009F1F6E" w:rsidP="00C30154">
            <w:pPr>
              <w:pStyle w:val="TableBlock"/>
              <w:numPr>
                <w:ilvl w:val="2"/>
                <w:numId w:val="4"/>
              </w:numPr>
              <w:rPr>
                <w:rtl/>
              </w:rPr>
            </w:pPr>
            <w:r>
              <w:rPr>
                <w:rFonts w:hint="cs"/>
                <w:rtl/>
              </w:rPr>
              <w:t>בפרט 27.04, בטור ד', במקום האמור בא "</w:t>
            </w:r>
            <w:r w:rsidR="00C30154">
              <w:rPr>
                <w:rFonts w:hint="cs"/>
                <w:rtl/>
              </w:rPr>
              <w:t xml:space="preserve">147 </w:t>
            </w:r>
            <w:r>
              <w:rPr>
                <w:rFonts w:hint="cs"/>
                <w:rtl/>
              </w:rPr>
              <w:t>ש"ח לטון";</w:t>
            </w:r>
          </w:p>
        </w:tc>
      </w:tr>
      <w:tr w:rsidR="009F1F6E" w14:paraId="678B86EF" w14:textId="77777777" w:rsidTr="009F1F6E">
        <w:trPr>
          <w:cantSplit/>
          <w:trHeight w:val="60"/>
        </w:trPr>
        <w:tc>
          <w:tcPr>
            <w:tcW w:w="1871" w:type="dxa"/>
          </w:tcPr>
          <w:p w14:paraId="23294B7A" w14:textId="77777777" w:rsidR="009F1F6E" w:rsidRPr="00B43B6B" w:rsidRDefault="009F1F6E" w:rsidP="00C80463">
            <w:pPr>
              <w:pStyle w:val="TableSideHeading"/>
              <w:rPr>
                <w:highlight w:val="green"/>
                <w:rtl/>
              </w:rPr>
            </w:pPr>
          </w:p>
        </w:tc>
        <w:tc>
          <w:tcPr>
            <w:tcW w:w="624" w:type="dxa"/>
          </w:tcPr>
          <w:p w14:paraId="024145D1" w14:textId="77777777" w:rsidR="009F1F6E" w:rsidRDefault="009F1F6E" w:rsidP="00C80463">
            <w:pPr>
              <w:pStyle w:val="TableText"/>
            </w:pPr>
          </w:p>
        </w:tc>
        <w:tc>
          <w:tcPr>
            <w:tcW w:w="624" w:type="dxa"/>
          </w:tcPr>
          <w:p w14:paraId="1D2002C6" w14:textId="77777777" w:rsidR="009F1F6E" w:rsidRDefault="009F1F6E" w:rsidP="00C80463">
            <w:pPr>
              <w:pStyle w:val="TableText"/>
            </w:pPr>
          </w:p>
        </w:tc>
        <w:tc>
          <w:tcPr>
            <w:tcW w:w="624" w:type="dxa"/>
          </w:tcPr>
          <w:p w14:paraId="701720F9" w14:textId="77777777" w:rsidR="009F1F6E" w:rsidRDefault="009F1F6E" w:rsidP="00C80463">
            <w:pPr>
              <w:pStyle w:val="TableText"/>
            </w:pPr>
          </w:p>
        </w:tc>
        <w:tc>
          <w:tcPr>
            <w:tcW w:w="5898" w:type="dxa"/>
            <w:gridSpan w:val="2"/>
          </w:tcPr>
          <w:p w14:paraId="4258E665" w14:textId="77777777" w:rsidR="009F1F6E" w:rsidRDefault="009F1F6E" w:rsidP="00C30154">
            <w:pPr>
              <w:pStyle w:val="TableBlock"/>
              <w:numPr>
                <w:ilvl w:val="2"/>
                <w:numId w:val="4"/>
              </w:numPr>
              <w:rPr>
                <w:rtl/>
              </w:rPr>
            </w:pPr>
            <w:r>
              <w:rPr>
                <w:rFonts w:hint="cs"/>
                <w:rtl/>
              </w:rPr>
              <w:t>בפרט 27.08, בפרט משנה 200000, בטור ד', במקום האמור בא "</w:t>
            </w:r>
            <w:r w:rsidR="00C30154">
              <w:rPr>
                <w:rFonts w:hint="cs"/>
                <w:rtl/>
              </w:rPr>
              <w:t xml:space="preserve">147 </w:t>
            </w:r>
            <w:r>
              <w:rPr>
                <w:rFonts w:hint="cs"/>
                <w:rtl/>
              </w:rPr>
              <w:t>ש"ח לטון";</w:t>
            </w:r>
          </w:p>
        </w:tc>
      </w:tr>
      <w:tr w:rsidR="009F1F6E" w14:paraId="5F58C234" w14:textId="77777777" w:rsidTr="009F1F6E">
        <w:trPr>
          <w:cantSplit/>
          <w:trHeight w:val="60"/>
        </w:trPr>
        <w:tc>
          <w:tcPr>
            <w:tcW w:w="1871" w:type="dxa"/>
          </w:tcPr>
          <w:p w14:paraId="6EC45B48" w14:textId="77777777" w:rsidR="009F1F6E" w:rsidRPr="00B43B6B" w:rsidRDefault="009F1F6E" w:rsidP="00C80463">
            <w:pPr>
              <w:pStyle w:val="TableSideHeading"/>
              <w:rPr>
                <w:highlight w:val="yellow"/>
                <w:rtl/>
              </w:rPr>
            </w:pPr>
          </w:p>
        </w:tc>
        <w:tc>
          <w:tcPr>
            <w:tcW w:w="624" w:type="dxa"/>
          </w:tcPr>
          <w:p w14:paraId="7DEEDEE6" w14:textId="77777777" w:rsidR="009F1F6E" w:rsidRDefault="009F1F6E" w:rsidP="00C80463">
            <w:pPr>
              <w:pStyle w:val="TableText"/>
            </w:pPr>
          </w:p>
        </w:tc>
        <w:tc>
          <w:tcPr>
            <w:tcW w:w="624" w:type="dxa"/>
          </w:tcPr>
          <w:p w14:paraId="4FEA2699" w14:textId="77777777" w:rsidR="009F1F6E" w:rsidRDefault="009F1F6E" w:rsidP="00C80463">
            <w:pPr>
              <w:pStyle w:val="TableText"/>
            </w:pPr>
          </w:p>
        </w:tc>
        <w:tc>
          <w:tcPr>
            <w:tcW w:w="624" w:type="dxa"/>
          </w:tcPr>
          <w:p w14:paraId="64D79DF6" w14:textId="77777777" w:rsidR="009F1F6E" w:rsidRDefault="009F1F6E" w:rsidP="00C80463">
            <w:pPr>
              <w:pStyle w:val="TableText"/>
            </w:pPr>
          </w:p>
        </w:tc>
        <w:tc>
          <w:tcPr>
            <w:tcW w:w="5898" w:type="dxa"/>
            <w:gridSpan w:val="2"/>
          </w:tcPr>
          <w:p w14:paraId="3ED3D32A" w14:textId="77777777" w:rsidR="009F1F6E" w:rsidRDefault="009F1F6E" w:rsidP="00C80463">
            <w:pPr>
              <w:pStyle w:val="TableBlock"/>
              <w:numPr>
                <w:ilvl w:val="2"/>
                <w:numId w:val="4"/>
              </w:numPr>
              <w:rPr>
                <w:rtl/>
              </w:rPr>
            </w:pPr>
            <w:r>
              <w:rPr>
                <w:rFonts w:hint="cs"/>
                <w:rtl/>
              </w:rPr>
              <w:t xml:space="preserve">בפרט 27.10- </w:t>
            </w:r>
          </w:p>
        </w:tc>
      </w:tr>
      <w:tr w:rsidR="009F1F6E" w:rsidRPr="00336B4F" w14:paraId="73404FF9" w14:textId="77777777" w:rsidTr="009F1F6E">
        <w:trPr>
          <w:cantSplit/>
          <w:trHeight w:val="60"/>
        </w:trPr>
        <w:tc>
          <w:tcPr>
            <w:tcW w:w="1871" w:type="dxa"/>
          </w:tcPr>
          <w:p w14:paraId="6B1F3DD3" w14:textId="77777777" w:rsidR="009F1F6E" w:rsidRPr="00BB42E7" w:rsidRDefault="009F1F6E" w:rsidP="00C80463">
            <w:pPr>
              <w:pStyle w:val="TableSideHeading"/>
              <w:rPr>
                <w:highlight w:val="green"/>
              </w:rPr>
            </w:pPr>
          </w:p>
        </w:tc>
        <w:tc>
          <w:tcPr>
            <w:tcW w:w="624" w:type="dxa"/>
          </w:tcPr>
          <w:p w14:paraId="2893A7F0" w14:textId="77777777" w:rsidR="009F1F6E" w:rsidRDefault="009F1F6E" w:rsidP="00C80463">
            <w:pPr>
              <w:pStyle w:val="TableText"/>
            </w:pPr>
          </w:p>
        </w:tc>
        <w:tc>
          <w:tcPr>
            <w:tcW w:w="624" w:type="dxa"/>
          </w:tcPr>
          <w:p w14:paraId="439E6566" w14:textId="77777777" w:rsidR="009F1F6E" w:rsidRDefault="009F1F6E" w:rsidP="00C80463">
            <w:pPr>
              <w:pStyle w:val="TableText"/>
            </w:pPr>
          </w:p>
        </w:tc>
        <w:tc>
          <w:tcPr>
            <w:tcW w:w="624" w:type="dxa"/>
          </w:tcPr>
          <w:p w14:paraId="2EA4D146" w14:textId="77777777" w:rsidR="009F1F6E" w:rsidRDefault="009F1F6E" w:rsidP="00C80463">
            <w:pPr>
              <w:pStyle w:val="TableText"/>
            </w:pPr>
          </w:p>
        </w:tc>
        <w:tc>
          <w:tcPr>
            <w:tcW w:w="624" w:type="dxa"/>
          </w:tcPr>
          <w:p w14:paraId="03FD2E65" w14:textId="77777777" w:rsidR="009F1F6E" w:rsidRDefault="009F1F6E" w:rsidP="00C80463">
            <w:pPr>
              <w:pStyle w:val="TableText"/>
            </w:pPr>
          </w:p>
        </w:tc>
        <w:tc>
          <w:tcPr>
            <w:tcW w:w="5274" w:type="dxa"/>
          </w:tcPr>
          <w:p w14:paraId="22E98281" w14:textId="77777777" w:rsidR="009F1F6E" w:rsidRPr="00336B4F" w:rsidRDefault="009F1F6E" w:rsidP="00C30154">
            <w:pPr>
              <w:pStyle w:val="TableBlock"/>
              <w:numPr>
                <w:ilvl w:val="0"/>
                <w:numId w:val="34"/>
              </w:numPr>
              <w:tabs>
                <w:tab w:val="left" w:pos="624"/>
              </w:tabs>
            </w:pPr>
            <w:r w:rsidRPr="00336B4F">
              <w:rPr>
                <w:rFonts w:hint="cs"/>
                <w:rtl/>
              </w:rPr>
              <w:t>בסעיפים 191910 ו-203100, בטור ד', במקום האמור בא "</w:t>
            </w:r>
            <w:r w:rsidR="00C30154">
              <w:rPr>
                <w:rFonts w:hint="cs"/>
                <w:rtl/>
              </w:rPr>
              <w:t>92</w:t>
            </w:r>
            <w:r w:rsidR="00C30154" w:rsidRPr="00336B4F">
              <w:rPr>
                <w:rFonts w:hint="cs"/>
                <w:rtl/>
              </w:rPr>
              <w:t xml:space="preserve"> </w:t>
            </w:r>
            <w:r w:rsidRPr="00336B4F">
              <w:rPr>
                <w:rFonts w:hint="cs"/>
                <w:rtl/>
              </w:rPr>
              <w:t>ש"ח לטון";</w:t>
            </w:r>
          </w:p>
        </w:tc>
      </w:tr>
      <w:tr w:rsidR="009F1F6E" w14:paraId="1A53678D" w14:textId="77777777" w:rsidTr="009F1F6E">
        <w:trPr>
          <w:cantSplit/>
          <w:trHeight w:val="60"/>
        </w:trPr>
        <w:tc>
          <w:tcPr>
            <w:tcW w:w="1871" w:type="dxa"/>
          </w:tcPr>
          <w:p w14:paraId="0548FDBE" w14:textId="77777777" w:rsidR="009F1F6E" w:rsidRPr="00BB42E7" w:rsidRDefault="009F1F6E" w:rsidP="00C80463">
            <w:pPr>
              <w:pStyle w:val="TableSideHeading"/>
              <w:rPr>
                <w:highlight w:val="green"/>
              </w:rPr>
            </w:pPr>
          </w:p>
        </w:tc>
        <w:tc>
          <w:tcPr>
            <w:tcW w:w="624" w:type="dxa"/>
          </w:tcPr>
          <w:p w14:paraId="5C3B2648" w14:textId="77777777" w:rsidR="009F1F6E" w:rsidRDefault="009F1F6E" w:rsidP="00C80463">
            <w:pPr>
              <w:pStyle w:val="TableText"/>
            </w:pPr>
          </w:p>
        </w:tc>
        <w:tc>
          <w:tcPr>
            <w:tcW w:w="624" w:type="dxa"/>
          </w:tcPr>
          <w:p w14:paraId="64388433" w14:textId="77777777" w:rsidR="009F1F6E" w:rsidRDefault="009F1F6E" w:rsidP="00C80463">
            <w:pPr>
              <w:pStyle w:val="TableText"/>
            </w:pPr>
          </w:p>
        </w:tc>
        <w:tc>
          <w:tcPr>
            <w:tcW w:w="624" w:type="dxa"/>
          </w:tcPr>
          <w:p w14:paraId="673495E1" w14:textId="77777777" w:rsidR="009F1F6E" w:rsidRDefault="009F1F6E" w:rsidP="00C80463">
            <w:pPr>
              <w:pStyle w:val="TableText"/>
            </w:pPr>
          </w:p>
        </w:tc>
        <w:tc>
          <w:tcPr>
            <w:tcW w:w="624" w:type="dxa"/>
          </w:tcPr>
          <w:p w14:paraId="6766D485" w14:textId="77777777" w:rsidR="009F1F6E" w:rsidRDefault="009F1F6E" w:rsidP="00C80463">
            <w:pPr>
              <w:pStyle w:val="TableText"/>
            </w:pPr>
          </w:p>
        </w:tc>
        <w:tc>
          <w:tcPr>
            <w:tcW w:w="5274" w:type="dxa"/>
          </w:tcPr>
          <w:p w14:paraId="6EF3CEDA" w14:textId="77777777" w:rsidR="009F1F6E" w:rsidRDefault="009F1F6E" w:rsidP="00C30154">
            <w:pPr>
              <w:pStyle w:val="TableBlock"/>
              <w:numPr>
                <w:ilvl w:val="1"/>
                <w:numId w:val="4"/>
              </w:numPr>
              <w:tabs>
                <w:tab w:val="left" w:pos="624"/>
              </w:tabs>
            </w:pPr>
            <w:r>
              <w:rPr>
                <w:rFonts w:hint="cs"/>
                <w:rtl/>
              </w:rPr>
              <w:t>בסעיפים 191990 ו-203900, בטור ד', במקום האמור בא "</w:t>
            </w:r>
            <w:r w:rsidR="00C30154">
              <w:rPr>
                <w:rFonts w:hint="cs"/>
                <w:rtl/>
              </w:rPr>
              <w:t xml:space="preserve">1,168 </w:t>
            </w:r>
            <w:r>
              <w:rPr>
                <w:rFonts w:hint="cs"/>
                <w:rtl/>
              </w:rPr>
              <w:t>ש"ח לטון";</w:t>
            </w:r>
          </w:p>
        </w:tc>
      </w:tr>
      <w:tr w:rsidR="009F1F6E" w14:paraId="4AF11BBB" w14:textId="77777777" w:rsidTr="009F1F6E">
        <w:trPr>
          <w:cantSplit/>
          <w:trHeight w:val="60"/>
        </w:trPr>
        <w:tc>
          <w:tcPr>
            <w:tcW w:w="1871" w:type="dxa"/>
          </w:tcPr>
          <w:p w14:paraId="0CB8447F" w14:textId="77777777" w:rsidR="009F1F6E" w:rsidRDefault="009F1F6E" w:rsidP="00C80463">
            <w:pPr>
              <w:pStyle w:val="TableSideHeading"/>
            </w:pPr>
          </w:p>
        </w:tc>
        <w:tc>
          <w:tcPr>
            <w:tcW w:w="624" w:type="dxa"/>
          </w:tcPr>
          <w:p w14:paraId="14287F6D" w14:textId="77777777" w:rsidR="009F1F6E" w:rsidRDefault="009F1F6E" w:rsidP="00C80463">
            <w:pPr>
              <w:pStyle w:val="TableText"/>
            </w:pPr>
          </w:p>
        </w:tc>
        <w:tc>
          <w:tcPr>
            <w:tcW w:w="624" w:type="dxa"/>
          </w:tcPr>
          <w:p w14:paraId="70AD306B" w14:textId="77777777" w:rsidR="009F1F6E" w:rsidRDefault="009F1F6E" w:rsidP="00C80463">
            <w:pPr>
              <w:pStyle w:val="TableText"/>
            </w:pPr>
          </w:p>
        </w:tc>
        <w:tc>
          <w:tcPr>
            <w:tcW w:w="624" w:type="dxa"/>
          </w:tcPr>
          <w:p w14:paraId="3F275F13" w14:textId="77777777" w:rsidR="009F1F6E" w:rsidRDefault="009F1F6E" w:rsidP="00C80463">
            <w:pPr>
              <w:pStyle w:val="TableText"/>
            </w:pPr>
          </w:p>
        </w:tc>
        <w:tc>
          <w:tcPr>
            <w:tcW w:w="5898" w:type="dxa"/>
            <w:gridSpan w:val="2"/>
          </w:tcPr>
          <w:p w14:paraId="64772C73" w14:textId="77777777" w:rsidR="009F1F6E" w:rsidRDefault="009F1F6E" w:rsidP="009F1F6E">
            <w:pPr>
              <w:pStyle w:val="TableBlock"/>
              <w:numPr>
                <w:ilvl w:val="0"/>
                <w:numId w:val="33"/>
              </w:numPr>
              <w:ind w:right="720"/>
            </w:pPr>
            <w:r>
              <w:rPr>
                <w:rFonts w:hint="cs"/>
                <w:rtl/>
              </w:rPr>
              <w:t xml:space="preserve">בפרט 27.11- </w:t>
            </w:r>
          </w:p>
        </w:tc>
      </w:tr>
      <w:tr w:rsidR="009F1F6E" w14:paraId="166A91FD" w14:textId="77777777" w:rsidTr="009F1F6E">
        <w:trPr>
          <w:cantSplit/>
          <w:trHeight w:val="60"/>
        </w:trPr>
        <w:tc>
          <w:tcPr>
            <w:tcW w:w="1871" w:type="dxa"/>
          </w:tcPr>
          <w:p w14:paraId="1EC1BA9D" w14:textId="77777777" w:rsidR="009F1F6E" w:rsidRDefault="009F1F6E" w:rsidP="002138F2">
            <w:pPr>
              <w:pStyle w:val="TableSideHeading"/>
            </w:pPr>
          </w:p>
        </w:tc>
        <w:tc>
          <w:tcPr>
            <w:tcW w:w="624" w:type="dxa"/>
          </w:tcPr>
          <w:p w14:paraId="0920DF2C" w14:textId="77777777" w:rsidR="009F1F6E" w:rsidRDefault="009F1F6E" w:rsidP="00C80463">
            <w:pPr>
              <w:pStyle w:val="TableText"/>
            </w:pPr>
          </w:p>
        </w:tc>
        <w:tc>
          <w:tcPr>
            <w:tcW w:w="624" w:type="dxa"/>
          </w:tcPr>
          <w:p w14:paraId="4D1E4F0F" w14:textId="77777777" w:rsidR="009F1F6E" w:rsidRDefault="009F1F6E" w:rsidP="00C80463">
            <w:pPr>
              <w:pStyle w:val="TableText"/>
            </w:pPr>
          </w:p>
        </w:tc>
        <w:tc>
          <w:tcPr>
            <w:tcW w:w="624" w:type="dxa"/>
          </w:tcPr>
          <w:p w14:paraId="1ECBD582" w14:textId="77777777" w:rsidR="009F1F6E" w:rsidRDefault="009F1F6E" w:rsidP="00C80463">
            <w:pPr>
              <w:pStyle w:val="TableText"/>
            </w:pPr>
          </w:p>
        </w:tc>
        <w:tc>
          <w:tcPr>
            <w:tcW w:w="624" w:type="dxa"/>
          </w:tcPr>
          <w:p w14:paraId="0CCA94A7" w14:textId="77777777" w:rsidR="009F1F6E" w:rsidRDefault="009F1F6E" w:rsidP="00C80463">
            <w:pPr>
              <w:pStyle w:val="TableText"/>
            </w:pPr>
          </w:p>
        </w:tc>
        <w:tc>
          <w:tcPr>
            <w:tcW w:w="5274" w:type="dxa"/>
          </w:tcPr>
          <w:p w14:paraId="52B57587" w14:textId="77777777" w:rsidR="009F1F6E" w:rsidRDefault="009F1F6E" w:rsidP="002138F2">
            <w:pPr>
              <w:pStyle w:val="TableBlock"/>
              <w:numPr>
                <w:ilvl w:val="0"/>
                <w:numId w:val="31"/>
              </w:numPr>
              <w:ind w:left="0" w:firstLine="0"/>
            </w:pPr>
            <w:r>
              <w:rPr>
                <w:rFonts w:hint="cs"/>
                <w:rtl/>
              </w:rPr>
              <w:t xml:space="preserve">בסעיף 110000, </w:t>
            </w:r>
            <w:r w:rsidRPr="00F91B1B">
              <w:rPr>
                <w:rtl/>
              </w:rPr>
              <w:t xml:space="preserve">בטור ד', במקום האמור </w:t>
            </w:r>
            <w:r>
              <w:rPr>
                <w:rFonts w:hint="cs"/>
                <w:rtl/>
              </w:rPr>
              <w:t>בא</w:t>
            </w:r>
            <w:r w:rsidRPr="00F91B1B">
              <w:rPr>
                <w:rtl/>
              </w:rPr>
              <w:t xml:space="preserve"> "</w:t>
            </w:r>
            <w:r w:rsidR="00C30154">
              <w:rPr>
                <w:rFonts w:hint="cs"/>
                <w:rtl/>
              </w:rPr>
              <w:t>33</w:t>
            </w:r>
            <w:r w:rsidR="00C30154" w:rsidRPr="00F91B1B">
              <w:rPr>
                <w:rtl/>
              </w:rPr>
              <w:t xml:space="preserve"> </w:t>
            </w:r>
            <w:r w:rsidRPr="00F91B1B">
              <w:rPr>
                <w:rtl/>
              </w:rPr>
              <w:t>ש"ח לטון";</w:t>
            </w:r>
          </w:p>
        </w:tc>
      </w:tr>
      <w:tr w:rsidR="009F1F6E" w14:paraId="7A77E34E" w14:textId="77777777" w:rsidTr="009F1F6E">
        <w:trPr>
          <w:cantSplit/>
          <w:trHeight w:val="60"/>
        </w:trPr>
        <w:tc>
          <w:tcPr>
            <w:tcW w:w="1871" w:type="dxa"/>
          </w:tcPr>
          <w:p w14:paraId="116F5780" w14:textId="77777777" w:rsidR="009F1F6E" w:rsidRDefault="009F1F6E" w:rsidP="00C80463">
            <w:pPr>
              <w:pStyle w:val="TableSideHeading"/>
              <w:rPr>
                <w:highlight w:val="green"/>
                <w:rtl/>
              </w:rPr>
            </w:pPr>
          </w:p>
        </w:tc>
        <w:tc>
          <w:tcPr>
            <w:tcW w:w="624" w:type="dxa"/>
          </w:tcPr>
          <w:p w14:paraId="777C9300" w14:textId="77777777" w:rsidR="009F1F6E" w:rsidRDefault="009F1F6E" w:rsidP="00C80463">
            <w:pPr>
              <w:pStyle w:val="TableText"/>
            </w:pPr>
          </w:p>
        </w:tc>
        <w:tc>
          <w:tcPr>
            <w:tcW w:w="624" w:type="dxa"/>
          </w:tcPr>
          <w:p w14:paraId="01206E79" w14:textId="77777777" w:rsidR="009F1F6E" w:rsidRDefault="009F1F6E" w:rsidP="00C80463">
            <w:pPr>
              <w:pStyle w:val="TableText"/>
            </w:pPr>
          </w:p>
        </w:tc>
        <w:tc>
          <w:tcPr>
            <w:tcW w:w="624" w:type="dxa"/>
          </w:tcPr>
          <w:p w14:paraId="543ADB04" w14:textId="77777777" w:rsidR="009F1F6E" w:rsidRDefault="009F1F6E" w:rsidP="00C80463">
            <w:pPr>
              <w:pStyle w:val="TableText"/>
            </w:pPr>
          </w:p>
        </w:tc>
        <w:tc>
          <w:tcPr>
            <w:tcW w:w="624" w:type="dxa"/>
          </w:tcPr>
          <w:p w14:paraId="70F11818" w14:textId="77777777" w:rsidR="009F1F6E" w:rsidRDefault="009F1F6E" w:rsidP="00C80463">
            <w:pPr>
              <w:pStyle w:val="TableText"/>
            </w:pPr>
          </w:p>
        </w:tc>
        <w:tc>
          <w:tcPr>
            <w:tcW w:w="5274" w:type="dxa"/>
          </w:tcPr>
          <w:p w14:paraId="6C364EBF" w14:textId="77777777" w:rsidR="009F1F6E" w:rsidRDefault="009F1F6E" w:rsidP="00C30154">
            <w:pPr>
              <w:pStyle w:val="TableBlock"/>
              <w:numPr>
                <w:ilvl w:val="0"/>
                <w:numId w:val="31"/>
              </w:numPr>
              <w:ind w:right="720"/>
              <w:rPr>
                <w:rtl/>
              </w:rPr>
            </w:pPr>
            <w:r>
              <w:rPr>
                <w:rFonts w:hint="cs"/>
                <w:rtl/>
              </w:rPr>
              <w:t xml:space="preserve">בסעיפים 120000, 130000, 140000 ו-190000, </w:t>
            </w:r>
            <w:r w:rsidRPr="00F91B1B">
              <w:rPr>
                <w:rtl/>
              </w:rPr>
              <w:t xml:space="preserve">בטור ד', במקום האמור </w:t>
            </w:r>
            <w:r>
              <w:rPr>
                <w:rFonts w:hint="cs"/>
                <w:rtl/>
              </w:rPr>
              <w:t>בא</w:t>
            </w:r>
            <w:r w:rsidRPr="00F91B1B">
              <w:rPr>
                <w:rtl/>
              </w:rPr>
              <w:t xml:space="preserve"> "</w:t>
            </w:r>
            <w:r w:rsidR="00C30154">
              <w:rPr>
                <w:rFonts w:hint="cs"/>
                <w:rtl/>
              </w:rPr>
              <w:t>176</w:t>
            </w:r>
            <w:r w:rsidR="00C30154" w:rsidRPr="00F91B1B">
              <w:rPr>
                <w:rtl/>
              </w:rPr>
              <w:t xml:space="preserve"> </w:t>
            </w:r>
            <w:r w:rsidRPr="00F91B1B">
              <w:rPr>
                <w:rtl/>
              </w:rPr>
              <w:t>ש"ח לטון";</w:t>
            </w:r>
          </w:p>
        </w:tc>
      </w:tr>
      <w:tr w:rsidR="009F1F6E" w14:paraId="1D9B1D9E" w14:textId="77777777" w:rsidTr="009F1F6E">
        <w:trPr>
          <w:cantSplit/>
          <w:trHeight w:val="60"/>
        </w:trPr>
        <w:tc>
          <w:tcPr>
            <w:tcW w:w="1871" w:type="dxa"/>
          </w:tcPr>
          <w:p w14:paraId="64581328" w14:textId="77777777" w:rsidR="009F1F6E" w:rsidRDefault="009F1F6E" w:rsidP="00C80463">
            <w:pPr>
              <w:pStyle w:val="TableSideHeading"/>
            </w:pPr>
          </w:p>
        </w:tc>
        <w:tc>
          <w:tcPr>
            <w:tcW w:w="624" w:type="dxa"/>
          </w:tcPr>
          <w:p w14:paraId="21E3CE0F" w14:textId="77777777" w:rsidR="009F1F6E" w:rsidRDefault="009F1F6E" w:rsidP="00C80463">
            <w:pPr>
              <w:pStyle w:val="TableText"/>
            </w:pPr>
          </w:p>
        </w:tc>
        <w:tc>
          <w:tcPr>
            <w:tcW w:w="624" w:type="dxa"/>
          </w:tcPr>
          <w:p w14:paraId="3B64D7D6" w14:textId="77777777" w:rsidR="009F1F6E" w:rsidRDefault="009F1F6E" w:rsidP="00C80463">
            <w:pPr>
              <w:pStyle w:val="TableText"/>
            </w:pPr>
          </w:p>
        </w:tc>
        <w:tc>
          <w:tcPr>
            <w:tcW w:w="624" w:type="dxa"/>
          </w:tcPr>
          <w:p w14:paraId="26B90409" w14:textId="77777777" w:rsidR="009F1F6E" w:rsidRDefault="009F1F6E" w:rsidP="00C80463">
            <w:pPr>
              <w:pStyle w:val="TableText"/>
            </w:pPr>
          </w:p>
        </w:tc>
        <w:tc>
          <w:tcPr>
            <w:tcW w:w="624" w:type="dxa"/>
          </w:tcPr>
          <w:p w14:paraId="22DC9833" w14:textId="77777777" w:rsidR="009F1F6E" w:rsidRDefault="009F1F6E" w:rsidP="00C80463">
            <w:pPr>
              <w:pStyle w:val="TableText"/>
            </w:pPr>
          </w:p>
        </w:tc>
        <w:tc>
          <w:tcPr>
            <w:tcW w:w="5274" w:type="dxa"/>
          </w:tcPr>
          <w:p w14:paraId="03C7A895" w14:textId="77777777" w:rsidR="009F1F6E" w:rsidRDefault="009F1F6E" w:rsidP="00C30154">
            <w:pPr>
              <w:pStyle w:val="TableBlock"/>
              <w:numPr>
                <w:ilvl w:val="0"/>
                <w:numId w:val="31"/>
              </w:numPr>
              <w:ind w:right="720"/>
              <w:rPr>
                <w:rtl/>
              </w:rPr>
            </w:pPr>
            <w:r>
              <w:rPr>
                <w:rFonts w:hint="cs"/>
                <w:rtl/>
              </w:rPr>
              <w:t xml:space="preserve">בסעיף 219000, </w:t>
            </w:r>
            <w:r w:rsidRPr="00F91B1B">
              <w:rPr>
                <w:rtl/>
              </w:rPr>
              <w:t xml:space="preserve">בטור ד', במקום האמור </w:t>
            </w:r>
            <w:r>
              <w:rPr>
                <w:rFonts w:hint="cs"/>
                <w:rtl/>
              </w:rPr>
              <w:t>בא</w:t>
            </w:r>
            <w:r w:rsidRPr="00F91B1B">
              <w:rPr>
                <w:rtl/>
              </w:rPr>
              <w:t xml:space="preserve"> "</w:t>
            </w:r>
            <w:r w:rsidR="00C30154">
              <w:rPr>
                <w:rFonts w:hint="cs"/>
                <w:rtl/>
              </w:rPr>
              <w:t>33</w:t>
            </w:r>
            <w:r w:rsidR="00C30154" w:rsidRPr="00F91B1B">
              <w:rPr>
                <w:rtl/>
              </w:rPr>
              <w:t xml:space="preserve"> </w:t>
            </w:r>
            <w:r w:rsidRPr="00F91B1B">
              <w:rPr>
                <w:rtl/>
              </w:rPr>
              <w:t>ש"ח לטון";</w:t>
            </w:r>
          </w:p>
        </w:tc>
      </w:tr>
      <w:tr w:rsidR="009F1F6E" w14:paraId="166C9ABE" w14:textId="77777777" w:rsidTr="009F1F6E">
        <w:trPr>
          <w:cantSplit/>
          <w:trHeight w:val="60"/>
        </w:trPr>
        <w:tc>
          <w:tcPr>
            <w:tcW w:w="1871" w:type="dxa"/>
          </w:tcPr>
          <w:p w14:paraId="62CC06CB" w14:textId="77777777" w:rsidR="009F1F6E" w:rsidRDefault="009F1F6E" w:rsidP="00C80463">
            <w:pPr>
              <w:pStyle w:val="TableSideHeading"/>
              <w:rPr>
                <w:highlight w:val="green"/>
                <w:rtl/>
              </w:rPr>
            </w:pPr>
          </w:p>
        </w:tc>
        <w:tc>
          <w:tcPr>
            <w:tcW w:w="624" w:type="dxa"/>
          </w:tcPr>
          <w:p w14:paraId="482D9620" w14:textId="77777777" w:rsidR="009F1F6E" w:rsidRDefault="009F1F6E" w:rsidP="00C80463">
            <w:pPr>
              <w:pStyle w:val="TableText"/>
            </w:pPr>
          </w:p>
        </w:tc>
        <w:tc>
          <w:tcPr>
            <w:tcW w:w="624" w:type="dxa"/>
          </w:tcPr>
          <w:p w14:paraId="17E5378C" w14:textId="77777777" w:rsidR="009F1F6E" w:rsidRDefault="009F1F6E" w:rsidP="00C80463">
            <w:pPr>
              <w:pStyle w:val="TableText"/>
            </w:pPr>
          </w:p>
        </w:tc>
        <w:tc>
          <w:tcPr>
            <w:tcW w:w="624" w:type="dxa"/>
          </w:tcPr>
          <w:p w14:paraId="4F90BB3E" w14:textId="77777777" w:rsidR="009F1F6E" w:rsidRDefault="009F1F6E" w:rsidP="00C80463">
            <w:pPr>
              <w:pStyle w:val="TableText"/>
            </w:pPr>
          </w:p>
        </w:tc>
        <w:tc>
          <w:tcPr>
            <w:tcW w:w="624" w:type="dxa"/>
          </w:tcPr>
          <w:p w14:paraId="7E6C1B00" w14:textId="77777777" w:rsidR="009F1F6E" w:rsidRDefault="009F1F6E" w:rsidP="00C80463">
            <w:pPr>
              <w:pStyle w:val="TableText"/>
            </w:pPr>
          </w:p>
        </w:tc>
        <w:tc>
          <w:tcPr>
            <w:tcW w:w="5274" w:type="dxa"/>
          </w:tcPr>
          <w:p w14:paraId="1454DB45" w14:textId="77777777" w:rsidR="009F1F6E" w:rsidRDefault="009F1F6E" w:rsidP="00C30154">
            <w:pPr>
              <w:pStyle w:val="TableBlock"/>
              <w:numPr>
                <w:ilvl w:val="0"/>
                <w:numId w:val="31"/>
              </w:numPr>
              <w:ind w:right="720"/>
              <w:rPr>
                <w:rtl/>
              </w:rPr>
            </w:pPr>
            <w:r>
              <w:rPr>
                <w:rFonts w:hint="cs"/>
                <w:rtl/>
              </w:rPr>
              <w:t xml:space="preserve">בסעיף 290000, </w:t>
            </w:r>
            <w:r w:rsidRPr="00F91B1B">
              <w:rPr>
                <w:rtl/>
              </w:rPr>
              <w:t xml:space="preserve">בטור ד', במקום האמור </w:t>
            </w:r>
            <w:r>
              <w:rPr>
                <w:rFonts w:hint="cs"/>
                <w:rtl/>
              </w:rPr>
              <w:t>בא</w:t>
            </w:r>
            <w:r w:rsidRPr="00F91B1B">
              <w:rPr>
                <w:rtl/>
              </w:rPr>
              <w:t xml:space="preserve"> "</w:t>
            </w:r>
            <w:r w:rsidR="00C30154">
              <w:rPr>
                <w:rFonts w:hint="cs"/>
                <w:rtl/>
              </w:rPr>
              <w:t>176</w:t>
            </w:r>
            <w:r w:rsidR="00C30154" w:rsidRPr="00F91B1B">
              <w:rPr>
                <w:rtl/>
              </w:rPr>
              <w:t xml:space="preserve"> </w:t>
            </w:r>
            <w:r w:rsidRPr="00F91B1B">
              <w:rPr>
                <w:rtl/>
              </w:rPr>
              <w:t>ש"ח לטון";</w:t>
            </w:r>
          </w:p>
        </w:tc>
      </w:tr>
      <w:tr w:rsidR="00C577CB" w14:paraId="53B1F94A" w14:textId="77777777" w:rsidTr="009F1F6E">
        <w:trPr>
          <w:cantSplit/>
          <w:trHeight w:val="60"/>
        </w:trPr>
        <w:tc>
          <w:tcPr>
            <w:tcW w:w="1871" w:type="dxa"/>
          </w:tcPr>
          <w:p w14:paraId="5F793919" w14:textId="77777777" w:rsidR="00C577CB" w:rsidRDefault="00C577CB" w:rsidP="00C577CB">
            <w:pPr>
              <w:pStyle w:val="TableSideHeading"/>
            </w:pPr>
          </w:p>
        </w:tc>
        <w:tc>
          <w:tcPr>
            <w:tcW w:w="624" w:type="dxa"/>
          </w:tcPr>
          <w:p w14:paraId="48905843" w14:textId="77777777" w:rsidR="00C577CB" w:rsidRDefault="00C577CB" w:rsidP="00C577CB">
            <w:pPr>
              <w:pStyle w:val="TableText"/>
            </w:pPr>
          </w:p>
        </w:tc>
        <w:tc>
          <w:tcPr>
            <w:tcW w:w="624" w:type="dxa"/>
          </w:tcPr>
          <w:p w14:paraId="6496D68F" w14:textId="77777777" w:rsidR="00C577CB" w:rsidRDefault="00C577CB" w:rsidP="00C577CB">
            <w:pPr>
              <w:pStyle w:val="TableText"/>
            </w:pPr>
          </w:p>
        </w:tc>
        <w:tc>
          <w:tcPr>
            <w:tcW w:w="624" w:type="dxa"/>
          </w:tcPr>
          <w:p w14:paraId="09B20C16" w14:textId="77777777" w:rsidR="00C577CB" w:rsidRDefault="00C577CB" w:rsidP="00C577CB">
            <w:pPr>
              <w:pStyle w:val="TableText"/>
            </w:pPr>
          </w:p>
        </w:tc>
        <w:tc>
          <w:tcPr>
            <w:tcW w:w="5898" w:type="dxa"/>
            <w:gridSpan w:val="2"/>
          </w:tcPr>
          <w:p w14:paraId="0E865D32" w14:textId="77777777" w:rsidR="00C577CB" w:rsidRDefault="00C577CB" w:rsidP="00C30154">
            <w:pPr>
              <w:pStyle w:val="TableBlock"/>
              <w:numPr>
                <w:ilvl w:val="0"/>
                <w:numId w:val="33"/>
              </w:numPr>
              <w:ind w:right="720"/>
            </w:pPr>
            <w:r>
              <w:rPr>
                <w:rFonts w:hint="cs"/>
                <w:rtl/>
              </w:rPr>
              <w:t xml:space="preserve">בפרט 27.13, בסעיפים 110000 ו-120000, בטור ד', </w:t>
            </w:r>
            <w:r w:rsidRPr="00F91B1B">
              <w:rPr>
                <w:rtl/>
              </w:rPr>
              <w:t xml:space="preserve">במקום האמור </w:t>
            </w:r>
            <w:r>
              <w:rPr>
                <w:rFonts w:hint="cs"/>
                <w:rtl/>
              </w:rPr>
              <w:t>בא</w:t>
            </w:r>
            <w:r w:rsidRPr="00F91B1B">
              <w:rPr>
                <w:rtl/>
              </w:rPr>
              <w:t xml:space="preserve"> "</w:t>
            </w:r>
            <w:r w:rsidR="00C30154">
              <w:rPr>
                <w:rFonts w:hint="cs"/>
                <w:rtl/>
              </w:rPr>
              <w:t>110</w:t>
            </w:r>
            <w:r w:rsidR="00C30154" w:rsidRPr="00F91B1B">
              <w:rPr>
                <w:rtl/>
              </w:rPr>
              <w:t xml:space="preserve"> </w:t>
            </w:r>
            <w:r w:rsidRPr="00F91B1B">
              <w:rPr>
                <w:rtl/>
              </w:rPr>
              <w:t>ש"ח לטון";</w:t>
            </w:r>
          </w:p>
        </w:tc>
      </w:tr>
      <w:tr w:rsidR="00C577CB" w14:paraId="36E48FAF" w14:textId="77777777" w:rsidTr="009F1F6E">
        <w:trPr>
          <w:cantSplit/>
          <w:trHeight w:val="60"/>
        </w:trPr>
        <w:tc>
          <w:tcPr>
            <w:tcW w:w="1871" w:type="dxa"/>
          </w:tcPr>
          <w:p w14:paraId="6DB57993" w14:textId="77777777" w:rsidR="00C577CB" w:rsidRDefault="00C577CB" w:rsidP="002138F2">
            <w:pPr>
              <w:pStyle w:val="TableSideHeading"/>
              <w:rPr>
                <w:highlight w:val="green"/>
                <w:rtl/>
              </w:rPr>
            </w:pPr>
          </w:p>
        </w:tc>
        <w:tc>
          <w:tcPr>
            <w:tcW w:w="624" w:type="dxa"/>
          </w:tcPr>
          <w:p w14:paraId="6605F99B" w14:textId="77777777" w:rsidR="00C577CB" w:rsidRDefault="00C577CB" w:rsidP="00C577CB">
            <w:pPr>
              <w:pStyle w:val="TableText"/>
            </w:pPr>
          </w:p>
        </w:tc>
        <w:tc>
          <w:tcPr>
            <w:tcW w:w="624" w:type="dxa"/>
          </w:tcPr>
          <w:p w14:paraId="0E459D3B" w14:textId="77777777" w:rsidR="00C577CB" w:rsidRDefault="00C577CB" w:rsidP="00C577CB">
            <w:pPr>
              <w:pStyle w:val="TableText"/>
            </w:pPr>
          </w:p>
        </w:tc>
        <w:tc>
          <w:tcPr>
            <w:tcW w:w="624" w:type="dxa"/>
          </w:tcPr>
          <w:p w14:paraId="1FADA5D2" w14:textId="77777777" w:rsidR="00C577CB" w:rsidRDefault="00C577CB" w:rsidP="00C577CB">
            <w:pPr>
              <w:pStyle w:val="TableText"/>
            </w:pPr>
          </w:p>
        </w:tc>
        <w:tc>
          <w:tcPr>
            <w:tcW w:w="5898" w:type="dxa"/>
            <w:gridSpan w:val="2"/>
          </w:tcPr>
          <w:p w14:paraId="63BF2468" w14:textId="77777777" w:rsidR="00C577CB" w:rsidRDefault="00C577CB" w:rsidP="00C30154">
            <w:pPr>
              <w:pStyle w:val="TableBlock"/>
              <w:numPr>
                <w:ilvl w:val="0"/>
                <w:numId w:val="33"/>
              </w:numPr>
              <w:ind w:right="720"/>
              <w:rPr>
                <w:rtl/>
              </w:rPr>
            </w:pPr>
            <w:r>
              <w:rPr>
                <w:rFonts w:hint="cs"/>
                <w:rtl/>
              </w:rPr>
              <w:t xml:space="preserve">בפרט 29.01, בסעיף 101000, בטור ד', </w:t>
            </w:r>
            <w:r w:rsidRPr="00F91B1B">
              <w:rPr>
                <w:rtl/>
              </w:rPr>
              <w:t>במקום האמור</w:t>
            </w:r>
            <w:r>
              <w:rPr>
                <w:rFonts w:hint="cs"/>
                <w:rtl/>
              </w:rPr>
              <w:t xml:space="preserve"> בא </w:t>
            </w:r>
            <w:r w:rsidRPr="00F91B1B">
              <w:rPr>
                <w:rtl/>
              </w:rPr>
              <w:t>"</w:t>
            </w:r>
            <w:r w:rsidR="00C30154">
              <w:rPr>
                <w:rFonts w:hint="cs"/>
                <w:rtl/>
              </w:rPr>
              <w:t>176</w:t>
            </w:r>
            <w:r w:rsidR="00C30154" w:rsidRPr="00F91B1B">
              <w:rPr>
                <w:rtl/>
              </w:rPr>
              <w:t xml:space="preserve"> </w:t>
            </w:r>
            <w:r w:rsidRPr="00F91B1B">
              <w:rPr>
                <w:rtl/>
              </w:rPr>
              <w:t>ש"ח לטון";</w:t>
            </w:r>
          </w:p>
        </w:tc>
      </w:tr>
      <w:tr w:rsidR="009F1F6E" w14:paraId="39817B13" w14:textId="77777777" w:rsidTr="009F1F6E">
        <w:trPr>
          <w:cantSplit/>
          <w:trHeight w:val="60"/>
        </w:trPr>
        <w:tc>
          <w:tcPr>
            <w:tcW w:w="1871" w:type="dxa"/>
          </w:tcPr>
          <w:p w14:paraId="7969079C" w14:textId="77777777" w:rsidR="009F1F6E" w:rsidRDefault="009F1F6E" w:rsidP="00C80463">
            <w:pPr>
              <w:pStyle w:val="TableSideHeading"/>
            </w:pPr>
          </w:p>
        </w:tc>
        <w:tc>
          <w:tcPr>
            <w:tcW w:w="624" w:type="dxa"/>
          </w:tcPr>
          <w:p w14:paraId="4D55E01C" w14:textId="77777777" w:rsidR="009F1F6E" w:rsidRDefault="009F1F6E" w:rsidP="00C80463">
            <w:pPr>
              <w:pStyle w:val="TableText"/>
            </w:pPr>
          </w:p>
        </w:tc>
        <w:tc>
          <w:tcPr>
            <w:tcW w:w="624" w:type="dxa"/>
          </w:tcPr>
          <w:p w14:paraId="72837680" w14:textId="77777777" w:rsidR="009F1F6E" w:rsidRDefault="009F1F6E" w:rsidP="00C80463">
            <w:pPr>
              <w:pStyle w:val="TableText"/>
            </w:pPr>
          </w:p>
        </w:tc>
        <w:tc>
          <w:tcPr>
            <w:tcW w:w="6522" w:type="dxa"/>
            <w:gridSpan w:val="3"/>
          </w:tcPr>
          <w:p w14:paraId="3865EEA8" w14:textId="77777777" w:rsidR="009F1F6E" w:rsidRDefault="009F1F6E" w:rsidP="00C80463">
            <w:pPr>
              <w:pStyle w:val="TableBlock"/>
            </w:pPr>
            <w:r>
              <w:rPr>
                <w:rFonts w:hint="cs"/>
                <w:rtl/>
              </w:rPr>
              <w:t xml:space="preserve">(2)בתקופה </w:t>
            </w:r>
            <w:r w:rsidR="00C30154" w:rsidRPr="007B1191">
              <w:rPr>
                <w:rFonts w:hint="cs"/>
                <w:rtl/>
              </w:rPr>
              <w:t xml:space="preserve">שמיום </w:t>
            </w:r>
            <w:r w:rsidR="00C30154">
              <w:rPr>
                <w:rFonts w:hint="cs"/>
                <w:rtl/>
              </w:rPr>
              <w:t>י"ב</w:t>
            </w:r>
            <w:r w:rsidR="00C30154" w:rsidRPr="007B1191">
              <w:rPr>
                <w:rFonts w:hint="cs"/>
                <w:rtl/>
              </w:rPr>
              <w:t xml:space="preserve"> בטבת התשפ"</w:t>
            </w:r>
            <w:r w:rsidR="00C30154">
              <w:rPr>
                <w:rFonts w:hint="cs"/>
                <w:rtl/>
              </w:rPr>
              <w:t>ו</w:t>
            </w:r>
            <w:r w:rsidR="00C30154" w:rsidRPr="007B1191">
              <w:rPr>
                <w:rFonts w:hint="cs"/>
                <w:rtl/>
              </w:rPr>
              <w:t xml:space="preserve"> (1 בינואר 202</w:t>
            </w:r>
            <w:r w:rsidR="00C30154">
              <w:rPr>
                <w:rFonts w:hint="cs"/>
                <w:rtl/>
              </w:rPr>
              <w:t>6</w:t>
            </w:r>
            <w:r w:rsidR="00C30154" w:rsidRPr="007B1191">
              <w:rPr>
                <w:rFonts w:hint="cs"/>
                <w:rtl/>
              </w:rPr>
              <w:t xml:space="preserve">) עד יום </w:t>
            </w:r>
            <w:r w:rsidR="00C30154">
              <w:rPr>
                <w:rFonts w:hint="cs"/>
                <w:rtl/>
              </w:rPr>
              <w:t>כ"א בטבת התשפ"ז</w:t>
            </w:r>
            <w:r w:rsidR="00C30154" w:rsidRPr="007B1191">
              <w:rPr>
                <w:rFonts w:hint="cs"/>
                <w:rtl/>
              </w:rPr>
              <w:t xml:space="preserve"> (31 בדצמבר 202</w:t>
            </w:r>
            <w:r w:rsidR="00C30154">
              <w:rPr>
                <w:rFonts w:hint="cs"/>
                <w:rtl/>
              </w:rPr>
              <w:t>6</w:t>
            </w:r>
            <w:r w:rsidR="00C30154" w:rsidRPr="007B1191">
              <w:rPr>
                <w:rFonts w:hint="cs"/>
                <w:rtl/>
              </w:rPr>
              <w:t xml:space="preserve">) </w:t>
            </w:r>
            <w:r>
              <w:rPr>
                <w:rFonts w:hint="cs"/>
                <w:rtl/>
              </w:rPr>
              <w:t>יראו כאילו-</w:t>
            </w:r>
          </w:p>
        </w:tc>
      </w:tr>
      <w:tr w:rsidR="00C30154" w14:paraId="08D66652" w14:textId="77777777" w:rsidTr="009F1F6E">
        <w:trPr>
          <w:cantSplit/>
          <w:trHeight w:val="60"/>
        </w:trPr>
        <w:tc>
          <w:tcPr>
            <w:tcW w:w="1871" w:type="dxa"/>
          </w:tcPr>
          <w:p w14:paraId="375B4BCA" w14:textId="77777777" w:rsidR="00C30154" w:rsidRPr="00B43B6B" w:rsidRDefault="00C30154" w:rsidP="00C30154">
            <w:pPr>
              <w:pStyle w:val="TableSideHeading"/>
              <w:rPr>
                <w:highlight w:val="green"/>
                <w:rtl/>
              </w:rPr>
            </w:pPr>
          </w:p>
        </w:tc>
        <w:tc>
          <w:tcPr>
            <w:tcW w:w="624" w:type="dxa"/>
          </w:tcPr>
          <w:p w14:paraId="44774D96" w14:textId="77777777" w:rsidR="00C30154" w:rsidRDefault="00C30154" w:rsidP="00C30154">
            <w:pPr>
              <w:pStyle w:val="TableText"/>
            </w:pPr>
          </w:p>
        </w:tc>
        <w:tc>
          <w:tcPr>
            <w:tcW w:w="624" w:type="dxa"/>
          </w:tcPr>
          <w:p w14:paraId="2FE85F17" w14:textId="77777777" w:rsidR="00C30154" w:rsidRDefault="00C30154" w:rsidP="00C30154">
            <w:pPr>
              <w:pStyle w:val="TableText"/>
            </w:pPr>
          </w:p>
        </w:tc>
        <w:tc>
          <w:tcPr>
            <w:tcW w:w="624" w:type="dxa"/>
          </w:tcPr>
          <w:p w14:paraId="0094C8E8" w14:textId="77777777" w:rsidR="00C30154" w:rsidRDefault="00C30154" w:rsidP="00C30154">
            <w:pPr>
              <w:pStyle w:val="TableText"/>
            </w:pPr>
          </w:p>
        </w:tc>
        <w:tc>
          <w:tcPr>
            <w:tcW w:w="5898" w:type="dxa"/>
            <w:gridSpan w:val="2"/>
          </w:tcPr>
          <w:p w14:paraId="66EC0DB2" w14:textId="77777777" w:rsidR="00C30154" w:rsidRDefault="00C30154" w:rsidP="00A72C16">
            <w:pPr>
              <w:pStyle w:val="TableBlock"/>
              <w:numPr>
                <w:ilvl w:val="0"/>
                <w:numId w:val="32"/>
              </w:numPr>
              <w:tabs>
                <w:tab w:val="left" w:pos="624"/>
              </w:tabs>
              <w:rPr>
                <w:rtl/>
              </w:rPr>
            </w:pPr>
            <w:r>
              <w:rPr>
                <w:rFonts w:hint="cs"/>
                <w:rtl/>
              </w:rPr>
              <w:t>בפרט 27.01, בסעיפים 110000, 120000, 190000</w:t>
            </w:r>
            <w:r w:rsidR="00A72C16">
              <w:rPr>
                <w:rFonts w:hint="cs"/>
                <w:rtl/>
              </w:rPr>
              <w:t xml:space="preserve"> ו-200000</w:t>
            </w:r>
            <w:r>
              <w:rPr>
                <w:rFonts w:hint="cs"/>
                <w:rtl/>
              </w:rPr>
              <w:t>, בטור ד', במקום האמור בא "195 ש"ח לטון";</w:t>
            </w:r>
          </w:p>
        </w:tc>
      </w:tr>
      <w:tr w:rsidR="00C30154" w14:paraId="25BE426E" w14:textId="77777777" w:rsidTr="009F1F6E">
        <w:trPr>
          <w:cantSplit/>
          <w:trHeight w:val="60"/>
        </w:trPr>
        <w:tc>
          <w:tcPr>
            <w:tcW w:w="1871" w:type="dxa"/>
          </w:tcPr>
          <w:p w14:paraId="24201203" w14:textId="77777777" w:rsidR="00C30154" w:rsidRPr="00B43B6B" w:rsidRDefault="00C30154" w:rsidP="00C30154">
            <w:pPr>
              <w:pStyle w:val="TableSideHeading"/>
              <w:rPr>
                <w:highlight w:val="green"/>
                <w:rtl/>
              </w:rPr>
            </w:pPr>
          </w:p>
        </w:tc>
        <w:tc>
          <w:tcPr>
            <w:tcW w:w="624" w:type="dxa"/>
          </w:tcPr>
          <w:p w14:paraId="7D5FB5BB" w14:textId="77777777" w:rsidR="00C30154" w:rsidRDefault="00C30154" w:rsidP="00C30154">
            <w:pPr>
              <w:pStyle w:val="TableText"/>
            </w:pPr>
          </w:p>
        </w:tc>
        <w:tc>
          <w:tcPr>
            <w:tcW w:w="624" w:type="dxa"/>
          </w:tcPr>
          <w:p w14:paraId="5BCBD36C" w14:textId="77777777" w:rsidR="00C30154" w:rsidRDefault="00C30154" w:rsidP="00C30154">
            <w:pPr>
              <w:pStyle w:val="TableText"/>
            </w:pPr>
          </w:p>
        </w:tc>
        <w:tc>
          <w:tcPr>
            <w:tcW w:w="624" w:type="dxa"/>
          </w:tcPr>
          <w:p w14:paraId="357AC641" w14:textId="77777777" w:rsidR="00C30154" w:rsidRDefault="00C30154" w:rsidP="00C30154">
            <w:pPr>
              <w:pStyle w:val="TableText"/>
            </w:pPr>
          </w:p>
        </w:tc>
        <w:tc>
          <w:tcPr>
            <w:tcW w:w="5898" w:type="dxa"/>
            <w:gridSpan w:val="2"/>
          </w:tcPr>
          <w:p w14:paraId="4214744B" w14:textId="77777777" w:rsidR="00C30154" w:rsidRDefault="00C30154" w:rsidP="00C30154">
            <w:pPr>
              <w:pStyle w:val="TableBlock"/>
              <w:rPr>
                <w:rtl/>
              </w:rPr>
            </w:pPr>
            <w:r>
              <w:rPr>
                <w:rFonts w:hint="cs"/>
                <w:rtl/>
              </w:rPr>
              <w:t>(ב) בפרט 27.02, בפרטי משנה 100000 ו-200000, בטור ד', במקום האמור בא "195 ש"ח לטון";</w:t>
            </w:r>
          </w:p>
        </w:tc>
      </w:tr>
      <w:tr w:rsidR="00C30154" w14:paraId="43C83C89" w14:textId="77777777" w:rsidTr="009F1F6E">
        <w:trPr>
          <w:cantSplit/>
          <w:trHeight w:val="60"/>
        </w:trPr>
        <w:tc>
          <w:tcPr>
            <w:tcW w:w="1871" w:type="dxa"/>
          </w:tcPr>
          <w:p w14:paraId="0F073FFE" w14:textId="77777777" w:rsidR="00C30154" w:rsidRPr="00B43B6B" w:rsidRDefault="00C30154" w:rsidP="00C30154">
            <w:pPr>
              <w:pStyle w:val="TableSideHeading"/>
              <w:rPr>
                <w:highlight w:val="green"/>
                <w:rtl/>
              </w:rPr>
            </w:pPr>
          </w:p>
        </w:tc>
        <w:tc>
          <w:tcPr>
            <w:tcW w:w="624" w:type="dxa"/>
          </w:tcPr>
          <w:p w14:paraId="242EB86F" w14:textId="77777777" w:rsidR="00C30154" w:rsidRDefault="00C30154" w:rsidP="00C30154">
            <w:pPr>
              <w:pStyle w:val="TableText"/>
            </w:pPr>
          </w:p>
        </w:tc>
        <w:tc>
          <w:tcPr>
            <w:tcW w:w="624" w:type="dxa"/>
          </w:tcPr>
          <w:p w14:paraId="2F6646E7" w14:textId="77777777" w:rsidR="00C30154" w:rsidRDefault="00C30154" w:rsidP="00C30154">
            <w:pPr>
              <w:pStyle w:val="TableText"/>
            </w:pPr>
          </w:p>
        </w:tc>
        <w:tc>
          <w:tcPr>
            <w:tcW w:w="624" w:type="dxa"/>
          </w:tcPr>
          <w:p w14:paraId="01BAD7D3" w14:textId="77777777" w:rsidR="00C30154" w:rsidRDefault="00C30154" w:rsidP="00C30154">
            <w:pPr>
              <w:pStyle w:val="TableText"/>
            </w:pPr>
          </w:p>
        </w:tc>
        <w:tc>
          <w:tcPr>
            <w:tcW w:w="5898" w:type="dxa"/>
            <w:gridSpan w:val="2"/>
          </w:tcPr>
          <w:p w14:paraId="77F66D33" w14:textId="77777777" w:rsidR="00C30154" w:rsidRDefault="00C30154" w:rsidP="00C30154">
            <w:pPr>
              <w:pStyle w:val="TableBlock"/>
              <w:rPr>
                <w:rtl/>
              </w:rPr>
            </w:pPr>
            <w:r>
              <w:rPr>
                <w:rFonts w:hint="cs"/>
                <w:rtl/>
              </w:rPr>
              <w:t>(ג) בפרט 27.04, בטור ד', במקום האמור בא "195 ש"ח לטון";</w:t>
            </w:r>
          </w:p>
        </w:tc>
      </w:tr>
      <w:tr w:rsidR="00C30154" w14:paraId="34063950" w14:textId="77777777" w:rsidTr="009F1F6E">
        <w:trPr>
          <w:cantSplit/>
          <w:trHeight w:val="60"/>
        </w:trPr>
        <w:tc>
          <w:tcPr>
            <w:tcW w:w="1871" w:type="dxa"/>
          </w:tcPr>
          <w:p w14:paraId="73C719AD" w14:textId="77777777" w:rsidR="00C30154" w:rsidRPr="00B43B6B" w:rsidRDefault="00C30154" w:rsidP="00C30154">
            <w:pPr>
              <w:pStyle w:val="TableSideHeading"/>
              <w:rPr>
                <w:highlight w:val="green"/>
                <w:rtl/>
              </w:rPr>
            </w:pPr>
          </w:p>
        </w:tc>
        <w:tc>
          <w:tcPr>
            <w:tcW w:w="624" w:type="dxa"/>
          </w:tcPr>
          <w:p w14:paraId="3830EDBF" w14:textId="77777777" w:rsidR="00C30154" w:rsidRDefault="00C30154" w:rsidP="00C30154">
            <w:pPr>
              <w:pStyle w:val="TableText"/>
            </w:pPr>
          </w:p>
        </w:tc>
        <w:tc>
          <w:tcPr>
            <w:tcW w:w="624" w:type="dxa"/>
          </w:tcPr>
          <w:p w14:paraId="481D8171" w14:textId="77777777" w:rsidR="00C30154" w:rsidRDefault="00C30154" w:rsidP="00C30154">
            <w:pPr>
              <w:pStyle w:val="TableText"/>
            </w:pPr>
          </w:p>
        </w:tc>
        <w:tc>
          <w:tcPr>
            <w:tcW w:w="624" w:type="dxa"/>
          </w:tcPr>
          <w:p w14:paraId="2EFBA9B6" w14:textId="77777777" w:rsidR="00C30154" w:rsidRDefault="00C30154" w:rsidP="00C30154">
            <w:pPr>
              <w:pStyle w:val="TableText"/>
            </w:pPr>
          </w:p>
        </w:tc>
        <w:tc>
          <w:tcPr>
            <w:tcW w:w="5898" w:type="dxa"/>
            <w:gridSpan w:val="2"/>
          </w:tcPr>
          <w:p w14:paraId="07AA86E8" w14:textId="77777777" w:rsidR="00C30154" w:rsidRDefault="00C30154" w:rsidP="00C30154">
            <w:pPr>
              <w:pStyle w:val="TableBlock"/>
              <w:rPr>
                <w:rtl/>
              </w:rPr>
            </w:pPr>
            <w:r>
              <w:rPr>
                <w:rFonts w:hint="cs"/>
                <w:rtl/>
              </w:rPr>
              <w:t>(ד) בפרט 27.08, בפרט משנה 200000, בטור ד', במקום האמור בא "195 ש"ח לטון";</w:t>
            </w:r>
          </w:p>
        </w:tc>
      </w:tr>
      <w:tr w:rsidR="00C30154" w14:paraId="77A4E0E8" w14:textId="77777777" w:rsidTr="009F1F6E">
        <w:trPr>
          <w:cantSplit/>
          <w:trHeight w:val="60"/>
        </w:trPr>
        <w:tc>
          <w:tcPr>
            <w:tcW w:w="1871" w:type="dxa"/>
          </w:tcPr>
          <w:p w14:paraId="6DD19364" w14:textId="77777777" w:rsidR="00C30154" w:rsidRPr="00B43B6B" w:rsidRDefault="00C30154" w:rsidP="00C30154">
            <w:pPr>
              <w:pStyle w:val="TableSideHeading"/>
              <w:rPr>
                <w:highlight w:val="yellow"/>
                <w:rtl/>
              </w:rPr>
            </w:pPr>
          </w:p>
        </w:tc>
        <w:tc>
          <w:tcPr>
            <w:tcW w:w="624" w:type="dxa"/>
          </w:tcPr>
          <w:p w14:paraId="1C1061A9" w14:textId="77777777" w:rsidR="00C30154" w:rsidRDefault="00C30154" w:rsidP="00C30154">
            <w:pPr>
              <w:pStyle w:val="TableText"/>
            </w:pPr>
          </w:p>
        </w:tc>
        <w:tc>
          <w:tcPr>
            <w:tcW w:w="624" w:type="dxa"/>
          </w:tcPr>
          <w:p w14:paraId="3B7F4D76" w14:textId="77777777" w:rsidR="00C30154" w:rsidRDefault="00C30154" w:rsidP="00C30154">
            <w:pPr>
              <w:pStyle w:val="TableText"/>
            </w:pPr>
          </w:p>
        </w:tc>
        <w:tc>
          <w:tcPr>
            <w:tcW w:w="624" w:type="dxa"/>
          </w:tcPr>
          <w:p w14:paraId="1DCB8322" w14:textId="77777777" w:rsidR="00C30154" w:rsidRDefault="00C30154" w:rsidP="00C30154">
            <w:pPr>
              <w:pStyle w:val="TableText"/>
            </w:pPr>
          </w:p>
        </w:tc>
        <w:tc>
          <w:tcPr>
            <w:tcW w:w="5898" w:type="dxa"/>
            <w:gridSpan w:val="2"/>
          </w:tcPr>
          <w:p w14:paraId="23726BF8" w14:textId="77777777" w:rsidR="00C30154" w:rsidRDefault="00C30154" w:rsidP="00C30154">
            <w:pPr>
              <w:pStyle w:val="TableBlock"/>
              <w:rPr>
                <w:rtl/>
              </w:rPr>
            </w:pPr>
            <w:r>
              <w:rPr>
                <w:rFonts w:hint="cs"/>
                <w:rtl/>
              </w:rPr>
              <w:t>(ה) בפרט 27.10-</w:t>
            </w:r>
          </w:p>
        </w:tc>
      </w:tr>
      <w:tr w:rsidR="00C30154" w14:paraId="28BD91FF" w14:textId="77777777" w:rsidTr="009F1F6E">
        <w:trPr>
          <w:cantSplit/>
          <w:trHeight w:val="60"/>
        </w:trPr>
        <w:tc>
          <w:tcPr>
            <w:tcW w:w="1871" w:type="dxa"/>
          </w:tcPr>
          <w:p w14:paraId="0B551FFE" w14:textId="77777777" w:rsidR="00C30154" w:rsidRPr="00BB42E7" w:rsidRDefault="00C30154" w:rsidP="00C30154">
            <w:pPr>
              <w:pStyle w:val="TableSideHeading"/>
              <w:rPr>
                <w:highlight w:val="green"/>
              </w:rPr>
            </w:pPr>
          </w:p>
        </w:tc>
        <w:tc>
          <w:tcPr>
            <w:tcW w:w="624" w:type="dxa"/>
          </w:tcPr>
          <w:p w14:paraId="5BB9028D" w14:textId="77777777" w:rsidR="00C30154" w:rsidRDefault="00C30154" w:rsidP="00C30154">
            <w:pPr>
              <w:pStyle w:val="TableText"/>
            </w:pPr>
          </w:p>
        </w:tc>
        <w:tc>
          <w:tcPr>
            <w:tcW w:w="624" w:type="dxa"/>
          </w:tcPr>
          <w:p w14:paraId="63A3CCAA" w14:textId="77777777" w:rsidR="00C30154" w:rsidRDefault="00C30154" w:rsidP="00C30154">
            <w:pPr>
              <w:pStyle w:val="TableText"/>
            </w:pPr>
          </w:p>
        </w:tc>
        <w:tc>
          <w:tcPr>
            <w:tcW w:w="624" w:type="dxa"/>
          </w:tcPr>
          <w:p w14:paraId="1DEF6FC0" w14:textId="77777777" w:rsidR="00C30154" w:rsidRDefault="00C30154" w:rsidP="00C30154">
            <w:pPr>
              <w:pStyle w:val="TableText"/>
            </w:pPr>
          </w:p>
        </w:tc>
        <w:tc>
          <w:tcPr>
            <w:tcW w:w="624" w:type="dxa"/>
          </w:tcPr>
          <w:p w14:paraId="059ED200" w14:textId="77777777" w:rsidR="00C30154" w:rsidRDefault="00C30154" w:rsidP="00C30154">
            <w:pPr>
              <w:pStyle w:val="TableText"/>
            </w:pPr>
          </w:p>
        </w:tc>
        <w:tc>
          <w:tcPr>
            <w:tcW w:w="5274" w:type="dxa"/>
          </w:tcPr>
          <w:p w14:paraId="38EAF4C9" w14:textId="77777777" w:rsidR="00C30154" w:rsidRDefault="00C30154" w:rsidP="00C30154">
            <w:pPr>
              <w:pStyle w:val="TableBlock"/>
              <w:numPr>
                <w:ilvl w:val="0"/>
                <w:numId w:val="29"/>
              </w:numPr>
              <w:tabs>
                <w:tab w:val="left" w:pos="624"/>
              </w:tabs>
            </w:pPr>
            <w:r>
              <w:rPr>
                <w:rFonts w:hint="cs"/>
                <w:rtl/>
              </w:rPr>
              <w:t>בסעיפים 191910 ו-203100, בטור ד', במקום האמור בא "204 ש"ח לטון";</w:t>
            </w:r>
          </w:p>
        </w:tc>
      </w:tr>
      <w:tr w:rsidR="00C30154" w14:paraId="3791D163" w14:textId="77777777" w:rsidTr="009F1F6E">
        <w:trPr>
          <w:cantSplit/>
          <w:trHeight w:val="60"/>
        </w:trPr>
        <w:tc>
          <w:tcPr>
            <w:tcW w:w="1871" w:type="dxa"/>
          </w:tcPr>
          <w:p w14:paraId="0B96A859" w14:textId="77777777" w:rsidR="00C30154" w:rsidRPr="00BB42E7" w:rsidRDefault="00C30154" w:rsidP="00C30154">
            <w:pPr>
              <w:pStyle w:val="TableSideHeading"/>
              <w:rPr>
                <w:highlight w:val="green"/>
              </w:rPr>
            </w:pPr>
          </w:p>
        </w:tc>
        <w:tc>
          <w:tcPr>
            <w:tcW w:w="624" w:type="dxa"/>
          </w:tcPr>
          <w:p w14:paraId="2DC52777" w14:textId="77777777" w:rsidR="00C30154" w:rsidRDefault="00C30154" w:rsidP="00C30154">
            <w:pPr>
              <w:pStyle w:val="TableText"/>
            </w:pPr>
          </w:p>
        </w:tc>
        <w:tc>
          <w:tcPr>
            <w:tcW w:w="624" w:type="dxa"/>
          </w:tcPr>
          <w:p w14:paraId="7F87BE7E" w14:textId="77777777" w:rsidR="00C30154" w:rsidRDefault="00C30154" w:rsidP="00C30154">
            <w:pPr>
              <w:pStyle w:val="TableText"/>
            </w:pPr>
          </w:p>
        </w:tc>
        <w:tc>
          <w:tcPr>
            <w:tcW w:w="624" w:type="dxa"/>
          </w:tcPr>
          <w:p w14:paraId="15A3E5CE" w14:textId="77777777" w:rsidR="00C30154" w:rsidRDefault="00C30154" w:rsidP="00C30154">
            <w:pPr>
              <w:pStyle w:val="TableText"/>
            </w:pPr>
          </w:p>
        </w:tc>
        <w:tc>
          <w:tcPr>
            <w:tcW w:w="624" w:type="dxa"/>
          </w:tcPr>
          <w:p w14:paraId="4BB3D764" w14:textId="77777777" w:rsidR="00C30154" w:rsidRDefault="00C30154" w:rsidP="00C30154">
            <w:pPr>
              <w:pStyle w:val="TableText"/>
            </w:pPr>
          </w:p>
        </w:tc>
        <w:tc>
          <w:tcPr>
            <w:tcW w:w="5274" w:type="dxa"/>
          </w:tcPr>
          <w:p w14:paraId="4D5B0313" w14:textId="77777777" w:rsidR="00C30154" w:rsidRDefault="00C30154" w:rsidP="00C30154">
            <w:pPr>
              <w:pStyle w:val="TableBlock"/>
              <w:numPr>
                <w:ilvl w:val="0"/>
                <w:numId w:val="29"/>
              </w:numPr>
            </w:pPr>
            <w:r>
              <w:rPr>
                <w:rFonts w:hint="cs"/>
                <w:rtl/>
              </w:rPr>
              <w:t>בסעיפים 191990 ו-203900, בטור ד', במקום האמור בא "1,281 ש"ח לטון";</w:t>
            </w:r>
          </w:p>
        </w:tc>
      </w:tr>
      <w:tr w:rsidR="00C30154" w14:paraId="5240FBC2" w14:textId="77777777" w:rsidTr="009F1F6E">
        <w:trPr>
          <w:cantSplit/>
          <w:trHeight w:val="60"/>
        </w:trPr>
        <w:tc>
          <w:tcPr>
            <w:tcW w:w="1871" w:type="dxa"/>
          </w:tcPr>
          <w:p w14:paraId="701A8280" w14:textId="77777777" w:rsidR="00C30154" w:rsidRDefault="00C30154" w:rsidP="00C30154">
            <w:pPr>
              <w:pStyle w:val="TableSideHeading"/>
            </w:pPr>
          </w:p>
        </w:tc>
        <w:tc>
          <w:tcPr>
            <w:tcW w:w="624" w:type="dxa"/>
          </w:tcPr>
          <w:p w14:paraId="440D69E7" w14:textId="77777777" w:rsidR="00C30154" w:rsidRDefault="00C30154" w:rsidP="00C30154">
            <w:pPr>
              <w:pStyle w:val="TableText"/>
            </w:pPr>
          </w:p>
        </w:tc>
        <w:tc>
          <w:tcPr>
            <w:tcW w:w="624" w:type="dxa"/>
          </w:tcPr>
          <w:p w14:paraId="51A49111" w14:textId="77777777" w:rsidR="00C30154" w:rsidRDefault="00C30154" w:rsidP="00C30154">
            <w:pPr>
              <w:pStyle w:val="TableText"/>
            </w:pPr>
          </w:p>
        </w:tc>
        <w:tc>
          <w:tcPr>
            <w:tcW w:w="624" w:type="dxa"/>
          </w:tcPr>
          <w:p w14:paraId="315E2453" w14:textId="77777777" w:rsidR="00C30154" w:rsidRDefault="00C30154" w:rsidP="00C30154">
            <w:pPr>
              <w:pStyle w:val="TableText"/>
            </w:pPr>
          </w:p>
        </w:tc>
        <w:tc>
          <w:tcPr>
            <w:tcW w:w="5898" w:type="dxa"/>
            <w:gridSpan w:val="2"/>
          </w:tcPr>
          <w:p w14:paraId="03A45441" w14:textId="77777777" w:rsidR="00C30154" w:rsidRDefault="00C30154" w:rsidP="00C30154">
            <w:pPr>
              <w:pStyle w:val="TableBlock"/>
            </w:pPr>
            <w:r>
              <w:rPr>
                <w:rFonts w:hint="cs"/>
                <w:rtl/>
              </w:rPr>
              <w:t xml:space="preserve">(ו) בפרט 27.11- </w:t>
            </w:r>
          </w:p>
        </w:tc>
      </w:tr>
      <w:tr w:rsidR="00C30154" w14:paraId="77D97F72" w14:textId="77777777" w:rsidTr="009F1F6E">
        <w:trPr>
          <w:cantSplit/>
          <w:trHeight w:val="60"/>
        </w:trPr>
        <w:tc>
          <w:tcPr>
            <w:tcW w:w="1871" w:type="dxa"/>
          </w:tcPr>
          <w:p w14:paraId="22071985" w14:textId="77777777" w:rsidR="00C30154" w:rsidRDefault="00C30154" w:rsidP="00C30154">
            <w:pPr>
              <w:pStyle w:val="TableSideHeading"/>
            </w:pPr>
          </w:p>
        </w:tc>
        <w:tc>
          <w:tcPr>
            <w:tcW w:w="624" w:type="dxa"/>
          </w:tcPr>
          <w:p w14:paraId="056AC735" w14:textId="77777777" w:rsidR="00C30154" w:rsidRDefault="00C30154" w:rsidP="00C30154">
            <w:pPr>
              <w:pStyle w:val="TableText"/>
            </w:pPr>
          </w:p>
        </w:tc>
        <w:tc>
          <w:tcPr>
            <w:tcW w:w="624" w:type="dxa"/>
          </w:tcPr>
          <w:p w14:paraId="6C68DF18" w14:textId="77777777" w:rsidR="00C30154" w:rsidRDefault="00C30154" w:rsidP="00C30154">
            <w:pPr>
              <w:pStyle w:val="TableText"/>
            </w:pPr>
          </w:p>
        </w:tc>
        <w:tc>
          <w:tcPr>
            <w:tcW w:w="624" w:type="dxa"/>
          </w:tcPr>
          <w:p w14:paraId="0E438752" w14:textId="77777777" w:rsidR="00C30154" w:rsidRDefault="00C30154" w:rsidP="00C30154">
            <w:pPr>
              <w:pStyle w:val="TableText"/>
            </w:pPr>
          </w:p>
        </w:tc>
        <w:tc>
          <w:tcPr>
            <w:tcW w:w="624" w:type="dxa"/>
          </w:tcPr>
          <w:p w14:paraId="4FAB01F8" w14:textId="77777777" w:rsidR="00C30154" w:rsidRDefault="00C30154" w:rsidP="00C30154">
            <w:pPr>
              <w:pStyle w:val="TableText"/>
            </w:pPr>
          </w:p>
        </w:tc>
        <w:tc>
          <w:tcPr>
            <w:tcW w:w="5274" w:type="dxa"/>
          </w:tcPr>
          <w:p w14:paraId="6E77753C" w14:textId="77777777" w:rsidR="00C30154" w:rsidRDefault="00C30154" w:rsidP="00C30154">
            <w:pPr>
              <w:pStyle w:val="TableBlock"/>
              <w:numPr>
                <w:ilvl w:val="0"/>
                <w:numId w:val="20"/>
              </w:numPr>
              <w:tabs>
                <w:tab w:val="left" w:pos="624"/>
              </w:tabs>
            </w:pPr>
            <w:r>
              <w:rPr>
                <w:rFonts w:hint="cs"/>
                <w:rtl/>
              </w:rPr>
              <w:t xml:space="preserve">בסעיף 110000, </w:t>
            </w:r>
            <w:r w:rsidRPr="00F91B1B">
              <w:rPr>
                <w:rtl/>
              </w:rPr>
              <w:t xml:space="preserve">בטור ד', במקום האמור </w:t>
            </w:r>
            <w:r>
              <w:rPr>
                <w:rFonts w:hint="cs"/>
                <w:rtl/>
              </w:rPr>
              <w:t>בא</w:t>
            </w:r>
            <w:r w:rsidRPr="00F91B1B">
              <w:rPr>
                <w:rtl/>
              </w:rPr>
              <w:t xml:space="preserve"> "</w:t>
            </w:r>
            <w:r>
              <w:rPr>
                <w:rFonts w:hint="cs"/>
                <w:rtl/>
              </w:rPr>
              <w:t>54</w:t>
            </w:r>
            <w:r w:rsidRPr="00F91B1B">
              <w:rPr>
                <w:rtl/>
              </w:rPr>
              <w:t xml:space="preserve"> ש"ח לטון";</w:t>
            </w:r>
          </w:p>
        </w:tc>
      </w:tr>
      <w:tr w:rsidR="00C30154" w14:paraId="5975603E" w14:textId="77777777" w:rsidTr="009F1F6E">
        <w:trPr>
          <w:cantSplit/>
          <w:trHeight w:val="60"/>
        </w:trPr>
        <w:tc>
          <w:tcPr>
            <w:tcW w:w="1871" w:type="dxa"/>
          </w:tcPr>
          <w:p w14:paraId="6DFB33F8" w14:textId="77777777" w:rsidR="00C30154" w:rsidRDefault="00C30154" w:rsidP="002138F2">
            <w:pPr>
              <w:pStyle w:val="TableSideHeading"/>
              <w:rPr>
                <w:highlight w:val="green"/>
                <w:rtl/>
              </w:rPr>
            </w:pPr>
          </w:p>
        </w:tc>
        <w:tc>
          <w:tcPr>
            <w:tcW w:w="624" w:type="dxa"/>
          </w:tcPr>
          <w:p w14:paraId="59059F2A" w14:textId="77777777" w:rsidR="00C30154" w:rsidRDefault="00C30154" w:rsidP="00C30154">
            <w:pPr>
              <w:pStyle w:val="TableText"/>
            </w:pPr>
          </w:p>
        </w:tc>
        <w:tc>
          <w:tcPr>
            <w:tcW w:w="624" w:type="dxa"/>
          </w:tcPr>
          <w:p w14:paraId="47B7E1A7" w14:textId="77777777" w:rsidR="00C30154" w:rsidRDefault="00C30154" w:rsidP="00C30154">
            <w:pPr>
              <w:pStyle w:val="TableText"/>
            </w:pPr>
          </w:p>
        </w:tc>
        <w:tc>
          <w:tcPr>
            <w:tcW w:w="624" w:type="dxa"/>
          </w:tcPr>
          <w:p w14:paraId="7458A3DF" w14:textId="77777777" w:rsidR="00C30154" w:rsidRDefault="00C30154" w:rsidP="00C30154">
            <w:pPr>
              <w:pStyle w:val="TableText"/>
            </w:pPr>
          </w:p>
        </w:tc>
        <w:tc>
          <w:tcPr>
            <w:tcW w:w="624" w:type="dxa"/>
          </w:tcPr>
          <w:p w14:paraId="0793AAE9" w14:textId="77777777" w:rsidR="00C30154" w:rsidRDefault="00C30154" w:rsidP="00C30154">
            <w:pPr>
              <w:pStyle w:val="TableText"/>
            </w:pPr>
          </w:p>
        </w:tc>
        <w:tc>
          <w:tcPr>
            <w:tcW w:w="5274" w:type="dxa"/>
          </w:tcPr>
          <w:p w14:paraId="47105ABA" w14:textId="77777777" w:rsidR="00C30154" w:rsidRDefault="00C30154" w:rsidP="00C30154">
            <w:pPr>
              <w:pStyle w:val="TableBlock"/>
              <w:numPr>
                <w:ilvl w:val="0"/>
                <w:numId w:val="20"/>
              </w:numPr>
              <w:rPr>
                <w:rtl/>
              </w:rPr>
            </w:pPr>
            <w:r>
              <w:rPr>
                <w:rFonts w:hint="cs"/>
                <w:rtl/>
              </w:rPr>
              <w:t xml:space="preserve">בסעיפים 120000, 130000, 140000 ו-190000, </w:t>
            </w:r>
            <w:r w:rsidRPr="00F91B1B">
              <w:rPr>
                <w:rtl/>
              </w:rPr>
              <w:t xml:space="preserve">בטור ד', במקום האמור </w:t>
            </w:r>
            <w:r>
              <w:rPr>
                <w:rFonts w:hint="cs"/>
                <w:rtl/>
              </w:rPr>
              <w:t>בא</w:t>
            </w:r>
            <w:r w:rsidRPr="00F91B1B">
              <w:rPr>
                <w:rtl/>
              </w:rPr>
              <w:t xml:space="preserve"> "</w:t>
            </w:r>
            <w:r>
              <w:rPr>
                <w:rFonts w:hint="cs"/>
                <w:rtl/>
              </w:rPr>
              <w:t>239</w:t>
            </w:r>
            <w:r w:rsidRPr="00F91B1B">
              <w:rPr>
                <w:rtl/>
              </w:rPr>
              <w:t xml:space="preserve"> ש"ח לטון";</w:t>
            </w:r>
          </w:p>
        </w:tc>
      </w:tr>
      <w:tr w:rsidR="00C30154" w14:paraId="4217BE7A" w14:textId="77777777" w:rsidTr="009F1F6E">
        <w:trPr>
          <w:cantSplit/>
          <w:trHeight w:val="60"/>
        </w:trPr>
        <w:tc>
          <w:tcPr>
            <w:tcW w:w="1871" w:type="dxa"/>
          </w:tcPr>
          <w:p w14:paraId="06FA2017" w14:textId="77777777" w:rsidR="00C30154" w:rsidRDefault="00C30154" w:rsidP="00C30154">
            <w:pPr>
              <w:pStyle w:val="TableSideHeading"/>
            </w:pPr>
          </w:p>
        </w:tc>
        <w:tc>
          <w:tcPr>
            <w:tcW w:w="624" w:type="dxa"/>
          </w:tcPr>
          <w:p w14:paraId="44ADC59B" w14:textId="77777777" w:rsidR="00C30154" w:rsidRDefault="00C30154" w:rsidP="00C30154">
            <w:pPr>
              <w:pStyle w:val="TableText"/>
            </w:pPr>
          </w:p>
        </w:tc>
        <w:tc>
          <w:tcPr>
            <w:tcW w:w="624" w:type="dxa"/>
          </w:tcPr>
          <w:p w14:paraId="5982AE70" w14:textId="77777777" w:rsidR="00C30154" w:rsidRDefault="00C30154" w:rsidP="00C30154">
            <w:pPr>
              <w:pStyle w:val="TableText"/>
            </w:pPr>
          </w:p>
        </w:tc>
        <w:tc>
          <w:tcPr>
            <w:tcW w:w="624" w:type="dxa"/>
          </w:tcPr>
          <w:p w14:paraId="056AE472" w14:textId="77777777" w:rsidR="00C30154" w:rsidRDefault="00C30154" w:rsidP="00C30154">
            <w:pPr>
              <w:pStyle w:val="TableText"/>
            </w:pPr>
          </w:p>
        </w:tc>
        <w:tc>
          <w:tcPr>
            <w:tcW w:w="624" w:type="dxa"/>
          </w:tcPr>
          <w:p w14:paraId="70CA9026" w14:textId="77777777" w:rsidR="00C30154" w:rsidRDefault="00C30154" w:rsidP="00C30154">
            <w:pPr>
              <w:pStyle w:val="TableText"/>
            </w:pPr>
          </w:p>
        </w:tc>
        <w:tc>
          <w:tcPr>
            <w:tcW w:w="5274" w:type="dxa"/>
          </w:tcPr>
          <w:p w14:paraId="2608FE7D" w14:textId="77777777" w:rsidR="00C30154" w:rsidRDefault="00C30154" w:rsidP="00C30154">
            <w:pPr>
              <w:pStyle w:val="TableBlock"/>
              <w:numPr>
                <w:ilvl w:val="0"/>
                <w:numId w:val="20"/>
              </w:numPr>
              <w:rPr>
                <w:rtl/>
              </w:rPr>
            </w:pPr>
            <w:r>
              <w:rPr>
                <w:rFonts w:hint="cs"/>
                <w:rtl/>
              </w:rPr>
              <w:t xml:space="preserve">בסעיף 219000, </w:t>
            </w:r>
            <w:r w:rsidRPr="00F91B1B">
              <w:rPr>
                <w:rtl/>
              </w:rPr>
              <w:t xml:space="preserve">בטור ד', במקום האמור </w:t>
            </w:r>
            <w:r>
              <w:rPr>
                <w:rFonts w:hint="cs"/>
                <w:rtl/>
              </w:rPr>
              <w:t>בא</w:t>
            </w:r>
            <w:r w:rsidRPr="00F91B1B">
              <w:rPr>
                <w:rtl/>
              </w:rPr>
              <w:t xml:space="preserve"> "</w:t>
            </w:r>
            <w:r>
              <w:rPr>
                <w:rFonts w:hint="cs"/>
                <w:rtl/>
              </w:rPr>
              <w:t>54</w:t>
            </w:r>
            <w:r w:rsidRPr="00F91B1B">
              <w:rPr>
                <w:rtl/>
              </w:rPr>
              <w:t xml:space="preserve"> ש"ח לטון";</w:t>
            </w:r>
          </w:p>
        </w:tc>
      </w:tr>
      <w:tr w:rsidR="00C30154" w14:paraId="6B0A872F" w14:textId="77777777" w:rsidTr="009F1F6E">
        <w:trPr>
          <w:cantSplit/>
          <w:trHeight w:val="60"/>
        </w:trPr>
        <w:tc>
          <w:tcPr>
            <w:tcW w:w="1871" w:type="dxa"/>
          </w:tcPr>
          <w:p w14:paraId="23F32996" w14:textId="77777777" w:rsidR="00C30154" w:rsidRDefault="00C30154" w:rsidP="00C30154">
            <w:pPr>
              <w:pStyle w:val="TableSideHeading"/>
              <w:rPr>
                <w:highlight w:val="green"/>
                <w:rtl/>
              </w:rPr>
            </w:pPr>
          </w:p>
        </w:tc>
        <w:tc>
          <w:tcPr>
            <w:tcW w:w="624" w:type="dxa"/>
          </w:tcPr>
          <w:p w14:paraId="428F1C1C" w14:textId="77777777" w:rsidR="00C30154" w:rsidRDefault="00C30154" w:rsidP="00C30154">
            <w:pPr>
              <w:pStyle w:val="TableText"/>
            </w:pPr>
          </w:p>
        </w:tc>
        <w:tc>
          <w:tcPr>
            <w:tcW w:w="624" w:type="dxa"/>
          </w:tcPr>
          <w:p w14:paraId="073635FE" w14:textId="77777777" w:rsidR="00C30154" w:rsidRDefault="00C30154" w:rsidP="00C30154">
            <w:pPr>
              <w:pStyle w:val="TableText"/>
            </w:pPr>
          </w:p>
        </w:tc>
        <w:tc>
          <w:tcPr>
            <w:tcW w:w="624" w:type="dxa"/>
          </w:tcPr>
          <w:p w14:paraId="45C20041" w14:textId="77777777" w:rsidR="00C30154" w:rsidRDefault="00C30154" w:rsidP="00C30154">
            <w:pPr>
              <w:pStyle w:val="TableText"/>
            </w:pPr>
          </w:p>
        </w:tc>
        <w:tc>
          <w:tcPr>
            <w:tcW w:w="624" w:type="dxa"/>
          </w:tcPr>
          <w:p w14:paraId="3E90932F" w14:textId="77777777" w:rsidR="00C30154" w:rsidRDefault="00C30154" w:rsidP="00C30154">
            <w:pPr>
              <w:pStyle w:val="TableText"/>
            </w:pPr>
          </w:p>
        </w:tc>
        <w:tc>
          <w:tcPr>
            <w:tcW w:w="5274" w:type="dxa"/>
          </w:tcPr>
          <w:p w14:paraId="4B6B362F" w14:textId="77777777" w:rsidR="00C30154" w:rsidRDefault="00C30154" w:rsidP="00C30154">
            <w:pPr>
              <w:pStyle w:val="TableBlock"/>
              <w:numPr>
                <w:ilvl w:val="0"/>
                <w:numId w:val="20"/>
              </w:numPr>
              <w:rPr>
                <w:rtl/>
              </w:rPr>
            </w:pPr>
            <w:r>
              <w:rPr>
                <w:rFonts w:hint="cs"/>
                <w:rtl/>
              </w:rPr>
              <w:t xml:space="preserve">בסעיף 290000, </w:t>
            </w:r>
            <w:r w:rsidRPr="00F91B1B">
              <w:rPr>
                <w:rtl/>
              </w:rPr>
              <w:t xml:space="preserve">בטור ד', במקום האמור </w:t>
            </w:r>
            <w:r>
              <w:rPr>
                <w:rFonts w:hint="cs"/>
                <w:rtl/>
              </w:rPr>
              <w:t>בא</w:t>
            </w:r>
            <w:r w:rsidRPr="00F91B1B">
              <w:rPr>
                <w:rtl/>
              </w:rPr>
              <w:t xml:space="preserve"> "</w:t>
            </w:r>
            <w:r>
              <w:rPr>
                <w:rFonts w:hint="cs"/>
                <w:rtl/>
              </w:rPr>
              <w:t>239</w:t>
            </w:r>
            <w:r w:rsidRPr="00F91B1B">
              <w:rPr>
                <w:rtl/>
              </w:rPr>
              <w:t xml:space="preserve"> ש"ח לטון";</w:t>
            </w:r>
          </w:p>
        </w:tc>
      </w:tr>
      <w:tr w:rsidR="00C30154" w14:paraId="7096650D" w14:textId="77777777" w:rsidTr="009F1F6E">
        <w:trPr>
          <w:cantSplit/>
          <w:trHeight w:val="60"/>
        </w:trPr>
        <w:tc>
          <w:tcPr>
            <w:tcW w:w="1871" w:type="dxa"/>
          </w:tcPr>
          <w:p w14:paraId="0DF0F550" w14:textId="77777777" w:rsidR="00C30154" w:rsidRDefault="00C30154" w:rsidP="00C30154">
            <w:pPr>
              <w:pStyle w:val="TableSideHeading"/>
            </w:pPr>
          </w:p>
        </w:tc>
        <w:tc>
          <w:tcPr>
            <w:tcW w:w="624" w:type="dxa"/>
          </w:tcPr>
          <w:p w14:paraId="6FFFAC71" w14:textId="77777777" w:rsidR="00C30154" w:rsidRDefault="00C30154" w:rsidP="00C30154">
            <w:pPr>
              <w:pStyle w:val="TableText"/>
            </w:pPr>
          </w:p>
        </w:tc>
        <w:tc>
          <w:tcPr>
            <w:tcW w:w="624" w:type="dxa"/>
          </w:tcPr>
          <w:p w14:paraId="3E875599" w14:textId="77777777" w:rsidR="00C30154" w:rsidRDefault="00C30154" w:rsidP="00C30154">
            <w:pPr>
              <w:pStyle w:val="TableText"/>
            </w:pPr>
          </w:p>
        </w:tc>
        <w:tc>
          <w:tcPr>
            <w:tcW w:w="624" w:type="dxa"/>
          </w:tcPr>
          <w:p w14:paraId="68EBB3CF" w14:textId="77777777" w:rsidR="00C30154" w:rsidRDefault="00C30154" w:rsidP="00C30154">
            <w:pPr>
              <w:pStyle w:val="TableText"/>
            </w:pPr>
          </w:p>
        </w:tc>
        <w:tc>
          <w:tcPr>
            <w:tcW w:w="5898" w:type="dxa"/>
            <w:gridSpan w:val="2"/>
          </w:tcPr>
          <w:p w14:paraId="355DF540" w14:textId="77777777" w:rsidR="00C30154" w:rsidRDefault="00C30154" w:rsidP="00C30154">
            <w:pPr>
              <w:pStyle w:val="TableBlock"/>
            </w:pPr>
            <w:r>
              <w:rPr>
                <w:rFonts w:hint="cs"/>
                <w:rtl/>
              </w:rPr>
              <w:t xml:space="preserve">(ז) בפרט 27.13, בסעיפים 110000 ו-120000, בטור ד', </w:t>
            </w:r>
            <w:r w:rsidRPr="00F91B1B">
              <w:rPr>
                <w:rtl/>
              </w:rPr>
              <w:t xml:space="preserve">במקום האמור </w:t>
            </w:r>
            <w:r>
              <w:rPr>
                <w:rFonts w:hint="cs"/>
                <w:rtl/>
              </w:rPr>
              <w:t>בא</w:t>
            </w:r>
            <w:r w:rsidRPr="00F91B1B">
              <w:rPr>
                <w:rtl/>
              </w:rPr>
              <w:t xml:space="preserve"> "</w:t>
            </w:r>
            <w:r>
              <w:rPr>
                <w:rFonts w:hint="cs"/>
                <w:rtl/>
              </w:rPr>
              <w:t>198</w:t>
            </w:r>
            <w:r w:rsidRPr="00F91B1B">
              <w:rPr>
                <w:rtl/>
              </w:rPr>
              <w:t xml:space="preserve"> ש"ח לטון";</w:t>
            </w:r>
          </w:p>
        </w:tc>
      </w:tr>
      <w:tr w:rsidR="00C30154" w14:paraId="359EF545" w14:textId="77777777" w:rsidTr="009F1F6E">
        <w:trPr>
          <w:cantSplit/>
          <w:trHeight w:val="60"/>
        </w:trPr>
        <w:tc>
          <w:tcPr>
            <w:tcW w:w="1871" w:type="dxa"/>
          </w:tcPr>
          <w:p w14:paraId="54AF8487" w14:textId="77777777" w:rsidR="00C30154" w:rsidRDefault="00C30154" w:rsidP="00C30154">
            <w:pPr>
              <w:pStyle w:val="TableSideHeading"/>
              <w:rPr>
                <w:highlight w:val="green"/>
                <w:rtl/>
              </w:rPr>
            </w:pPr>
          </w:p>
        </w:tc>
        <w:tc>
          <w:tcPr>
            <w:tcW w:w="624" w:type="dxa"/>
          </w:tcPr>
          <w:p w14:paraId="6C7C22F4" w14:textId="77777777" w:rsidR="00C30154" w:rsidRDefault="00C30154" w:rsidP="00C30154">
            <w:pPr>
              <w:pStyle w:val="TableText"/>
            </w:pPr>
          </w:p>
        </w:tc>
        <w:tc>
          <w:tcPr>
            <w:tcW w:w="624" w:type="dxa"/>
          </w:tcPr>
          <w:p w14:paraId="7155EAC4" w14:textId="77777777" w:rsidR="00C30154" w:rsidRDefault="00C30154" w:rsidP="00C30154">
            <w:pPr>
              <w:pStyle w:val="TableText"/>
            </w:pPr>
          </w:p>
        </w:tc>
        <w:tc>
          <w:tcPr>
            <w:tcW w:w="624" w:type="dxa"/>
          </w:tcPr>
          <w:p w14:paraId="081C526C" w14:textId="77777777" w:rsidR="00C30154" w:rsidRDefault="00C30154" w:rsidP="00C30154">
            <w:pPr>
              <w:pStyle w:val="TableText"/>
            </w:pPr>
          </w:p>
        </w:tc>
        <w:tc>
          <w:tcPr>
            <w:tcW w:w="5898" w:type="dxa"/>
            <w:gridSpan w:val="2"/>
          </w:tcPr>
          <w:p w14:paraId="4192BE65" w14:textId="77777777" w:rsidR="00C30154" w:rsidRDefault="00C30154" w:rsidP="00C30154">
            <w:pPr>
              <w:pStyle w:val="TableBlock"/>
              <w:rPr>
                <w:rtl/>
              </w:rPr>
            </w:pPr>
            <w:r>
              <w:rPr>
                <w:rFonts w:hint="cs"/>
                <w:rtl/>
              </w:rPr>
              <w:t xml:space="preserve">(ח) בפרט 29.01, בסעיף 101000, בטור ד', </w:t>
            </w:r>
            <w:r w:rsidRPr="00F91B1B">
              <w:rPr>
                <w:rtl/>
              </w:rPr>
              <w:t>במקום האמור</w:t>
            </w:r>
            <w:r>
              <w:rPr>
                <w:rFonts w:hint="cs"/>
                <w:rtl/>
              </w:rPr>
              <w:t xml:space="preserve"> בא </w:t>
            </w:r>
            <w:r w:rsidRPr="00F91B1B">
              <w:rPr>
                <w:rtl/>
              </w:rPr>
              <w:t>"</w:t>
            </w:r>
            <w:r>
              <w:rPr>
                <w:rFonts w:hint="cs"/>
                <w:rtl/>
              </w:rPr>
              <w:t>239</w:t>
            </w:r>
            <w:r w:rsidRPr="00F91B1B">
              <w:rPr>
                <w:rtl/>
              </w:rPr>
              <w:t xml:space="preserve"> ש"ח לטון";</w:t>
            </w:r>
          </w:p>
        </w:tc>
      </w:tr>
      <w:tr w:rsidR="009F1F6E" w14:paraId="7928EA78" w14:textId="77777777" w:rsidTr="009F1F6E">
        <w:trPr>
          <w:cantSplit/>
          <w:trHeight w:val="60"/>
        </w:trPr>
        <w:tc>
          <w:tcPr>
            <w:tcW w:w="1871" w:type="dxa"/>
          </w:tcPr>
          <w:p w14:paraId="2E3423F8" w14:textId="77777777" w:rsidR="009F1F6E" w:rsidRDefault="009F1F6E" w:rsidP="00C80463">
            <w:pPr>
              <w:pStyle w:val="TableSideHeading"/>
            </w:pPr>
          </w:p>
        </w:tc>
        <w:tc>
          <w:tcPr>
            <w:tcW w:w="624" w:type="dxa"/>
          </w:tcPr>
          <w:p w14:paraId="2154BB03" w14:textId="77777777" w:rsidR="009F1F6E" w:rsidRDefault="009F1F6E" w:rsidP="00C80463">
            <w:pPr>
              <w:pStyle w:val="TableText"/>
            </w:pPr>
          </w:p>
        </w:tc>
        <w:tc>
          <w:tcPr>
            <w:tcW w:w="624" w:type="dxa"/>
          </w:tcPr>
          <w:p w14:paraId="4A97145E" w14:textId="77777777" w:rsidR="009F1F6E" w:rsidRDefault="009F1F6E" w:rsidP="00C80463">
            <w:pPr>
              <w:pStyle w:val="TableText"/>
            </w:pPr>
          </w:p>
        </w:tc>
        <w:tc>
          <w:tcPr>
            <w:tcW w:w="6522" w:type="dxa"/>
            <w:gridSpan w:val="3"/>
          </w:tcPr>
          <w:p w14:paraId="20F52F6B" w14:textId="77777777" w:rsidR="009F1F6E" w:rsidRDefault="009F1F6E" w:rsidP="00C80463">
            <w:pPr>
              <w:pStyle w:val="TableBlock"/>
            </w:pPr>
            <w:r>
              <w:rPr>
                <w:rFonts w:hint="cs"/>
                <w:rtl/>
              </w:rPr>
              <w:t xml:space="preserve">(3) בתקופה שמיום </w:t>
            </w:r>
            <w:r w:rsidR="00C30154">
              <w:rPr>
                <w:rFonts w:hint="cs"/>
                <w:rtl/>
              </w:rPr>
              <w:t xml:space="preserve">כ"ב </w:t>
            </w:r>
            <w:r w:rsidR="00C30154" w:rsidRPr="007B1191">
              <w:rPr>
                <w:rFonts w:hint="cs"/>
                <w:rtl/>
              </w:rPr>
              <w:t xml:space="preserve"> בטבת התשפ"</w:t>
            </w:r>
            <w:r w:rsidR="00C30154">
              <w:rPr>
                <w:rFonts w:hint="cs"/>
                <w:rtl/>
              </w:rPr>
              <w:t>ז</w:t>
            </w:r>
            <w:r w:rsidR="00C30154" w:rsidRPr="007B1191">
              <w:rPr>
                <w:rFonts w:hint="cs"/>
                <w:rtl/>
              </w:rPr>
              <w:t xml:space="preserve"> (1 בינואר 202</w:t>
            </w:r>
            <w:r w:rsidR="00C30154">
              <w:rPr>
                <w:rFonts w:hint="cs"/>
                <w:rtl/>
              </w:rPr>
              <w:t>7</w:t>
            </w:r>
            <w:r w:rsidR="00C30154" w:rsidRPr="007B1191">
              <w:rPr>
                <w:rFonts w:hint="cs"/>
                <w:rtl/>
              </w:rPr>
              <w:t>) עד יום א</w:t>
            </w:r>
            <w:r w:rsidR="00C30154">
              <w:rPr>
                <w:rFonts w:hint="cs"/>
                <w:rtl/>
              </w:rPr>
              <w:t>'</w:t>
            </w:r>
            <w:r w:rsidR="00C30154" w:rsidRPr="007B1191">
              <w:rPr>
                <w:rFonts w:hint="cs"/>
                <w:rtl/>
              </w:rPr>
              <w:t xml:space="preserve"> בטבת התשפ"</w:t>
            </w:r>
            <w:r w:rsidR="00C30154">
              <w:rPr>
                <w:rFonts w:hint="cs"/>
                <w:rtl/>
              </w:rPr>
              <w:t>ח</w:t>
            </w:r>
            <w:r w:rsidR="00C30154" w:rsidRPr="007B1191">
              <w:rPr>
                <w:rFonts w:hint="cs"/>
                <w:rtl/>
              </w:rPr>
              <w:t xml:space="preserve"> (31 בדצמבר 202</w:t>
            </w:r>
            <w:r w:rsidR="00C30154">
              <w:rPr>
                <w:rFonts w:hint="cs"/>
                <w:rtl/>
              </w:rPr>
              <w:t>7</w:t>
            </w:r>
            <w:r w:rsidR="00C30154" w:rsidRPr="007B1191">
              <w:rPr>
                <w:rFonts w:hint="cs"/>
                <w:rtl/>
              </w:rPr>
              <w:t xml:space="preserve">) </w:t>
            </w:r>
            <w:r>
              <w:rPr>
                <w:rFonts w:hint="cs"/>
                <w:rtl/>
              </w:rPr>
              <w:t>יראו כאילו-</w:t>
            </w:r>
          </w:p>
        </w:tc>
      </w:tr>
      <w:tr w:rsidR="00C30154" w14:paraId="366923A2" w14:textId="77777777" w:rsidTr="009F1F6E">
        <w:trPr>
          <w:cantSplit/>
          <w:trHeight w:val="60"/>
        </w:trPr>
        <w:tc>
          <w:tcPr>
            <w:tcW w:w="1871" w:type="dxa"/>
          </w:tcPr>
          <w:p w14:paraId="31B7EC30" w14:textId="77777777" w:rsidR="00C30154" w:rsidRPr="00B43B6B" w:rsidRDefault="00C30154" w:rsidP="00C30154">
            <w:pPr>
              <w:pStyle w:val="TableSideHeading"/>
              <w:rPr>
                <w:highlight w:val="green"/>
                <w:rtl/>
              </w:rPr>
            </w:pPr>
          </w:p>
        </w:tc>
        <w:tc>
          <w:tcPr>
            <w:tcW w:w="624" w:type="dxa"/>
          </w:tcPr>
          <w:p w14:paraId="77ECCB2B" w14:textId="77777777" w:rsidR="00C30154" w:rsidRDefault="00C30154" w:rsidP="00C30154">
            <w:pPr>
              <w:pStyle w:val="TableText"/>
            </w:pPr>
          </w:p>
        </w:tc>
        <w:tc>
          <w:tcPr>
            <w:tcW w:w="624" w:type="dxa"/>
          </w:tcPr>
          <w:p w14:paraId="523B39BD" w14:textId="77777777" w:rsidR="00C30154" w:rsidRDefault="00C30154" w:rsidP="00C30154">
            <w:pPr>
              <w:pStyle w:val="TableText"/>
            </w:pPr>
          </w:p>
        </w:tc>
        <w:tc>
          <w:tcPr>
            <w:tcW w:w="624" w:type="dxa"/>
          </w:tcPr>
          <w:p w14:paraId="4522F116" w14:textId="77777777" w:rsidR="00C30154" w:rsidRDefault="00C30154" w:rsidP="00C30154">
            <w:pPr>
              <w:pStyle w:val="TableText"/>
            </w:pPr>
          </w:p>
        </w:tc>
        <w:tc>
          <w:tcPr>
            <w:tcW w:w="5898" w:type="dxa"/>
            <w:gridSpan w:val="2"/>
          </w:tcPr>
          <w:p w14:paraId="6887A245" w14:textId="77777777" w:rsidR="00C30154" w:rsidRDefault="00C30154" w:rsidP="00A72C16">
            <w:pPr>
              <w:pStyle w:val="TableBlock"/>
              <w:numPr>
                <w:ilvl w:val="0"/>
                <w:numId w:val="22"/>
              </w:numPr>
              <w:tabs>
                <w:tab w:val="left" w:pos="624"/>
              </w:tabs>
              <w:rPr>
                <w:rtl/>
              </w:rPr>
            </w:pPr>
            <w:r>
              <w:rPr>
                <w:rFonts w:hint="cs"/>
                <w:rtl/>
              </w:rPr>
              <w:t>בפרט 27.01, בסעיפים 110000, 120000, 190000</w:t>
            </w:r>
            <w:r w:rsidR="00A72C16">
              <w:rPr>
                <w:rFonts w:hint="cs"/>
                <w:rtl/>
              </w:rPr>
              <w:t xml:space="preserve"> ו-200000</w:t>
            </w:r>
            <w:r>
              <w:rPr>
                <w:rFonts w:hint="cs"/>
                <w:rtl/>
              </w:rPr>
              <w:t>, בטור ד', במקום האמור בא "255 ש"ח לטון";</w:t>
            </w:r>
          </w:p>
        </w:tc>
      </w:tr>
      <w:tr w:rsidR="00C30154" w14:paraId="79CC061D" w14:textId="77777777" w:rsidTr="009F1F6E">
        <w:trPr>
          <w:cantSplit/>
          <w:trHeight w:val="60"/>
        </w:trPr>
        <w:tc>
          <w:tcPr>
            <w:tcW w:w="1871" w:type="dxa"/>
          </w:tcPr>
          <w:p w14:paraId="7A88CD46" w14:textId="77777777" w:rsidR="00C30154" w:rsidRPr="00B43B6B" w:rsidRDefault="00C30154" w:rsidP="00C30154">
            <w:pPr>
              <w:pStyle w:val="TableSideHeading"/>
              <w:rPr>
                <w:highlight w:val="green"/>
                <w:rtl/>
              </w:rPr>
            </w:pPr>
          </w:p>
        </w:tc>
        <w:tc>
          <w:tcPr>
            <w:tcW w:w="624" w:type="dxa"/>
          </w:tcPr>
          <w:p w14:paraId="6D37E4F2" w14:textId="77777777" w:rsidR="00C30154" w:rsidRDefault="00C30154" w:rsidP="00C30154">
            <w:pPr>
              <w:pStyle w:val="TableText"/>
            </w:pPr>
          </w:p>
        </w:tc>
        <w:tc>
          <w:tcPr>
            <w:tcW w:w="624" w:type="dxa"/>
          </w:tcPr>
          <w:p w14:paraId="1457151F" w14:textId="77777777" w:rsidR="00C30154" w:rsidRDefault="00C30154" w:rsidP="00C30154">
            <w:pPr>
              <w:pStyle w:val="TableText"/>
            </w:pPr>
          </w:p>
        </w:tc>
        <w:tc>
          <w:tcPr>
            <w:tcW w:w="624" w:type="dxa"/>
          </w:tcPr>
          <w:p w14:paraId="6BD20DD1" w14:textId="77777777" w:rsidR="00C30154" w:rsidRDefault="00C30154" w:rsidP="00C30154">
            <w:pPr>
              <w:pStyle w:val="TableText"/>
            </w:pPr>
          </w:p>
        </w:tc>
        <w:tc>
          <w:tcPr>
            <w:tcW w:w="5898" w:type="dxa"/>
            <w:gridSpan w:val="2"/>
          </w:tcPr>
          <w:p w14:paraId="7468F6AB" w14:textId="77777777" w:rsidR="00C30154" w:rsidRDefault="00C30154" w:rsidP="00C30154">
            <w:pPr>
              <w:pStyle w:val="TableBlock"/>
              <w:numPr>
                <w:ilvl w:val="0"/>
                <w:numId w:val="22"/>
              </w:numPr>
              <w:rPr>
                <w:rtl/>
              </w:rPr>
            </w:pPr>
            <w:r>
              <w:rPr>
                <w:rFonts w:hint="cs"/>
                <w:rtl/>
              </w:rPr>
              <w:t>בפרט 27.02, בפרטי משנה 100000 ו-200000, בטור ד', במקום האמור בא "255 ש"ח לטון";</w:t>
            </w:r>
          </w:p>
        </w:tc>
      </w:tr>
      <w:tr w:rsidR="00C30154" w14:paraId="63F678B1" w14:textId="77777777" w:rsidTr="009F1F6E">
        <w:trPr>
          <w:cantSplit/>
          <w:trHeight w:val="60"/>
        </w:trPr>
        <w:tc>
          <w:tcPr>
            <w:tcW w:w="1871" w:type="dxa"/>
          </w:tcPr>
          <w:p w14:paraId="23137A74" w14:textId="77777777" w:rsidR="00C30154" w:rsidRPr="00B43B6B" w:rsidRDefault="00C30154" w:rsidP="00C30154">
            <w:pPr>
              <w:pStyle w:val="TableSideHeading"/>
              <w:rPr>
                <w:highlight w:val="green"/>
                <w:rtl/>
              </w:rPr>
            </w:pPr>
          </w:p>
        </w:tc>
        <w:tc>
          <w:tcPr>
            <w:tcW w:w="624" w:type="dxa"/>
          </w:tcPr>
          <w:p w14:paraId="3D4D679E" w14:textId="77777777" w:rsidR="00C30154" w:rsidRDefault="00C30154" w:rsidP="00C30154">
            <w:pPr>
              <w:pStyle w:val="TableText"/>
            </w:pPr>
          </w:p>
        </w:tc>
        <w:tc>
          <w:tcPr>
            <w:tcW w:w="624" w:type="dxa"/>
          </w:tcPr>
          <w:p w14:paraId="5D8CEA12" w14:textId="77777777" w:rsidR="00C30154" w:rsidRDefault="00C30154" w:rsidP="00C30154">
            <w:pPr>
              <w:pStyle w:val="TableText"/>
            </w:pPr>
          </w:p>
        </w:tc>
        <w:tc>
          <w:tcPr>
            <w:tcW w:w="624" w:type="dxa"/>
          </w:tcPr>
          <w:p w14:paraId="01FC8DEF" w14:textId="77777777" w:rsidR="00C30154" w:rsidRDefault="00C30154" w:rsidP="00C30154">
            <w:pPr>
              <w:pStyle w:val="TableText"/>
            </w:pPr>
          </w:p>
        </w:tc>
        <w:tc>
          <w:tcPr>
            <w:tcW w:w="5898" w:type="dxa"/>
            <w:gridSpan w:val="2"/>
          </w:tcPr>
          <w:p w14:paraId="50DDB1AF" w14:textId="77777777" w:rsidR="00C30154" w:rsidRDefault="00C30154" w:rsidP="00C30154">
            <w:pPr>
              <w:pStyle w:val="TableBlock"/>
              <w:numPr>
                <w:ilvl w:val="0"/>
                <w:numId w:val="22"/>
              </w:numPr>
              <w:rPr>
                <w:rtl/>
              </w:rPr>
            </w:pPr>
            <w:r>
              <w:rPr>
                <w:rFonts w:hint="cs"/>
                <w:rtl/>
              </w:rPr>
              <w:t>בפרט 27.04, בטור ד', במקום האמור בא "255 ש"ח לטון";</w:t>
            </w:r>
          </w:p>
        </w:tc>
      </w:tr>
      <w:tr w:rsidR="00C30154" w14:paraId="2D454A31" w14:textId="77777777" w:rsidTr="009F1F6E">
        <w:trPr>
          <w:cantSplit/>
          <w:trHeight w:val="60"/>
        </w:trPr>
        <w:tc>
          <w:tcPr>
            <w:tcW w:w="1871" w:type="dxa"/>
          </w:tcPr>
          <w:p w14:paraId="01810149" w14:textId="77777777" w:rsidR="00C30154" w:rsidRPr="00B43B6B" w:rsidRDefault="00C30154" w:rsidP="00C30154">
            <w:pPr>
              <w:pStyle w:val="TableSideHeading"/>
              <w:rPr>
                <w:highlight w:val="green"/>
                <w:rtl/>
              </w:rPr>
            </w:pPr>
          </w:p>
        </w:tc>
        <w:tc>
          <w:tcPr>
            <w:tcW w:w="624" w:type="dxa"/>
          </w:tcPr>
          <w:p w14:paraId="4D1AFEF9" w14:textId="77777777" w:rsidR="00C30154" w:rsidRDefault="00C30154" w:rsidP="00C30154">
            <w:pPr>
              <w:pStyle w:val="TableText"/>
            </w:pPr>
          </w:p>
        </w:tc>
        <w:tc>
          <w:tcPr>
            <w:tcW w:w="624" w:type="dxa"/>
          </w:tcPr>
          <w:p w14:paraId="1FB46BCE" w14:textId="77777777" w:rsidR="00C30154" w:rsidRDefault="00C30154" w:rsidP="00C30154">
            <w:pPr>
              <w:pStyle w:val="TableText"/>
            </w:pPr>
          </w:p>
        </w:tc>
        <w:tc>
          <w:tcPr>
            <w:tcW w:w="624" w:type="dxa"/>
          </w:tcPr>
          <w:p w14:paraId="67987881" w14:textId="77777777" w:rsidR="00C30154" w:rsidRDefault="00C30154" w:rsidP="00C30154">
            <w:pPr>
              <w:pStyle w:val="TableText"/>
            </w:pPr>
          </w:p>
        </w:tc>
        <w:tc>
          <w:tcPr>
            <w:tcW w:w="5898" w:type="dxa"/>
            <w:gridSpan w:val="2"/>
          </w:tcPr>
          <w:p w14:paraId="5F53CF51" w14:textId="77777777" w:rsidR="00C30154" w:rsidRDefault="00C30154" w:rsidP="00C30154">
            <w:pPr>
              <w:pStyle w:val="TableBlock"/>
              <w:numPr>
                <w:ilvl w:val="0"/>
                <w:numId w:val="22"/>
              </w:numPr>
              <w:rPr>
                <w:rtl/>
              </w:rPr>
            </w:pPr>
            <w:r>
              <w:rPr>
                <w:rFonts w:hint="cs"/>
                <w:rtl/>
              </w:rPr>
              <w:t>בפרט 27.08, בפרט משנה 200000, בטור ד', במקום האמור בא "255 ש"ח לטון";</w:t>
            </w:r>
          </w:p>
        </w:tc>
      </w:tr>
      <w:tr w:rsidR="00C30154" w14:paraId="6C2BB453" w14:textId="77777777" w:rsidTr="009F1F6E">
        <w:trPr>
          <w:cantSplit/>
          <w:trHeight w:val="60"/>
        </w:trPr>
        <w:tc>
          <w:tcPr>
            <w:tcW w:w="1871" w:type="dxa"/>
          </w:tcPr>
          <w:p w14:paraId="563C05A1" w14:textId="77777777" w:rsidR="00C30154" w:rsidRPr="00B43B6B" w:rsidRDefault="00C30154" w:rsidP="00C30154">
            <w:pPr>
              <w:pStyle w:val="TableSideHeading"/>
              <w:rPr>
                <w:highlight w:val="yellow"/>
                <w:rtl/>
              </w:rPr>
            </w:pPr>
          </w:p>
        </w:tc>
        <w:tc>
          <w:tcPr>
            <w:tcW w:w="624" w:type="dxa"/>
          </w:tcPr>
          <w:p w14:paraId="57B0C46F" w14:textId="77777777" w:rsidR="00C30154" w:rsidRDefault="00C30154" w:rsidP="00C30154">
            <w:pPr>
              <w:pStyle w:val="TableText"/>
            </w:pPr>
          </w:p>
        </w:tc>
        <w:tc>
          <w:tcPr>
            <w:tcW w:w="624" w:type="dxa"/>
          </w:tcPr>
          <w:p w14:paraId="336CB316" w14:textId="77777777" w:rsidR="00C30154" w:rsidRDefault="00C30154" w:rsidP="00C30154">
            <w:pPr>
              <w:pStyle w:val="TableText"/>
            </w:pPr>
          </w:p>
        </w:tc>
        <w:tc>
          <w:tcPr>
            <w:tcW w:w="624" w:type="dxa"/>
          </w:tcPr>
          <w:p w14:paraId="6C1F27E2" w14:textId="77777777" w:rsidR="00C30154" w:rsidRDefault="00C30154" w:rsidP="00C30154">
            <w:pPr>
              <w:pStyle w:val="TableText"/>
            </w:pPr>
          </w:p>
        </w:tc>
        <w:tc>
          <w:tcPr>
            <w:tcW w:w="5898" w:type="dxa"/>
            <w:gridSpan w:val="2"/>
          </w:tcPr>
          <w:p w14:paraId="024A0197" w14:textId="77777777" w:rsidR="00C30154" w:rsidRDefault="00C30154" w:rsidP="00C30154">
            <w:pPr>
              <w:pStyle w:val="TableBlock"/>
              <w:numPr>
                <w:ilvl w:val="0"/>
                <w:numId w:val="22"/>
              </w:numPr>
              <w:rPr>
                <w:rtl/>
              </w:rPr>
            </w:pPr>
            <w:r>
              <w:rPr>
                <w:rFonts w:hint="cs"/>
                <w:rtl/>
              </w:rPr>
              <w:t>בפרט 27.10-</w:t>
            </w:r>
          </w:p>
        </w:tc>
      </w:tr>
      <w:tr w:rsidR="00C30154" w14:paraId="523A788F" w14:textId="77777777" w:rsidTr="009F1F6E">
        <w:trPr>
          <w:cantSplit/>
          <w:trHeight w:val="60"/>
        </w:trPr>
        <w:tc>
          <w:tcPr>
            <w:tcW w:w="1871" w:type="dxa"/>
          </w:tcPr>
          <w:p w14:paraId="63B1D661" w14:textId="77777777" w:rsidR="00C30154" w:rsidRPr="00BB42E7" w:rsidRDefault="00C30154" w:rsidP="00C30154">
            <w:pPr>
              <w:pStyle w:val="TableSideHeading"/>
              <w:rPr>
                <w:highlight w:val="green"/>
              </w:rPr>
            </w:pPr>
          </w:p>
        </w:tc>
        <w:tc>
          <w:tcPr>
            <w:tcW w:w="624" w:type="dxa"/>
          </w:tcPr>
          <w:p w14:paraId="387A2C51" w14:textId="77777777" w:rsidR="00C30154" w:rsidRDefault="00C30154" w:rsidP="00C30154">
            <w:pPr>
              <w:pStyle w:val="TableText"/>
            </w:pPr>
          </w:p>
        </w:tc>
        <w:tc>
          <w:tcPr>
            <w:tcW w:w="624" w:type="dxa"/>
          </w:tcPr>
          <w:p w14:paraId="4202FA8A" w14:textId="77777777" w:rsidR="00C30154" w:rsidRDefault="00C30154" w:rsidP="00C30154">
            <w:pPr>
              <w:pStyle w:val="TableText"/>
            </w:pPr>
          </w:p>
        </w:tc>
        <w:tc>
          <w:tcPr>
            <w:tcW w:w="624" w:type="dxa"/>
          </w:tcPr>
          <w:p w14:paraId="0752552E" w14:textId="77777777" w:rsidR="00C30154" w:rsidRDefault="00C30154" w:rsidP="00C30154">
            <w:pPr>
              <w:pStyle w:val="TableText"/>
            </w:pPr>
          </w:p>
        </w:tc>
        <w:tc>
          <w:tcPr>
            <w:tcW w:w="624" w:type="dxa"/>
          </w:tcPr>
          <w:p w14:paraId="7C9A7F67" w14:textId="77777777" w:rsidR="00C30154" w:rsidRDefault="00C30154" w:rsidP="00C30154">
            <w:pPr>
              <w:pStyle w:val="TableText"/>
            </w:pPr>
          </w:p>
        </w:tc>
        <w:tc>
          <w:tcPr>
            <w:tcW w:w="5274" w:type="dxa"/>
          </w:tcPr>
          <w:p w14:paraId="4E168D60" w14:textId="77777777" w:rsidR="00C30154" w:rsidRDefault="00C30154" w:rsidP="00E37195">
            <w:pPr>
              <w:pStyle w:val="TableBlock"/>
              <w:numPr>
                <w:ilvl w:val="0"/>
                <w:numId w:val="27"/>
              </w:numPr>
              <w:tabs>
                <w:tab w:val="left" w:pos="624"/>
              </w:tabs>
            </w:pPr>
            <w:r>
              <w:rPr>
                <w:rFonts w:hint="cs"/>
                <w:rtl/>
              </w:rPr>
              <w:t>בסעיפים 191910 ו-203100, בטור ד', במקום האמור בא "</w:t>
            </w:r>
            <w:r w:rsidR="00E37195">
              <w:rPr>
                <w:rFonts w:hint="cs"/>
                <w:rtl/>
              </w:rPr>
              <w:t xml:space="preserve">344 </w:t>
            </w:r>
            <w:r>
              <w:rPr>
                <w:rFonts w:hint="cs"/>
                <w:rtl/>
              </w:rPr>
              <w:t>ש"ח לטון";</w:t>
            </w:r>
          </w:p>
        </w:tc>
      </w:tr>
      <w:tr w:rsidR="00C30154" w14:paraId="71E2F97E" w14:textId="77777777" w:rsidTr="009F1F6E">
        <w:trPr>
          <w:cantSplit/>
          <w:trHeight w:val="60"/>
        </w:trPr>
        <w:tc>
          <w:tcPr>
            <w:tcW w:w="1871" w:type="dxa"/>
          </w:tcPr>
          <w:p w14:paraId="282FFA3D" w14:textId="77777777" w:rsidR="00C30154" w:rsidRPr="00BB42E7" w:rsidRDefault="00C30154" w:rsidP="00C30154">
            <w:pPr>
              <w:pStyle w:val="TableSideHeading"/>
              <w:rPr>
                <w:highlight w:val="green"/>
              </w:rPr>
            </w:pPr>
          </w:p>
        </w:tc>
        <w:tc>
          <w:tcPr>
            <w:tcW w:w="624" w:type="dxa"/>
          </w:tcPr>
          <w:p w14:paraId="539FCC67" w14:textId="77777777" w:rsidR="00C30154" w:rsidRDefault="00C30154" w:rsidP="00C30154">
            <w:pPr>
              <w:pStyle w:val="TableText"/>
            </w:pPr>
          </w:p>
        </w:tc>
        <w:tc>
          <w:tcPr>
            <w:tcW w:w="624" w:type="dxa"/>
          </w:tcPr>
          <w:p w14:paraId="347167E1" w14:textId="77777777" w:rsidR="00C30154" w:rsidRDefault="00C30154" w:rsidP="00C30154">
            <w:pPr>
              <w:pStyle w:val="TableText"/>
            </w:pPr>
          </w:p>
        </w:tc>
        <w:tc>
          <w:tcPr>
            <w:tcW w:w="624" w:type="dxa"/>
          </w:tcPr>
          <w:p w14:paraId="7DAB021E" w14:textId="77777777" w:rsidR="00C30154" w:rsidRDefault="00C30154" w:rsidP="00C30154">
            <w:pPr>
              <w:pStyle w:val="TableText"/>
            </w:pPr>
          </w:p>
        </w:tc>
        <w:tc>
          <w:tcPr>
            <w:tcW w:w="624" w:type="dxa"/>
          </w:tcPr>
          <w:p w14:paraId="247D41DF" w14:textId="77777777" w:rsidR="00C30154" w:rsidRDefault="00C30154" w:rsidP="00C30154">
            <w:pPr>
              <w:pStyle w:val="TableText"/>
            </w:pPr>
          </w:p>
        </w:tc>
        <w:tc>
          <w:tcPr>
            <w:tcW w:w="5274" w:type="dxa"/>
          </w:tcPr>
          <w:p w14:paraId="7454BCFC" w14:textId="77777777" w:rsidR="00C30154" w:rsidRDefault="00C30154" w:rsidP="00E37195">
            <w:pPr>
              <w:pStyle w:val="TableBlock"/>
              <w:numPr>
                <w:ilvl w:val="0"/>
                <w:numId w:val="27"/>
              </w:numPr>
            </w:pPr>
            <w:r>
              <w:rPr>
                <w:rFonts w:hint="cs"/>
                <w:rtl/>
              </w:rPr>
              <w:t>בסעיפים 191990 ו-203900, בטור ד', במקום האמור בא "1,</w:t>
            </w:r>
            <w:r w:rsidR="00E37195">
              <w:rPr>
                <w:rFonts w:hint="cs"/>
                <w:rtl/>
              </w:rPr>
              <w:t xml:space="preserve">421 </w:t>
            </w:r>
            <w:r>
              <w:rPr>
                <w:rFonts w:hint="cs"/>
                <w:rtl/>
              </w:rPr>
              <w:t>ש"ח לטון";</w:t>
            </w:r>
          </w:p>
        </w:tc>
      </w:tr>
      <w:tr w:rsidR="00C30154" w14:paraId="1F75B4F5" w14:textId="77777777" w:rsidTr="009F1F6E">
        <w:trPr>
          <w:cantSplit/>
          <w:trHeight w:val="60"/>
        </w:trPr>
        <w:tc>
          <w:tcPr>
            <w:tcW w:w="1871" w:type="dxa"/>
          </w:tcPr>
          <w:p w14:paraId="2B8A50FC" w14:textId="77777777" w:rsidR="00C30154" w:rsidRDefault="00C30154" w:rsidP="00C30154">
            <w:pPr>
              <w:pStyle w:val="TableSideHeading"/>
            </w:pPr>
          </w:p>
        </w:tc>
        <w:tc>
          <w:tcPr>
            <w:tcW w:w="624" w:type="dxa"/>
          </w:tcPr>
          <w:p w14:paraId="745190E9" w14:textId="77777777" w:rsidR="00C30154" w:rsidRDefault="00C30154" w:rsidP="00C30154">
            <w:pPr>
              <w:pStyle w:val="TableText"/>
            </w:pPr>
          </w:p>
        </w:tc>
        <w:tc>
          <w:tcPr>
            <w:tcW w:w="624" w:type="dxa"/>
          </w:tcPr>
          <w:p w14:paraId="783131C7" w14:textId="77777777" w:rsidR="00C30154" w:rsidRDefault="00C30154" w:rsidP="00C30154">
            <w:pPr>
              <w:pStyle w:val="TableText"/>
            </w:pPr>
          </w:p>
        </w:tc>
        <w:tc>
          <w:tcPr>
            <w:tcW w:w="624" w:type="dxa"/>
          </w:tcPr>
          <w:p w14:paraId="124F984E" w14:textId="77777777" w:rsidR="00C30154" w:rsidRDefault="00C30154" w:rsidP="00C30154">
            <w:pPr>
              <w:pStyle w:val="TableText"/>
            </w:pPr>
          </w:p>
        </w:tc>
        <w:tc>
          <w:tcPr>
            <w:tcW w:w="5898" w:type="dxa"/>
            <w:gridSpan w:val="2"/>
          </w:tcPr>
          <w:p w14:paraId="1292A94D" w14:textId="77777777" w:rsidR="00C30154" w:rsidRDefault="00C30154" w:rsidP="00C30154">
            <w:pPr>
              <w:pStyle w:val="TableBlock"/>
              <w:numPr>
                <w:ilvl w:val="0"/>
                <w:numId w:val="22"/>
              </w:numPr>
            </w:pPr>
            <w:r>
              <w:rPr>
                <w:rFonts w:hint="cs"/>
                <w:rtl/>
              </w:rPr>
              <w:t xml:space="preserve">בפרט 27.11- </w:t>
            </w:r>
          </w:p>
        </w:tc>
      </w:tr>
      <w:tr w:rsidR="00C30154" w14:paraId="40DC0418" w14:textId="77777777" w:rsidTr="009F1F6E">
        <w:trPr>
          <w:cantSplit/>
          <w:trHeight w:val="60"/>
        </w:trPr>
        <w:tc>
          <w:tcPr>
            <w:tcW w:w="1871" w:type="dxa"/>
          </w:tcPr>
          <w:p w14:paraId="01ABE783" w14:textId="77777777" w:rsidR="00C30154" w:rsidRDefault="00C30154" w:rsidP="00C30154">
            <w:pPr>
              <w:pStyle w:val="TableSideHeading"/>
            </w:pPr>
          </w:p>
        </w:tc>
        <w:tc>
          <w:tcPr>
            <w:tcW w:w="624" w:type="dxa"/>
          </w:tcPr>
          <w:p w14:paraId="3ADD2B29" w14:textId="77777777" w:rsidR="00C30154" w:rsidRDefault="00C30154" w:rsidP="00C30154">
            <w:pPr>
              <w:pStyle w:val="TableText"/>
            </w:pPr>
          </w:p>
        </w:tc>
        <w:tc>
          <w:tcPr>
            <w:tcW w:w="624" w:type="dxa"/>
          </w:tcPr>
          <w:p w14:paraId="51CDA1EE" w14:textId="77777777" w:rsidR="00C30154" w:rsidRDefault="00C30154" w:rsidP="00C30154">
            <w:pPr>
              <w:pStyle w:val="TableText"/>
            </w:pPr>
          </w:p>
        </w:tc>
        <w:tc>
          <w:tcPr>
            <w:tcW w:w="624" w:type="dxa"/>
          </w:tcPr>
          <w:p w14:paraId="58CA16BA" w14:textId="77777777" w:rsidR="00C30154" w:rsidRDefault="00C30154" w:rsidP="00C30154">
            <w:pPr>
              <w:pStyle w:val="TableText"/>
            </w:pPr>
          </w:p>
        </w:tc>
        <w:tc>
          <w:tcPr>
            <w:tcW w:w="624" w:type="dxa"/>
          </w:tcPr>
          <w:p w14:paraId="5BD6D3A8" w14:textId="77777777" w:rsidR="00C30154" w:rsidRDefault="00C30154" w:rsidP="00C30154">
            <w:pPr>
              <w:pStyle w:val="TableText"/>
            </w:pPr>
          </w:p>
        </w:tc>
        <w:tc>
          <w:tcPr>
            <w:tcW w:w="5274" w:type="dxa"/>
          </w:tcPr>
          <w:p w14:paraId="5B82B80F" w14:textId="77777777" w:rsidR="00C30154" w:rsidRDefault="00C30154" w:rsidP="00E37195">
            <w:pPr>
              <w:pStyle w:val="TableBlock"/>
              <w:numPr>
                <w:ilvl w:val="0"/>
                <w:numId w:val="21"/>
              </w:numPr>
              <w:tabs>
                <w:tab w:val="left" w:pos="624"/>
              </w:tabs>
            </w:pPr>
            <w:r>
              <w:rPr>
                <w:rFonts w:hint="cs"/>
                <w:rtl/>
              </w:rPr>
              <w:t xml:space="preserve">בסעיף 110000, </w:t>
            </w:r>
            <w:r w:rsidRPr="00F91B1B">
              <w:rPr>
                <w:rtl/>
              </w:rPr>
              <w:t xml:space="preserve">בטור ד', במקום האמור </w:t>
            </w:r>
            <w:r>
              <w:rPr>
                <w:rFonts w:hint="cs"/>
                <w:rtl/>
              </w:rPr>
              <w:t>בא</w:t>
            </w:r>
            <w:r w:rsidRPr="00F91B1B">
              <w:rPr>
                <w:rtl/>
              </w:rPr>
              <w:t xml:space="preserve"> "</w:t>
            </w:r>
            <w:r w:rsidR="00E37195">
              <w:rPr>
                <w:rFonts w:hint="cs"/>
                <w:rtl/>
              </w:rPr>
              <w:t>80</w:t>
            </w:r>
            <w:r w:rsidR="00E37195" w:rsidRPr="00F91B1B">
              <w:rPr>
                <w:rtl/>
              </w:rPr>
              <w:t xml:space="preserve"> </w:t>
            </w:r>
            <w:r w:rsidRPr="00F91B1B">
              <w:rPr>
                <w:rtl/>
              </w:rPr>
              <w:t>ש"ח לטון";</w:t>
            </w:r>
          </w:p>
        </w:tc>
      </w:tr>
      <w:tr w:rsidR="00C30154" w14:paraId="2641D279" w14:textId="77777777" w:rsidTr="009F1F6E">
        <w:trPr>
          <w:cantSplit/>
          <w:trHeight w:val="60"/>
        </w:trPr>
        <w:tc>
          <w:tcPr>
            <w:tcW w:w="1871" w:type="dxa"/>
          </w:tcPr>
          <w:p w14:paraId="5395F518" w14:textId="77777777" w:rsidR="00C30154" w:rsidRDefault="00C30154" w:rsidP="00C30154">
            <w:pPr>
              <w:pStyle w:val="TableSideHeading"/>
              <w:rPr>
                <w:highlight w:val="green"/>
                <w:rtl/>
              </w:rPr>
            </w:pPr>
          </w:p>
        </w:tc>
        <w:tc>
          <w:tcPr>
            <w:tcW w:w="624" w:type="dxa"/>
          </w:tcPr>
          <w:p w14:paraId="3AE87488" w14:textId="77777777" w:rsidR="00C30154" w:rsidRDefault="00C30154" w:rsidP="00C30154">
            <w:pPr>
              <w:pStyle w:val="TableText"/>
            </w:pPr>
          </w:p>
        </w:tc>
        <w:tc>
          <w:tcPr>
            <w:tcW w:w="624" w:type="dxa"/>
          </w:tcPr>
          <w:p w14:paraId="02CB64F2" w14:textId="77777777" w:rsidR="00C30154" w:rsidRDefault="00C30154" w:rsidP="00C30154">
            <w:pPr>
              <w:pStyle w:val="TableText"/>
            </w:pPr>
          </w:p>
        </w:tc>
        <w:tc>
          <w:tcPr>
            <w:tcW w:w="624" w:type="dxa"/>
          </w:tcPr>
          <w:p w14:paraId="4FEC3BBB" w14:textId="77777777" w:rsidR="00C30154" w:rsidRDefault="00C30154" w:rsidP="00C30154">
            <w:pPr>
              <w:pStyle w:val="TableText"/>
            </w:pPr>
          </w:p>
        </w:tc>
        <w:tc>
          <w:tcPr>
            <w:tcW w:w="624" w:type="dxa"/>
          </w:tcPr>
          <w:p w14:paraId="34BC4808" w14:textId="77777777" w:rsidR="00C30154" w:rsidRDefault="00C30154" w:rsidP="00C30154">
            <w:pPr>
              <w:pStyle w:val="TableText"/>
            </w:pPr>
          </w:p>
        </w:tc>
        <w:tc>
          <w:tcPr>
            <w:tcW w:w="5274" w:type="dxa"/>
          </w:tcPr>
          <w:p w14:paraId="3624363F" w14:textId="77777777" w:rsidR="00C30154" w:rsidRDefault="00C30154" w:rsidP="00E37195">
            <w:pPr>
              <w:pStyle w:val="TableBlock"/>
              <w:numPr>
                <w:ilvl w:val="0"/>
                <w:numId w:val="21"/>
              </w:numPr>
              <w:rPr>
                <w:rtl/>
              </w:rPr>
            </w:pPr>
            <w:r>
              <w:rPr>
                <w:rFonts w:hint="cs"/>
                <w:rtl/>
              </w:rPr>
              <w:t xml:space="preserve">בסעיפים 120000, 130000, 140000 ו-190000, </w:t>
            </w:r>
            <w:r w:rsidRPr="00F91B1B">
              <w:rPr>
                <w:rtl/>
              </w:rPr>
              <w:t xml:space="preserve">בטור ד', במקום האמור </w:t>
            </w:r>
            <w:r>
              <w:rPr>
                <w:rFonts w:hint="cs"/>
                <w:rtl/>
              </w:rPr>
              <w:t>בא</w:t>
            </w:r>
            <w:r w:rsidRPr="00F91B1B">
              <w:rPr>
                <w:rtl/>
              </w:rPr>
              <w:t xml:space="preserve"> "</w:t>
            </w:r>
            <w:r w:rsidR="00E37195">
              <w:rPr>
                <w:rFonts w:hint="cs"/>
                <w:rtl/>
              </w:rPr>
              <w:t>318</w:t>
            </w:r>
            <w:r w:rsidR="00E37195" w:rsidRPr="00F91B1B">
              <w:rPr>
                <w:rtl/>
              </w:rPr>
              <w:t xml:space="preserve"> </w:t>
            </w:r>
            <w:r w:rsidRPr="00F91B1B">
              <w:rPr>
                <w:rtl/>
              </w:rPr>
              <w:t>ש"ח לטון";</w:t>
            </w:r>
          </w:p>
        </w:tc>
      </w:tr>
      <w:tr w:rsidR="00C30154" w14:paraId="65FA0C80" w14:textId="77777777" w:rsidTr="009F1F6E">
        <w:trPr>
          <w:cantSplit/>
          <w:trHeight w:val="60"/>
        </w:trPr>
        <w:tc>
          <w:tcPr>
            <w:tcW w:w="1871" w:type="dxa"/>
          </w:tcPr>
          <w:p w14:paraId="46343FA7" w14:textId="77777777" w:rsidR="00C30154" w:rsidRDefault="00C30154" w:rsidP="00C30154">
            <w:pPr>
              <w:pStyle w:val="TableSideHeading"/>
            </w:pPr>
          </w:p>
        </w:tc>
        <w:tc>
          <w:tcPr>
            <w:tcW w:w="624" w:type="dxa"/>
          </w:tcPr>
          <w:p w14:paraId="5D7ABF62" w14:textId="77777777" w:rsidR="00C30154" w:rsidRDefault="00C30154" w:rsidP="00C30154">
            <w:pPr>
              <w:pStyle w:val="TableText"/>
            </w:pPr>
          </w:p>
        </w:tc>
        <w:tc>
          <w:tcPr>
            <w:tcW w:w="624" w:type="dxa"/>
          </w:tcPr>
          <w:p w14:paraId="490D0B03" w14:textId="77777777" w:rsidR="00C30154" w:rsidRDefault="00C30154" w:rsidP="00C30154">
            <w:pPr>
              <w:pStyle w:val="TableText"/>
            </w:pPr>
          </w:p>
        </w:tc>
        <w:tc>
          <w:tcPr>
            <w:tcW w:w="624" w:type="dxa"/>
          </w:tcPr>
          <w:p w14:paraId="146C47F6" w14:textId="77777777" w:rsidR="00C30154" w:rsidRDefault="00C30154" w:rsidP="00C30154">
            <w:pPr>
              <w:pStyle w:val="TableText"/>
            </w:pPr>
          </w:p>
        </w:tc>
        <w:tc>
          <w:tcPr>
            <w:tcW w:w="624" w:type="dxa"/>
          </w:tcPr>
          <w:p w14:paraId="191161FD" w14:textId="77777777" w:rsidR="00C30154" w:rsidRDefault="00C30154" w:rsidP="00C30154">
            <w:pPr>
              <w:pStyle w:val="TableText"/>
            </w:pPr>
          </w:p>
        </w:tc>
        <w:tc>
          <w:tcPr>
            <w:tcW w:w="5274" w:type="dxa"/>
          </w:tcPr>
          <w:p w14:paraId="4AE8F489" w14:textId="77777777" w:rsidR="00C30154" w:rsidRDefault="00C30154" w:rsidP="00E37195">
            <w:pPr>
              <w:pStyle w:val="TableBlock"/>
              <w:numPr>
                <w:ilvl w:val="0"/>
                <w:numId w:val="21"/>
              </w:numPr>
              <w:rPr>
                <w:rtl/>
              </w:rPr>
            </w:pPr>
            <w:r>
              <w:rPr>
                <w:rFonts w:hint="cs"/>
                <w:rtl/>
              </w:rPr>
              <w:t xml:space="preserve">בסעיף 219000, </w:t>
            </w:r>
            <w:r w:rsidRPr="00F91B1B">
              <w:rPr>
                <w:rtl/>
              </w:rPr>
              <w:t xml:space="preserve">בטור ד', במקום האמור </w:t>
            </w:r>
            <w:r>
              <w:rPr>
                <w:rFonts w:hint="cs"/>
                <w:rtl/>
              </w:rPr>
              <w:t>בא</w:t>
            </w:r>
            <w:r w:rsidRPr="00F91B1B">
              <w:rPr>
                <w:rtl/>
              </w:rPr>
              <w:t xml:space="preserve"> "</w:t>
            </w:r>
            <w:r w:rsidR="00E37195">
              <w:rPr>
                <w:rFonts w:hint="cs"/>
                <w:rtl/>
              </w:rPr>
              <w:t>80</w:t>
            </w:r>
            <w:r w:rsidR="00E37195" w:rsidRPr="00F91B1B">
              <w:rPr>
                <w:rtl/>
              </w:rPr>
              <w:t xml:space="preserve"> </w:t>
            </w:r>
            <w:r w:rsidRPr="00F91B1B">
              <w:rPr>
                <w:rtl/>
              </w:rPr>
              <w:t>ש"ח לטון";</w:t>
            </w:r>
          </w:p>
        </w:tc>
      </w:tr>
      <w:tr w:rsidR="00C30154" w14:paraId="22D5ABDF" w14:textId="77777777" w:rsidTr="009F1F6E">
        <w:trPr>
          <w:cantSplit/>
          <w:trHeight w:val="60"/>
        </w:trPr>
        <w:tc>
          <w:tcPr>
            <w:tcW w:w="1871" w:type="dxa"/>
          </w:tcPr>
          <w:p w14:paraId="44BE7772" w14:textId="77777777" w:rsidR="00C30154" w:rsidRDefault="00C30154" w:rsidP="00C30154">
            <w:pPr>
              <w:pStyle w:val="TableSideHeading"/>
              <w:rPr>
                <w:highlight w:val="green"/>
                <w:rtl/>
              </w:rPr>
            </w:pPr>
          </w:p>
        </w:tc>
        <w:tc>
          <w:tcPr>
            <w:tcW w:w="624" w:type="dxa"/>
          </w:tcPr>
          <w:p w14:paraId="59F92E4C" w14:textId="77777777" w:rsidR="00C30154" w:rsidRDefault="00C30154" w:rsidP="00C30154">
            <w:pPr>
              <w:pStyle w:val="TableText"/>
            </w:pPr>
          </w:p>
        </w:tc>
        <w:tc>
          <w:tcPr>
            <w:tcW w:w="624" w:type="dxa"/>
          </w:tcPr>
          <w:p w14:paraId="47720A4D" w14:textId="77777777" w:rsidR="00C30154" w:rsidRDefault="00C30154" w:rsidP="00C30154">
            <w:pPr>
              <w:pStyle w:val="TableText"/>
            </w:pPr>
          </w:p>
        </w:tc>
        <w:tc>
          <w:tcPr>
            <w:tcW w:w="624" w:type="dxa"/>
          </w:tcPr>
          <w:p w14:paraId="7D020D00" w14:textId="77777777" w:rsidR="00C30154" w:rsidRDefault="00C30154" w:rsidP="00C30154">
            <w:pPr>
              <w:pStyle w:val="TableText"/>
            </w:pPr>
          </w:p>
        </w:tc>
        <w:tc>
          <w:tcPr>
            <w:tcW w:w="624" w:type="dxa"/>
          </w:tcPr>
          <w:p w14:paraId="52B9C1D1" w14:textId="77777777" w:rsidR="00C30154" w:rsidRDefault="00C30154" w:rsidP="00C30154">
            <w:pPr>
              <w:pStyle w:val="TableText"/>
            </w:pPr>
          </w:p>
        </w:tc>
        <w:tc>
          <w:tcPr>
            <w:tcW w:w="5274" w:type="dxa"/>
          </w:tcPr>
          <w:p w14:paraId="3B4D62D7" w14:textId="77777777" w:rsidR="00C30154" w:rsidRDefault="00C30154" w:rsidP="00E37195">
            <w:pPr>
              <w:pStyle w:val="TableBlock"/>
              <w:numPr>
                <w:ilvl w:val="0"/>
                <w:numId w:val="21"/>
              </w:numPr>
              <w:rPr>
                <w:rtl/>
              </w:rPr>
            </w:pPr>
            <w:r>
              <w:rPr>
                <w:rFonts w:hint="cs"/>
                <w:rtl/>
              </w:rPr>
              <w:t xml:space="preserve">בסעיף 290000, </w:t>
            </w:r>
            <w:r w:rsidRPr="00F91B1B">
              <w:rPr>
                <w:rtl/>
              </w:rPr>
              <w:t xml:space="preserve">בטור ד', במקום האמור </w:t>
            </w:r>
            <w:r>
              <w:rPr>
                <w:rFonts w:hint="cs"/>
                <w:rtl/>
              </w:rPr>
              <w:t>בא</w:t>
            </w:r>
            <w:r w:rsidRPr="00F91B1B">
              <w:rPr>
                <w:rtl/>
              </w:rPr>
              <w:t xml:space="preserve"> "</w:t>
            </w:r>
            <w:r w:rsidR="00E37195">
              <w:rPr>
                <w:rFonts w:hint="cs"/>
                <w:rtl/>
              </w:rPr>
              <w:t>318</w:t>
            </w:r>
            <w:r w:rsidR="00E37195" w:rsidRPr="00F91B1B">
              <w:rPr>
                <w:rtl/>
              </w:rPr>
              <w:t xml:space="preserve"> </w:t>
            </w:r>
            <w:r w:rsidRPr="00F91B1B">
              <w:rPr>
                <w:rtl/>
              </w:rPr>
              <w:t>ש"ח לטון";</w:t>
            </w:r>
          </w:p>
        </w:tc>
      </w:tr>
      <w:tr w:rsidR="00C30154" w14:paraId="60107277" w14:textId="77777777" w:rsidTr="009F1F6E">
        <w:trPr>
          <w:cantSplit/>
          <w:trHeight w:val="60"/>
        </w:trPr>
        <w:tc>
          <w:tcPr>
            <w:tcW w:w="1871" w:type="dxa"/>
          </w:tcPr>
          <w:p w14:paraId="7A2F54B6" w14:textId="77777777" w:rsidR="00C30154" w:rsidRDefault="00C30154" w:rsidP="00C30154">
            <w:pPr>
              <w:pStyle w:val="TableSideHeading"/>
            </w:pPr>
          </w:p>
        </w:tc>
        <w:tc>
          <w:tcPr>
            <w:tcW w:w="624" w:type="dxa"/>
          </w:tcPr>
          <w:p w14:paraId="04D1CDFF" w14:textId="77777777" w:rsidR="00C30154" w:rsidRDefault="00C30154" w:rsidP="00C30154">
            <w:pPr>
              <w:pStyle w:val="TableText"/>
            </w:pPr>
          </w:p>
        </w:tc>
        <w:tc>
          <w:tcPr>
            <w:tcW w:w="624" w:type="dxa"/>
          </w:tcPr>
          <w:p w14:paraId="7FD8571F" w14:textId="77777777" w:rsidR="00C30154" w:rsidRDefault="00C30154" w:rsidP="00C30154">
            <w:pPr>
              <w:pStyle w:val="TableText"/>
            </w:pPr>
          </w:p>
        </w:tc>
        <w:tc>
          <w:tcPr>
            <w:tcW w:w="624" w:type="dxa"/>
          </w:tcPr>
          <w:p w14:paraId="299335E7" w14:textId="77777777" w:rsidR="00C30154" w:rsidRDefault="00C30154" w:rsidP="00C30154">
            <w:pPr>
              <w:pStyle w:val="TableText"/>
            </w:pPr>
          </w:p>
        </w:tc>
        <w:tc>
          <w:tcPr>
            <w:tcW w:w="5898" w:type="dxa"/>
            <w:gridSpan w:val="2"/>
          </w:tcPr>
          <w:p w14:paraId="0F87994A" w14:textId="77777777" w:rsidR="00C30154" w:rsidRDefault="00C30154" w:rsidP="00E37195">
            <w:pPr>
              <w:pStyle w:val="TableBlock"/>
              <w:numPr>
                <w:ilvl w:val="0"/>
                <w:numId w:val="22"/>
              </w:numPr>
            </w:pPr>
            <w:r>
              <w:rPr>
                <w:rFonts w:hint="cs"/>
                <w:rtl/>
              </w:rPr>
              <w:t xml:space="preserve">בפרט 27.13, בסעיפים 110000 ו-120000, בטור ד', </w:t>
            </w:r>
            <w:r w:rsidRPr="00F91B1B">
              <w:rPr>
                <w:rtl/>
              </w:rPr>
              <w:t xml:space="preserve">במקום האמור </w:t>
            </w:r>
            <w:r>
              <w:rPr>
                <w:rFonts w:hint="cs"/>
                <w:rtl/>
              </w:rPr>
              <w:t>בא</w:t>
            </w:r>
            <w:r w:rsidRPr="00F91B1B">
              <w:rPr>
                <w:rtl/>
              </w:rPr>
              <w:t xml:space="preserve"> "</w:t>
            </w:r>
            <w:r w:rsidR="00E37195">
              <w:rPr>
                <w:rFonts w:hint="cs"/>
                <w:rtl/>
              </w:rPr>
              <w:t>307</w:t>
            </w:r>
            <w:r w:rsidR="00E37195" w:rsidRPr="00F91B1B">
              <w:rPr>
                <w:rtl/>
              </w:rPr>
              <w:t xml:space="preserve"> </w:t>
            </w:r>
            <w:r w:rsidRPr="00F91B1B">
              <w:rPr>
                <w:rtl/>
              </w:rPr>
              <w:t>ש"ח לטון";</w:t>
            </w:r>
          </w:p>
        </w:tc>
      </w:tr>
      <w:tr w:rsidR="00C30154" w14:paraId="4F5E7FB1" w14:textId="77777777" w:rsidTr="009F1F6E">
        <w:trPr>
          <w:cantSplit/>
          <w:trHeight w:val="60"/>
        </w:trPr>
        <w:tc>
          <w:tcPr>
            <w:tcW w:w="1871" w:type="dxa"/>
          </w:tcPr>
          <w:p w14:paraId="72041D1D" w14:textId="77777777" w:rsidR="00C30154" w:rsidRDefault="00C30154" w:rsidP="00C30154">
            <w:pPr>
              <w:pStyle w:val="TableSideHeading"/>
              <w:rPr>
                <w:highlight w:val="green"/>
                <w:rtl/>
              </w:rPr>
            </w:pPr>
          </w:p>
        </w:tc>
        <w:tc>
          <w:tcPr>
            <w:tcW w:w="624" w:type="dxa"/>
          </w:tcPr>
          <w:p w14:paraId="22DDD23B" w14:textId="77777777" w:rsidR="00C30154" w:rsidRDefault="00C30154" w:rsidP="00C30154">
            <w:pPr>
              <w:pStyle w:val="TableText"/>
            </w:pPr>
          </w:p>
        </w:tc>
        <w:tc>
          <w:tcPr>
            <w:tcW w:w="624" w:type="dxa"/>
          </w:tcPr>
          <w:p w14:paraId="32D6DC1B" w14:textId="77777777" w:rsidR="00C30154" w:rsidRDefault="00C30154" w:rsidP="00C30154">
            <w:pPr>
              <w:pStyle w:val="TableText"/>
            </w:pPr>
          </w:p>
        </w:tc>
        <w:tc>
          <w:tcPr>
            <w:tcW w:w="624" w:type="dxa"/>
          </w:tcPr>
          <w:p w14:paraId="77C6B3E6" w14:textId="77777777" w:rsidR="00C30154" w:rsidRDefault="00C30154" w:rsidP="00C30154">
            <w:pPr>
              <w:pStyle w:val="TableText"/>
            </w:pPr>
          </w:p>
        </w:tc>
        <w:tc>
          <w:tcPr>
            <w:tcW w:w="5898" w:type="dxa"/>
            <w:gridSpan w:val="2"/>
          </w:tcPr>
          <w:p w14:paraId="1CF07252" w14:textId="77777777" w:rsidR="00C30154" w:rsidRDefault="00C30154" w:rsidP="00E37195">
            <w:pPr>
              <w:pStyle w:val="TableBlock"/>
              <w:numPr>
                <w:ilvl w:val="0"/>
                <w:numId w:val="22"/>
              </w:numPr>
              <w:rPr>
                <w:rtl/>
              </w:rPr>
            </w:pPr>
            <w:r>
              <w:rPr>
                <w:rFonts w:hint="cs"/>
                <w:rtl/>
              </w:rPr>
              <w:t xml:space="preserve">בפרט 29.01, בסעיף 101000, בטור ד', </w:t>
            </w:r>
            <w:r w:rsidRPr="00F91B1B">
              <w:rPr>
                <w:rtl/>
              </w:rPr>
              <w:t>במקום האמור</w:t>
            </w:r>
            <w:r>
              <w:rPr>
                <w:rFonts w:hint="cs"/>
                <w:rtl/>
              </w:rPr>
              <w:t xml:space="preserve"> בא </w:t>
            </w:r>
            <w:r w:rsidRPr="00F91B1B">
              <w:rPr>
                <w:rtl/>
              </w:rPr>
              <w:t>"</w:t>
            </w:r>
            <w:r w:rsidR="00E37195">
              <w:rPr>
                <w:rFonts w:hint="cs"/>
                <w:rtl/>
              </w:rPr>
              <w:t>318</w:t>
            </w:r>
            <w:r w:rsidR="00E37195" w:rsidRPr="00F91B1B">
              <w:rPr>
                <w:rtl/>
              </w:rPr>
              <w:t xml:space="preserve"> </w:t>
            </w:r>
            <w:r w:rsidRPr="00F91B1B">
              <w:rPr>
                <w:rtl/>
              </w:rPr>
              <w:t>ש"ח לטון";</w:t>
            </w:r>
          </w:p>
        </w:tc>
      </w:tr>
      <w:tr w:rsidR="009F1F6E" w14:paraId="404F1C59" w14:textId="77777777" w:rsidTr="009F1F6E">
        <w:trPr>
          <w:cantSplit/>
          <w:trHeight w:val="60"/>
        </w:trPr>
        <w:tc>
          <w:tcPr>
            <w:tcW w:w="1871" w:type="dxa"/>
          </w:tcPr>
          <w:p w14:paraId="77558336" w14:textId="77777777" w:rsidR="009F1F6E" w:rsidRDefault="009F1F6E" w:rsidP="00C80463">
            <w:pPr>
              <w:pStyle w:val="TableSideHeading"/>
            </w:pPr>
          </w:p>
        </w:tc>
        <w:tc>
          <w:tcPr>
            <w:tcW w:w="624" w:type="dxa"/>
          </w:tcPr>
          <w:p w14:paraId="2697AD9F" w14:textId="77777777" w:rsidR="009F1F6E" w:rsidRDefault="009F1F6E" w:rsidP="00C80463">
            <w:pPr>
              <w:pStyle w:val="TableText"/>
            </w:pPr>
          </w:p>
        </w:tc>
        <w:tc>
          <w:tcPr>
            <w:tcW w:w="624" w:type="dxa"/>
          </w:tcPr>
          <w:p w14:paraId="23EC821B" w14:textId="77777777" w:rsidR="009F1F6E" w:rsidRDefault="009F1F6E" w:rsidP="00C80463">
            <w:pPr>
              <w:pStyle w:val="TableText"/>
            </w:pPr>
          </w:p>
        </w:tc>
        <w:tc>
          <w:tcPr>
            <w:tcW w:w="6522" w:type="dxa"/>
            <w:gridSpan w:val="3"/>
          </w:tcPr>
          <w:p w14:paraId="43481B60" w14:textId="77777777" w:rsidR="009F1F6E" w:rsidRDefault="009F1F6E" w:rsidP="00C80463">
            <w:pPr>
              <w:pStyle w:val="TableBlock"/>
            </w:pPr>
            <w:r>
              <w:rPr>
                <w:rFonts w:hint="cs"/>
                <w:rtl/>
              </w:rPr>
              <w:t xml:space="preserve">(4) בתקופה שמיום </w:t>
            </w:r>
            <w:r w:rsidR="00C30154" w:rsidRPr="007B1191">
              <w:rPr>
                <w:rFonts w:hint="cs"/>
                <w:rtl/>
              </w:rPr>
              <w:t>ב</w:t>
            </w:r>
            <w:r w:rsidR="00C30154">
              <w:rPr>
                <w:rFonts w:hint="cs"/>
                <w:rtl/>
              </w:rPr>
              <w:t>'</w:t>
            </w:r>
            <w:r w:rsidR="00C30154" w:rsidRPr="007B1191">
              <w:rPr>
                <w:rFonts w:hint="cs"/>
                <w:rtl/>
              </w:rPr>
              <w:t xml:space="preserve"> בטבת התשפ"</w:t>
            </w:r>
            <w:r w:rsidR="00C30154">
              <w:rPr>
                <w:rFonts w:hint="cs"/>
                <w:rtl/>
              </w:rPr>
              <w:t>ח</w:t>
            </w:r>
            <w:r w:rsidR="00C30154" w:rsidRPr="007B1191">
              <w:rPr>
                <w:rFonts w:hint="cs"/>
                <w:rtl/>
              </w:rPr>
              <w:t xml:space="preserve"> (1 בינואר 202</w:t>
            </w:r>
            <w:r w:rsidR="00C30154">
              <w:rPr>
                <w:rFonts w:hint="cs"/>
                <w:rtl/>
              </w:rPr>
              <w:t>8</w:t>
            </w:r>
            <w:r w:rsidR="00C30154" w:rsidRPr="007B1191">
              <w:rPr>
                <w:rFonts w:hint="cs"/>
                <w:rtl/>
              </w:rPr>
              <w:t xml:space="preserve">) עד יום </w:t>
            </w:r>
            <w:r w:rsidR="00C30154">
              <w:rPr>
                <w:rFonts w:hint="cs"/>
                <w:rtl/>
              </w:rPr>
              <w:t>י"ג</w:t>
            </w:r>
            <w:r w:rsidR="00C30154" w:rsidRPr="007B1191">
              <w:rPr>
                <w:rFonts w:hint="cs"/>
                <w:rtl/>
              </w:rPr>
              <w:t xml:space="preserve"> בטבת התשפ"</w:t>
            </w:r>
            <w:r w:rsidR="00C30154">
              <w:rPr>
                <w:rFonts w:hint="cs"/>
                <w:rtl/>
              </w:rPr>
              <w:t>ט</w:t>
            </w:r>
            <w:r w:rsidR="00C30154" w:rsidRPr="007B1191">
              <w:rPr>
                <w:rFonts w:hint="cs"/>
                <w:rtl/>
              </w:rPr>
              <w:t xml:space="preserve"> (31 בדצמבר 202</w:t>
            </w:r>
            <w:r w:rsidR="00C30154">
              <w:rPr>
                <w:rFonts w:hint="cs"/>
                <w:rtl/>
              </w:rPr>
              <w:t>8</w:t>
            </w:r>
            <w:r w:rsidR="00C30154" w:rsidRPr="007B1191">
              <w:rPr>
                <w:rFonts w:hint="cs"/>
                <w:rtl/>
              </w:rPr>
              <w:t xml:space="preserve">) </w:t>
            </w:r>
            <w:r>
              <w:rPr>
                <w:rFonts w:hint="cs"/>
                <w:rtl/>
              </w:rPr>
              <w:t>יראו כאילו-</w:t>
            </w:r>
          </w:p>
        </w:tc>
      </w:tr>
      <w:tr w:rsidR="00C30154" w14:paraId="53245F47" w14:textId="77777777" w:rsidTr="009F1F6E">
        <w:trPr>
          <w:cantSplit/>
          <w:trHeight w:val="60"/>
        </w:trPr>
        <w:tc>
          <w:tcPr>
            <w:tcW w:w="1871" w:type="dxa"/>
          </w:tcPr>
          <w:p w14:paraId="35FF6071" w14:textId="77777777" w:rsidR="00C30154" w:rsidRPr="00B43B6B" w:rsidRDefault="00C30154" w:rsidP="00C30154">
            <w:pPr>
              <w:pStyle w:val="TableSideHeading"/>
              <w:rPr>
                <w:highlight w:val="green"/>
                <w:rtl/>
              </w:rPr>
            </w:pPr>
          </w:p>
        </w:tc>
        <w:tc>
          <w:tcPr>
            <w:tcW w:w="624" w:type="dxa"/>
          </w:tcPr>
          <w:p w14:paraId="2123AE49" w14:textId="77777777" w:rsidR="00C30154" w:rsidRDefault="00C30154" w:rsidP="00C30154">
            <w:pPr>
              <w:pStyle w:val="TableText"/>
            </w:pPr>
          </w:p>
        </w:tc>
        <w:tc>
          <w:tcPr>
            <w:tcW w:w="624" w:type="dxa"/>
          </w:tcPr>
          <w:p w14:paraId="70E1FB30" w14:textId="77777777" w:rsidR="00C30154" w:rsidRDefault="00C30154" w:rsidP="00C30154">
            <w:pPr>
              <w:pStyle w:val="TableText"/>
            </w:pPr>
          </w:p>
        </w:tc>
        <w:tc>
          <w:tcPr>
            <w:tcW w:w="624" w:type="dxa"/>
          </w:tcPr>
          <w:p w14:paraId="286E4405" w14:textId="77777777" w:rsidR="00C30154" w:rsidRDefault="00C30154" w:rsidP="00C30154">
            <w:pPr>
              <w:pStyle w:val="TableText"/>
            </w:pPr>
          </w:p>
        </w:tc>
        <w:tc>
          <w:tcPr>
            <w:tcW w:w="5898" w:type="dxa"/>
            <w:gridSpan w:val="2"/>
          </w:tcPr>
          <w:p w14:paraId="293436BB" w14:textId="77777777" w:rsidR="00C30154" w:rsidRDefault="00C30154" w:rsidP="00A72C16">
            <w:pPr>
              <w:pStyle w:val="TableBlock"/>
              <w:numPr>
                <w:ilvl w:val="0"/>
                <w:numId w:val="24"/>
              </w:numPr>
              <w:tabs>
                <w:tab w:val="left" w:pos="624"/>
              </w:tabs>
              <w:rPr>
                <w:rtl/>
              </w:rPr>
            </w:pPr>
            <w:r>
              <w:rPr>
                <w:rFonts w:hint="cs"/>
                <w:rtl/>
              </w:rPr>
              <w:t>בפרט 27.01, בסעיפים 110000, 120000, 190000</w:t>
            </w:r>
            <w:r w:rsidR="00A72C16">
              <w:rPr>
                <w:rFonts w:hint="cs"/>
                <w:rtl/>
              </w:rPr>
              <w:t xml:space="preserve"> ו-200000</w:t>
            </w:r>
            <w:r>
              <w:rPr>
                <w:rFonts w:hint="cs"/>
                <w:rtl/>
              </w:rPr>
              <w:t>, בטור ד', במקום האמור בא "</w:t>
            </w:r>
            <w:r w:rsidR="00E37195">
              <w:rPr>
                <w:rFonts w:hint="cs"/>
                <w:rtl/>
              </w:rPr>
              <w:t xml:space="preserve">335 </w:t>
            </w:r>
            <w:r>
              <w:rPr>
                <w:rFonts w:hint="cs"/>
                <w:rtl/>
              </w:rPr>
              <w:t>ש"ח לטון";</w:t>
            </w:r>
          </w:p>
        </w:tc>
      </w:tr>
      <w:tr w:rsidR="00C30154" w14:paraId="50BB1B9C" w14:textId="77777777" w:rsidTr="009F1F6E">
        <w:trPr>
          <w:cantSplit/>
          <w:trHeight w:val="60"/>
        </w:trPr>
        <w:tc>
          <w:tcPr>
            <w:tcW w:w="1871" w:type="dxa"/>
          </w:tcPr>
          <w:p w14:paraId="3567FB3D" w14:textId="77777777" w:rsidR="00C30154" w:rsidRPr="00B43B6B" w:rsidRDefault="00C30154" w:rsidP="00C30154">
            <w:pPr>
              <w:pStyle w:val="TableSideHeading"/>
              <w:rPr>
                <w:highlight w:val="green"/>
                <w:rtl/>
              </w:rPr>
            </w:pPr>
          </w:p>
        </w:tc>
        <w:tc>
          <w:tcPr>
            <w:tcW w:w="624" w:type="dxa"/>
          </w:tcPr>
          <w:p w14:paraId="711E21D5" w14:textId="77777777" w:rsidR="00C30154" w:rsidRDefault="00C30154" w:rsidP="00C30154">
            <w:pPr>
              <w:pStyle w:val="TableText"/>
            </w:pPr>
          </w:p>
        </w:tc>
        <w:tc>
          <w:tcPr>
            <w:tcW w:w="624" w:type="dxa"/>
          </w:tcPr>
          <w:p w14:paraId="2C04DDF1" w14:textId="77777777" w:rsidR="00C30154" w:rsidRDefault="00C30154" w:rsidP="00C30154">
            <w:pPr>
              <w:pStyle w:val="TableText"/>
            </w:pPr>
          </w:p>
        </w:tc>
        <w:tc>
          <w:tcPr>
            <w:tcW w:w="624" w:type="dxa"/>
          </w:tcPr>
          <w:p w14:paraId="51C3403D" w14:textId="77777777" w:rsidR="00C30154" w:rsidRDefault="00C30154" w:rsidP="00C30154">
            <w:pPr>
              <w:pStyle w:val="TableText"/>
            </w:pPr>
          </w:p>
        </w:tc>
        <w:tc>
          <w:tcPr>
            <w:tcW w:w="5898" w:type="dxa"/>
            <w:gridSpan w:val="2"/>
          </w:tcPr>
          <w:p w14:paraId="4A844E42" w14:textId="77777777" w:rsidR="00C30154" w:rsidRDefault="00C30154" w:rsidP="00E37195">
            <w:pPr>
              <w:pStyle w:val="TableBlock"/>
              <w:numPr>
                <w:ilvl w:val="0"/>
                <w:numId w:val="24"/>
              </w:numPr>
              <w:rPr>
                <w:rtl/>
              </w:rPr>
            </w:pPr>
            <w:r>
              <w:rPr>
                <w:rFonts w:hint="cs"/>
                <w:rtl/>
              </w:rPr>
              <w:t>בפרט 27.02, בפרטי משנה 100000 ו-200000, בטור ד', במקום האמור בא "</w:t>
            </w:r>
            <w:r w:rsidR="00E37195">
              <w:rPr>
                <w:rFonts w:hint="cs"/>
                <w:rtl/>
              </w:rPr>
              <w:t xml:space="preserve">335 </w:t>
            </w:r>
            <w:r>
              <w:rPr>
                <w:rFonts w:hint="cs"/>
                <w:rtl/>
              </w:rPr>
              <w:t>ש"ח לטון";</w:t>
            </w:r>
          </w:p>
        </w:tc>
      </w:tr>
      <w:tr w:rsidR="00C30154" w14:paraId="67EE13E7" w14:textId="77777777" w:rsidTr="009F1F6E">
        <w:trPr>
          <w:cantSplit/>
          <w:trHeight w:val="60"/>
        </w:trPr>
        <w:tc>
          <w:tcPr>
            <w:tcW w:w="1871" w:type="dxa"/>
          </w:tcPr>
          <w:p w14:paraId="351EFD26" w14:textId="77777777" w:rsidR="00C30154" w:rsidRPr="00B43B6B" w:rsidRDefault="00C30154" w:rsidP="00C30154">
            <w:pPr>
              <w:pStyle w:val="TableSideHeading"/>
              <w:rPr>
                <w:highlight w:val="green"/>
                <w:rtl/>
              </w:rPr>
            </w:pPr>
          </w:p>
        </w:tc>
        <w:tc>
          <w:tcPr>
            <w:tcW w:w="624" w:type="dxa"/>
          </w:tcPr>
          <w:p w14:paraId="00E26D9B" w14:textId="77777777" w:rsidR="00C30154" w:rsidRDefault="00C30154" w:rsidP="00C30154">
            <w:pPr>
              <w:pStyle w:val="TableText"/>
            </w:pPr>
          </w:p>
        </w:tc>
        <w:tc>
          <w:tcPr>
            <w:tcW w:w="624" w:type="dxa"/>
          </w:tcPr>
          <w:p w14:paraId="09937BC6" w14:textId="77777777" w:rsidR="00C30154" w:rsidRDefault="00C30154" w:rsidP="00C30154">
            <w:pPr>
              <w:pStyle w:val="TableText"/>
            </w:pPr>
          </w:p>
        </w:tc>
        <w:tc>
          <w:tcPr>
            <w:tcW w:w="624" w:type="dxa"/>
          </w:tcPr>
          <w:p w14:paraId="7A0011B3" w14:textId="77777777" w:rsidR="00C30154" w:rsidRDefault="00C30154" w:rsidP="00C30154">
            <w:pPr>
              <w:pStyle w:val="TableText"/>
            </w:pPr>
          </w:p>
        </w:tc>
        <w:tc>
          <w:tcPr>
            <w:tcW w:w="5898" w:type="dxa"/>
            <w:gridSpan w:val="2"/>
          </w:tcPr>
          <w:p w14:paraId="6FB40343" w14:textId="77777777" w:rsidR="00C30154" w:rsidRDefault="00C30154" w:rsidP="00E37195">
            <w:pPr>
              <w:pStyle w:val="TableBlock"/>
              <w:numPr>
                <w:ilvl w:val="0"/>
                <w:numId w:val="24"/>
              </w:numPr>
              <w:rPr>
                <w:rtl/>
              </w:rPr>
            </w:pPr>
            <w:r>
              <w:rPr>
                <w:rFonts w:hint="cs"/>
                <w:rtl/>
              </w:rPr>
              <w:t>בפרט 27.04, בטור ד', במקום האמור בא "</w:t>
            </w:r>
            <w:r w:rsidR="00E37195">
              <w:rPr>
                <w:rFonts w:hint="cs"/>
                <w:rtl/>
              </w:rPr>
              <w:t xml:space="preserve">335 </w:t>
            </w:r>
            <w:r>
              <w:rPr>
                <w:rFonts w:hint="cs"/>
                <w:rtl/>
              </w:rPr>
              <w:t>ש"ח לטון";</w:t>
            </w:r>
          </w:p>
        </w:tc>
      </w:tr>
      <w:tr w:rsidR="00C30154" w14:paraId="4631E59D" w14:textId="77777777" w:rsidTr="009F1F6E">
        <w:trPr>
          <w:cantSplit/>
          <w:trHeight w:val="60"/>
        </w:trPr>
        <w:tc>
          <w:tcPr>
            <w:tcW w:w="1871" w:type="dxa"/>
          </w:tcPr>
          <w:p w14:paraId="337E7AC8" w14:textId="77777777" w:rsidR="00C30154" w:rsidRPr="00B43B6B" w:rsidRDefault="00C30154" w:rsidP="00C30154">
            <w:pPr>
              <w:pStyle w:val="TableSideHeading"/>
              <w:rPr>
                <w:highlight w:val="green"/>
                <w:rtl/>
              </w:rPr>
            </w:pPr>
          </w:p>
        </w:tc>
        <w:tc>
          <w:tcPr>
            <w:tcW w:w="624" w:type="dxa"/>
          </w:tcPr>
          <w:p w14:paraId="163919C9" w14:textId="77777777" w:rsidR="00C30154" w:rsidRDefault="00C30154" w:rsidP="00C30154">
            <w:pPr>
              <w:pStyle w:val="TableText"/>
            </w:pPr>
          </w:p>
        </w:tc>
        <w:tc>
          <w:tcPr>
            <w:tcW w:w="624" w:type="dxa"/>
          </w:tcPr>
          <w:p w14:paraId="279EE04E" w14:textId="77777777" w:rsidR="00C30154" w:rsidRDefault="00C30154" w:rsidP="00C30154">
            <w:pPr>
              <w:pStyle w:val="TableText"/>
            </w:pPr>
          </w:p>
        </w:tc>
        <w:tc>
          <w:tcPr>
            <w:tcW w:w="624" w:type="dxa"/>
          </w:tcPr>
          <w:p w14:paraId="150FD13A" w14:textId="77777777" w:rsidR="00C30154" w:rsidRDefault="00C30154" w:rsidP="00C30154">
            <w:pPr>
              <w:pStyle w:val="TableText"/>
            </w:pPr>
          </w:p>
        </w:tc>
        <w:tc>
          <w:tcPr>
            <w:tcW w:w="5898" w:type="dxa"/>
            <w:gridSpan w:val="2"/>
          </w:tcPr>
          <w:p w14:paraId="1ADA5D16" w14:textId="77777777" w:rsidR="00C30154" w:rsidRDefault="00C30154" w:rsidP="00E37195">
            <w:pPr>
              <w:pStyle w:val="TableBlock"/>
              <w:numPr>
                <w:ilvl w:val="0"/>
                <w:numId w:val="24"/>
              </w:numPr>
              <w:rPr>
                <w:rtl/>
              </w:rPr>
            </w:pPr>
            <w:r>
              <w:rPr>
                <w:rFonts w:hint="cs"/>
                <w:rtl/>
              </w:rPr>
              <w:t>בפרט 27.08, בפרט משנה 200000, בטור ד', במקום האמור בא "</w:t>
            </w:r>
            <w:r w:rsidR="00E37195">
              <w:rPr>
                <w:rFonts w:hint="cs"/>
                <w:rtl/>
              </w:rPr>
              <w:t xml:space="preserve">335 </w:t>
            </w:r>
            <w:r>
              <w:rPr>
                <w:rFonts w:hint="cs"/>
                <w:rtl/>
              </w:rPr>
              <w:t>ש"ח לטון";</w:t>
            </w:r>
          </w:p>
        </w:tc>
      </w:tr>
      <w:tr w:rsidR="00C30154" w14:paraId="04E4F45B" w14:textId="77777777" w:rsidTr="009F1F6E">
        <w:trPr>
          <w:cantSplit/>
          <w:trHeight w:val="60"/>
        </w:trPr>
        <w:tc>
          <w:tcPr>
            <w:tcW w:w="1871" w:type="dxa"/>
          </w:tcPr>
          <w:p w14:paraId="0342A2F6" w14:textId="77777777" w:rsidR="00C30154" w:rsidRPr="00B43B6B" w:rsidRDefault="00C30154" w:rsidP="00C30154">
            <w:pPr>
              <w:pStyle w:val="TableSideHeading"/>
              <w:rPr>
                <w:highlight w:val="yellow"/>
                <w:rtl/>
              </w:rPr>
            </w:pPr>
          </w:p>
        </w:tc>
        <w:tc>
          <w:tcPr>
            <w:tcW w:w="624" w:type="dxa"/>
          </w:tcPr>
          <w:p w14:paraId="2E727290" w14:textId="77777777" w:rsidR="00C30154" w:rsidRDefault="00C30154" w:rsidP="00C30154">
            <w:pPr>
              <w:pStyle w:val="TableText"/>
            </w:pPr>
          </w:p>
        </w:tc>
        <w:tc>
          <w:tcPr>
            <w:tcW w:w="624" w:type="dxa"/>
          </w:tcPr>
          <w:p w14:paraId="77A1C4D2" w14:textId="77777777" w:rsidR="00C30154" w:rsidRDefault="00C30154" w:rsidP="00C30154">
            <w:pPr>
              <w:pStyle w:val="TableText"/>
            </w:pPr>
          </w:p>
        </w:tc>
        <w:tc>
          <w:tcPr>
            <w:tcW w:w="624" w:type="dxa"/>
          </w:tcPr>
          <w:p w14:paraId="14089A36" w14:textId="77777777" w:rsidR="00C30154" w:rsidRDefault="00C30154" w:rsidP="00C30154">
            <w:pPr>
              <w:pStyle w:val="TableText"/>
            </w:pPr>
          </w:p>
        </w:tc>
        <w:tc>
          <w:tcPr>
            <w:tcW w:w="5898" w:type="dxa"/>
            <w:gridSpan w:val="2"/>
          </w:tcPr>
          <w:p w14:paraId="2910CF14" w14:textId="77777777" w:rsidR="00C30154" w:rsidRDefault="00C30154" w:rsidP="00C30154">
            <w:pPr>
              <w:pStyle w:val="TableBlock"/>
              <w:numPr>
                <w:ilvl w:val="0"/>
                <w:numId w:val="24"/>
              </w:numPr>
              <w:rPr>
                <w:rtl/>
              </w:rPr>
            </w:pPr>
            <w:r>
              <w:rPr>
                <w:rFonts w:hint="cs"/>
                <w:rtl/>
              </w:rPr>
              <w:t>בפרט 27.10-</w:t>
            </w:r>
          </w:p>
        </w:tc>
      </w:tr>
      <w:tr w:rsidR="00C30154" w14:paraId="5D8D5FFF" w14:textId="77777777" w:rsidTr="009F1F6E">
        <w:trPr>
          <w:cantSplit/>
          <w:trHeight w:val="60"/>
        </w:trPr>
        <w:tc>
          <w:tcPr>
            <w:tcW w:w="1871" w:type="dxa"/>
          </w:tcPr>
          <w:p w14:paraId="5E7F027A" w14:textId="77777777" w:rsidR="00C30154" w:rsidRPr="00BB42E7" w:rsidRDefault="00C30154" w:rsidP="00C30154">
            <w:pPr>
              <w:pStyle w:val="TableSideHeading"/>
              <w:rPr>
                <w:highlight w:val="green"/>
              </w:rPr>
            </w:pPr>
          </w:p>
        </w:tc>
        <w:tc>
          <w:tcPr>
            <w:tcW w:w="624" w:type="dxa"/>
          </w:tcPr>
          <w:p w14:paraId="498EDDBC" w14:textId="77777777" w:rsidR="00C30154" w:rsidRDefault="00C30154" w:rsidP="00C30154">
            <w:pPr>
              <w:pStyle w:val="TableText"/>
            </w:pPr>
          </w:p>
        </w:tc>
        <w:tc>
          <w:tcPr>
            <w:tcW w:w="624" w:type="dxa"/>
          </w:tcPr>
          <w:p w14:paraId="08DD3FDB" w14:textId="77777777" w:rsidR="00C30154" w:rsidRDefault="00C30154" w:rsidP="00C30154">
            <w:pPr>
              <w:pStyle w:val="TableText"/>
            </w:pPr>
          </w:p>
        </w:tc>
        <w:tc>
          <w:tcPr>
            <w:tcW w:w="624" w:type="dxa"/>
          </w:tcPr>
          <w:p w14:paraId="2AE75DC5" w14:textId="77777777" w:rsidR="00C30154" w:rsidRDefault="00C30154" w:rsidP="00C30154">
            <w:pPr>
              <w:pStyle w:val="TableText"/>
            </w:pPr>
          </w:p>
        </w:tc>
        <w:tc>
          <w:tcPr>
            <w:tcW w:w="624" w:type="dxa"/>
          </w:tcPr>
          <w:p w14:paraId="090524AA" w14:textId="77777777" w:rsidR="00C30154" w:rsidRDefault="00C30154" w:rsidP="00C30154">
            <w:pPr>
              <w:pStyle w:val="TableText"/>
            </w:pPr>
          </w:p>
        </w:tc>
        <w:tc>
          <w:tcPr>
            <w:tcW w:w="5274" w:type="dxa"/>
          </w:tcPr>
          <w:p w14:paraId="255C35EC" w14:textId="77777777" w:rsidR="00C30154" w:rsidRDefault="00C30154" w:rsidP="00E37195">
            <w:pPr>
              <w:pStyle w:val="TableBlock"/>
              <w:numPr>
                <w:ilvl w:val="0"/>
                <w:numId w:val="28"/>
              </w:numPr>
              <w:tabs>
                <w:tab w:val="left" w:pos="624"/>
              </w:tabs>
            </w:pPr>
            <w:r>
              <w:rPr>
                <w:rFonts w:hint="cs"/>
                <w:rtl/>
              </w:rPr>
              <w:t>בסעיפים 191910 ו-203100, בטור ד', במקום האמור בא "</w:t>
            </w:r>
            <w:r w:rsidR="00E37195">
              <w:rPr>
                <w:rFonts w:hint="cs"/>
                <w:rtl/>
              </w:rPr>
              <w:t xml:space="preserve">531 </w:t>
            </w:r>
            <w:r>
              <w:rPr>
                <w:rFonts w:hint="cs"/>
                <w:rtl/>
              </w:rPr>
              <w:t>ש"ח לטון";</w:t>
            </w:r>
          </w:p>
        </w:tc>
      </w:tr>
      <w:tr w:rsidR="00C30154" w14:paraId="572ADFAF" w14:textId="77777777" w:rsidTr="009F1F6E">
        <w:trPr>
          <w:cantSplit/>
          <w:trHeight w:val="60"/>
        </w:trPr>
        <w:tc>
          <w:tcPr>
            <w:tcW w:w="1871" w:type="dxa"/>
          </w:tcPr>
          <w:p w14:paraId="13A89B7F" w14:textId="77777777" w:rsidR="00C30154" w:rsidRPr="00BB42E7" w:rsidRDefault="00C30154" w:rsidP="00C30154">
            <w:pPr>
              <w:pStyle w:val="TableSideHeading"/>
              <w:rPr>
                <w:highlight w:val="green"/>
              </w:rPr>
            </w:pPr>
          </w:p>
        </w:tc>
        <w:tc>
          <w:tcPr>
            <w:tcW w:w="624" w:type="dxa"/>
          </w:tcPr>
          <w:p w14:paraId="46621327" w14:textId="77777777" w:rsidR="00C30154" w:rsidRDefault="00C30154" w:rsidP="00C30154">
            <w:pPr>
              <w:pStyle w:val="TableText"/>
            </w:pPr>
          </w:p>
        </w:tc>
        <w:tc>
          <w:tcPr>
            <w:tcW w:w="624" w:type="dxa"/>
          </w:tcPr>
          <w:p w14:paraId="3B85ABF7" w14:textId="77777777" w:rsidR="00C30154" w:rsidRDefault="00C30154" w:rsidP="00C30154">
            <w:pPr>
              <w:pStyle w:val="TableText"/>
            </w:pPr>
          </w:p>
        </w:tc>
        <w:tc>
          <w:tcPr>
            <w:tcW w:w="624" w:type="dxa"/>
          </w:tcPr>
          <w:p w14:paraId="1222F2AF" w14:textId="77777777" w:rsidR="00C30154" w:rsidRDefault="00C30154" w:rsidP="00C30154">
            <w:pPr>
              <w:pStyle w:val="TableText"/>
            </w:pPr>
          </w:p>
        </w:tc>
        <w:tc>
          <w:tcPr>
            <w:tcW w:w="624" w:type="dxa"/>
          </w:tcPr>
          <w:p w14:paraId="61C4CFC8" w14:textId="77777777" w:rsidR="00C30154" w:rsidRDefault="00C30154" w:rsidP="00C30154">
            <w:pPr>
              <w:pStyle w:val="TableText"/>
            </w:pPr>
          </w:p>
        </w:tc>
        <w:tc>
          <w:tcPr>
            <w:tcW w:w="5274" w:type="dxa"/>
          </w:tcPr>
          <w:p w14:paraId="56640BF0" w14:textId="77777777" w:rsidR="00C30154" w:rsidRDefault="00C30154" w:rsidP="00E37195">
            <w:pPr>
              <w:pStyle w:val="TableBlock"/>
              <w:numPr>
                <w:ilvl w:val="0"/>
                <w:numId w:val="28"/>
              </w:numPr>
            </w:pPr>
            <w:r>
              <w:rPr>
                <w:rFonts w:hint="cs"/>
                <w:rtl/>
              </w:rPr>
              <w:t>בסעיפים 191990 ו-203900, בטור ד', במקום האמור בא "1,</w:t>
            </w:r>
            <w:r w:rsidR="00E37195">
              <w:rPr>
                <w:rFonts w:hint="cs"/>
                <w:rtl/>
              </w:rPr>
              <w:t xml:space="preserve">607 </w:t>
            </w:r>
            <w:r>
              <w:rPr>
                <w:rFonts w:hint="cs"/>
                <w:rtl/>
              </w:rPr>
              <w:t>ש"ח לטון";</w:t>
            </w:r>
          </w:p>
        </w:tc>
      </w:tr>
      <w:tr w:rsidR="00C30154" w14:paraId="1B9AE937" w14:textId="77777777" w:rsidTr="009F1F6E">
        <w:trPr>
          <w:cantSplit/>
          <w:trHeight w:val="60"/>
        </w:trPr>
        <w:tc>
          <w:tcPr>
            <w:tcW w:w="1871" w:type="dxa"/>
          </w:tcPr>
          <w:p w14:paraId="22D43330" w14:textId="77777777" w:rsidR="00C30154" w:rsidRDefault="00C30154" w:rsidP="00C30154">
            <w:pPr>
              <w:pStyle w:val="TableSideHeading"/>
            </w:pPr>
          </w:p>
        </w:tc>
        <w:tc>
          <w:tcPr>
            <w:tcW w:w="624" w:type="dxa"/>
          </w:tcPr>
          <w:p w14:paraId="41BC8085" w14:textId="77777777" w:rsidR="00C30154" w:rsidRDefault="00C30154" w:rsidP="00C30154">
            <w:pPr>
              <w:pStyle w:val="TableText"/>
            </w:pPr>
          </w:p>
        </w:tc>
        <w:tc>
          <w:tcPr>
            <w:tcW w:w="624" w:type="dxa"/>
          </w:tcPr>
          <w:p w14:paraId="779B3E1D" w14:textId="77777777" w:rsidR="00C30154" w:rsidRDefault="00C30154" w:rsidP="00C30154">
            <w:pPr>
              <w:pStyle w:val="TableText"/>
            </w:pPr>
          </w:p>
        </w:tc>
        <w:tc>
          <w:tcPr>
            <w:tcW w:w="624" w:type="dxa"/>
          </w:tcPr>
          <w:p w14:paraId="19AAC989" w14:textId="77777777" w:rsidR="00C30154" w:rsidRDefault="00C30154" w:rsidP="00C30154">
            <w:pPr>
              <w:pStyle w:val="TableText"/>
            </w:pPr>
          </w:p>
        </w:tc>
        <w:tc>
          <w:tcPr>
            <w:tcW w:w="5898" w:type="dxa"/>
            <w:gridSpan w:val="2"/>
          </w:tcPr>
          <w:p w14:paraId="48024EEE" w14:textId="77777777" w:rsidR="00C30154" w:rsidRDefault="00C30154" w:rsidP="00C30154">
            <w:pPr>
              <w:pStyle w:val="TableBlock"/>
              <w:numPr>
                <w:ilvl w:val="0"/>
                <w:numId w:val="24"/>
              </w:numPr>
            </w:pPr>
            <w:r>
              <w:rPr>
                <w:rFonts w:hint="cs"/>
                <w:rtl/>
              </w:rPr>
              <w:t xml:space="preserve">בפרט 27.11- </w:t>
            </w:r>
          </w:p>
        </w:tc>
      </w:tr>
      <w:tr w:rsidR="00C30154" w14:paraId="2D43FE84" w14:textId="77777777" w:rsidTr="009F1F6E">
        <w:trPr>
          <w:cantSplit/>
          <w:trHeight w:val="60"/>
        </w:trPr>
        <w:tc>
          <w:tcPr>
            <w:tcW w:w="1871" w:type="dxa"/>
          </w:tcPr>
          <w:p w14:paraId="20F193E9" w14:textId="77777777" w:rsidR="00C30154" w:rsidRDefault="00C30154" w:rsidP="00C30154">
            <w:pPr>
              <w:pStyle w:val="TableSideHeading"/>
            </w:pPr>
          </w:p>
        </w:tc>
        <w:tc>
          <w:tcPr>
            <w:tcW w:w="624" w:type="dxa"/>
          </w:tcPr>
          <w:p w14:paraId="6EC41C92" w14:textId="77777777" w:rsidR="00C30154" w:rsidRDefault="00C30154" w:rsidP="00C30154">
            <w:pPr>
              <w:pStyle w:val="TableText"/>
            </w:pPr>
          </w:p>
        </w:tc>
        <w:tc>
          <w:tcPr>
            <w:tcW w:w="624" w:type="dxa"/>
          </w:tcPr>
          <w:p w14:paraId="7488FF74" w14:textId="77777777" w:rsidR="00C30154" w:rsidRDefault="00C30154" w:rsidP="00C30154">
            <w:pPr>
              <w:pStyle w:val="TableText"/>
            </w:pPr>
          </w:p>
        </w:tc>
        <w:tc>
          <w:tcPr>
            <w:tcW w:w="624" w:type="dxa"/>
          </w:tcPr>
          <w:p w14:paraId="46BCED11" w14:textId="77777777" w:rsidR="00C30154" w:rsidRDefault="00C30154" w:rsidP="00C30154">
            <w:pPr>
              <w:pStyle w:val="TableText"/>
            </w:pPr>
          </w:p>
        </w:tc>
        <w:tc>
          <w:tcPr>
            <w:tcW w:w="624" w:type="dxa"/>
          </w:tcPr>
          <w:p w14:paraId="58DF7C9E" w14:textId="77777777" w:rsidR="00C30154" w:rsidRDefault="00C30154" w:rsidP="00C30154">
            <w:pPr>
              <w:pStyle w:val="TableText"/>
            </w:pPr>
          </w:p>
        </w:tc>
        <w:tc>
          <w:tcPr>
            <w:tcW w:w="5274" w:type="dxa"/>
          </w:tcPr>
          <w:p w14:paraId="10BC9244" w14:textId="77777777" w:rsidR="00C30154" w:rsidRDefault="00C30154" w:rsidP="00E37195">
            <w:pPr>
              <w:pStyle w:val="TableBlock"/>
              <w:numPr>
                <w:ilvl w:val="0"/>
                <w:numId w:val="23"/>
              </w:numPr>
              <w:tabs>
                <w:tab w:val="left" w:pos="624"/>
              </w:tabs>
            </w:pPr>
            <w:r>
              <w:rPr>
                <w:rFonts w:hint="cs"/>
                <w:rtl/>
              </w:rPr>
              <w:t xml:space="preserve">בסעיף 110000, </w:t>
            </w:r>
            <w:r w:rsidRPr="00F91B1B">
              <w:rPr>
                <w:rtl/>
              </w:rPr>
              <w:t xml:space="preserve">בטור ד', במקום האמור </w:t>
            </w:r>
            <w:r>
              <w:rPr>
                <w:rFonts w:hint="cs"/>
                <w:rtl/>
              </w:rPr>
              <w:t>בא</w:t>
            </w:r>
            <w:r w:rsidRPr="00F91B1B">
              <w:rPr>
                <w:rtl/>
              </w:rPr>
              <w:t xml:space="preserve"> "</w:t>
            </w:r>
            <w:r w:rsidR="00E37195">
              <w:rPr>
                <w:rFonts w:hint="cs"/>
                <w:rtl/>
              </w:rPr>
              <w:t>114</w:t>
            </w:r>
            <w:r w:rsidR="00E37195" w:rsidRPr="00F91B1B">
              <w:rPr>
                <w:rtl/>
              </w:rPr>
              <w:t xml:space="preserve"> </w:t>
            </w:r>
            <w:r w:rsidRPr="00F91B1B">
              <w:rPr>
                <w:rtl/>
              </w:rPr>
              <w:t>ש"ח לטון";</w:t>
            </w:r>
          </w:p>
        </w:tc>
      </w:tr>
      <w:tr w:rsidR="00C30154" w14:paraId="675C2A6A" w14:textId="77777777" w:rsidTr="009F1F6E">
        <w:trPr>
          <w:cantSplit/>
          <w:trHeight w:val="60"/>
        </w:trPr>
        <w:tc>
          <w:tcPr>
            <w:tcW w:w="1871" w:type="dxa"/>
          </w:tcPr>
          <w:p w14:paraId="2487D031" w14:textId="77777777" w:rsidR="00C30154" w:rsidRDefault="00C30154" w:rsidP="00C30154">
            <w:pPr>
              <w:pStyle w:val="TableSideHeading"/>
              <w:rPr>
                <w:highlight w:val="green"/>
                <w:rtl/>
              </w:rPr>
            </w:pPr>
          </w:p>
        </w:tc>
        <w:tc>
          <w:tcPr>
            <w:tcW w:w="624" w:type="dxa"/>
          </w:tcPr>
          <w:p w14:paraId="094AB129" w14:textId="77777777" w:rsidR="00C30154" w:rsidRDefault="00C30154" w:rsidP="00C30154">
            <w:pPr>
              <w:pStyle w:val="TableText"/>
            </w:pPr>
          </w:p>
        </w:tc>
        <w:tc>
          <w:tcPr>
            <w:tcW w:w="624" w:type="dxa"/>
          </w:tcPr>
          <w:p w14:paraId="117B1EB4" w14:textId="77777777" w:rsidR="00C30154" w:rsidRDefault="00C30154" w:rsidP="00C30154">
            <w:pPr>
              <w:pStyle w:val="TableText"/>
            </w:pPr>
          </w:p>
        </w:tc>
        <w:tc>
          <w:tcPr>
            <w:tcW w:w="624" w:type="dxa"/>
          </w:tcPr>
          <w:p w14:paraId="3B55AAB2" w14:textId="77777777" w:rsidR="00C30154" w:rsidRDefault="00C30154" w:rsidP="00C30154">
            <w:pPr>
              <w:pStyle w:val="TableText"/>
            </w:pPr>
          </w:p>
        </w:tc>
        <w:tc>
          <w:tcPr>
            <w:tcW w:w="624" w:type="dxa"/>
          </w:tcPr>
          <w:p w14:paraId="60823731" w14:textId="77777777" w:rsidR="00C30154" w:rsidRDefault="00C30154" w:rsidP="00C30154">
            <w:pPr>
              <w:pStyle w:val="TableText"/>
            </w:pPr>
          </w:p>
        </w:tc>
        <w:tc>
          <w:tcPr>
            <w:tcW w:w="5274" w:type="dxa"/>
          </w:tcPr>
          <w:p w14:paraId="7E8C4C68" w14:textId="77777777" w:rsidR="00C30154" w:rsidRDefault="00C30154" w:rsidP="00E37195">
            <w:pPr>
              <w:pStyle w:val="TableBlock"/>
              <w:numPr>
                <w:ilvl w:val="0"/>
                <w:numId w:val="23"/>
              </w:numPr>
              <w:rPr>
                <w:rtl/>
              </w:rPr>
            </w:pPr>
            <w:r>
              <w:rPr>
                <w:rFonts w:hint="cs"/>
                <w:rtl/>
              </w:rPr>
              <w:t xml:space="preserve">בסעיפים 120000, 130000, 140000 ו-190000, </w:t>
            </w:r>
            <w:r w:rsidRPr="00F91B1B">
              <w:rPr>
                <w:rtl/>
              </w:rPr>
              <w:t xml:space="preserve">בטור ד', במקום האמור </w:t>
            </w:r>
            <w:r>
              <w:rPr>
                <w:rFonts w:hint="cs"/>
                <w:rtl/>
              </w:rPr>
              <w:t>בא</w:t>
            </w:r>
            <w:r w:rsidRPr="00F91B1B">
              <w:rPr>
                <w:rtl/>
              </w:rPr>
              <w:t xml:space="preserve"> "</w:t>
            </w:r>
            <w:r w:rsidR="00E37195">
              <w:rPr>
                <w:rFonts w:hint="cs"/>
                <w:rtl/>
              </w:rPr>
              <w:t>423</w:t>
            </w:r>
            <w:r w:rsidR="00E37195" w:rsidRPr="00F91B1B">
              <w:rPr>
                <w:rtl/>
              </w:rPr>
              <w:t xml:space="preserve"> </w:t>
            </w:r>
            <w:r w:rsidRPr="00F91B1B">
              <w:rPr>
                <w:rtl/>
              </w:rPr>
              <w:t>ש"ח לטון";</w:t>
            </w:r>
          </w:p>
        </w:tc>
      </w:tr>
      <w:tr w:rsidR="00C30154" w14:paraId="7AE75226" w14:textId="77777777" w:rsidTr="009F1F6E">
        <w:trPr>
          <w:cantSplit/>
          <w:trHeight w:val="60"/>
        </w:trPr>
        <w:tc>
          <w:tcPr>
            <w:tcW w:w="1871" w:type="dxa"/>
          </w:tcPr>
          <w:p w14:paraId="55D40F6E" w14:textId="77777777" w:rsidR="00C30154" w:rsidRDefault="00C30154" w:rsidP="00C30154">
            <w:pPr>
              <w:pStyle w:val="TableSideHeading"/>
            </w:pPr>
          </w:p>
        </w:tc>
        <w:tc>
          <w:tcPr>
            <w:tcW w:w="624" w:type="dxa"/>
          </w:tcPr>
          <w:p w14:paraId="4360D085" w14:textId="77777777" w:rsidR="00C30154" w:rsidRDefault="00C30154" w:rsidP="00C30154">
            <w:pPr>
              <w:pStyle w:val="TableText"/>
            </w:pPr>
          </w:p>
        </w:tc>
        <w:tc>
          <w:tcPr>
            <w:tcW w:w="624" w:type="dxa"/>
          </w:tcPr>
          <w:p w14:paraId="742C44D2" w14:textId="77777777" w:rsidR="00C30154" w:rsidRDefault="00C30154" w:rsidP="00C30154">
            <w:pPr>
              <w:pStyle w:val="TableText"/>
            </w:pPr>
          </w:p>
        </w:tc>
        <w:tc>
          <w:tcPr>
            <w:tcW w:w="624" w:type="dxa"/>
          </w:tcPr>
          <w:p w14:paraId="61592991" w14:textId="77777777" w:rsidR="00C30154" w:rsidRDefault="00C30154" w:rsidP="00C30154">
            <w:pPr>
              <w:pStyle w:val="TableText"/>
            </w:pPr>
          </w:p>
        </w:tc>
        <w:tc>
          <w:tcPr>
            <w:tcW w:w="624" w:type="dxa"/>
          </w:tcPr>
          <w:p w14:paraId="349C947D" w14:textId="77777777" w:rsidR="00C30154" w:rsidRDefault="00C30154" w:rsidP="00C30154">
            <w:pPr>
              <w:pStyle w:val="TableText"/>
            </w:pPr>
          </w:p>
        </w:tc>
        <w:tc>
          <w:tcPr>
            <w:tcW w:w="5274" w:type="dxa"/>
          </w:tcPr>
          <w:p w14:paraId="75F96011" w14:textId="77777777" w:rsidR="00C30154" w:rsidRDefault="00C30154" w:rsidP="00E37195">
            <w:pPr>
              <w:pStyle w:val="TableBlock"/>
              <w:numPr>
                <w:ilvl w:val="0"/>
                <w:numId w:val="23"/>
              </w:numPr>
              <w:rPr>
                <w:rtl/>
              </w:rPr>
            </w:pPr>
            <w:r>
              <w:rPr>
                <w:rFonts w:hint="cs"/>
                <w:rtl/>
              </w:rPr>
              <w:t xml:space="preserve">בסעיף 219000, </w:t>
            </w:r>
            <w:r w:rsidRPr="00F91B1B">
              <w:rPr>
                <w:rtl/>
              </w:rPr>
              <w:t xml:space="preserve">בטור ד', במקום האמור </w:t>
            </w:r>
            <w:r>
              <w:rPr>
                <w:rFonts w:hint="cs"/>
                <w:rtl/>
              </w:rPr>
              <w:t>בא</w:t>
            </w:r>
            <w:r w:rsidRPr="00F91B1B">
              <w:rPr>
                <w:rtl/>
              </w:rPr>
              <w:t xml:space="preserve"> "</w:t>
            </w:r>
            <w:r w:rsidR="00E37195">
              <w:rPr>
                <w:rFonts w:hint="cs"/>
                <w:rtl/>
              </w:rPr>
              <w:t>114</w:t>
            </w:r>
            <w:r w:rsidR="00E37195" w:rsidRPr="00F91B1B">
              <w:rPr>
                <w:rtl/>
              </w:rPr>
              <w:t xml:space="preserve"> </w:t>
            </w:r>
            <w:r w:rsidRPr="00F91B1B">
              <w:rPr>
                <w:rtl/>
              </w:rPr>
              <w:t>ש"ח לטון";</w:t>
            </w:r>
          </w:p>
        </w:tc>
      </w:tr>
      <w:tr w:rsidR="00C30154" w14:paraId="36EA986A" w14:textId="77777777" w:rsidTr="009F1F6E">
        <w:trPr>
          <w:cantSplit/>
          <w:trHeight w:val="60"/>
        </w:trPr>
        <w:tc>
          <w:tcPr>
            <w:tcW w:w="1871" w:type="dxa"/>
          </w:tcPr>
          <w:p w14:paraId="17478440" w14:textId="77777777" w:rsidR="00C30154" w:rsidRDefault="00C30154" w:rsidP="00C30154">
            <w:pPr>
              <w:pStyle w:val="TableSideHeading"/>
              <w:rPr>
                <w:highlight w:val="green"/>
                <w:rtl/>
              </w:rPr>
            </w:pPr>
          </w:p>
        </w:tc>
        <w:tc>
          <w:tcPr>
            <w:tcW w:w="624" w:type="dxa"/>
          </w:tcPr>
          <w:p w14:paraId="2DA95C40" w14:textId="77777777" w:rsidR="00C30154" w:rsidRDefault="00C30154" w:rsidP="00C30154">
            <w:pPr>
              <w:pStyle w:val="TableText"/>
            </w:pPr>
          </w:p>
        </w:tc>
        <w:tc>
          <w:tcPr>
            <w:tcW w:w="624" w:type="dxa"/>
          </w:tcPr>
          <w:p w14:paraId="5544C449" w14:textId="77777777" w:rsidR="00C30154" w:rsidRDefault="00C30154" w:rsidP="00C30154">
            <w:pPr>
              <w:pStyle w:val="TableText"/>
            </w:pPr>
          </w:p>
        </w:tc>
        <w:tc>
          <w:tcPr>
            <w:tcW w:w="624" w:type="dxa"/>
          </w:tcPr>
          <w:p w14:paraId="4A2B17D5" w14:textId="77777777" w:rsidR="00C30154" w:rsidRDefault="00C30154" w:rsidP="00C30154">
            <w:pPr>
              <w:pStyle w:val="TableText"/>
            </w:pPr>
          </w:p>
        </w:tc>
        <w:tc>
          <w:tcPr>
            <w:tcW w:w="624" w:type="dxa"/>
          </w:tcPr>
          <w:p w14:paraId="723E351F" w14:textId="77777777" w:rsidR="00C30154" w:rsidRDefault="00C30154" w:rsidP="00C30154">
            <w:pPr>
              <w:pStyle w:val="TableText"/>
            </w:pPr>
          </w:p>
        </w:tc>
        <w:tc>
          <w:tcPr>
            <w:tcW w:w="5274" w:type="dxa"/>
          </w:tcPr>
          <w:p w14:paraId="5788D1EF" w14:textId="77777777" w:rsidR="00C30154" w:rsidRDefault="00C30154" w:rsidP="00E37195">
            <w:pPr>
              <w:pStyle w:val="TableBlock"/>
              <w:numPr>
                <w:ilvl w:val="0"/>
                <w:numId w:val="23"/>
              </w:numPr>
              <w:rPr>
                <w:rtl/>
              </w:rPr>
            </w:pPr>
            <w:r>
              <w:rPr>
                <w:rFonts w:hint="cs"/>
                <w:rtl/>
              </w:rPr>
              <w:t xml:space="preserve">בסעיף 290000, </w:t>
            </w:r>
            <w:r w:rsidRPr="00F91B1B">
              <w:rPr>
                <w:rtl/>
              </w:rPr>
              <w:t xml:space="preserve">בטור ד', במקום האמור </w:t>
            </w:r>
            <w:r>
              <w:rPr>
                <w:rFonts w:hint="cs"/>
                <w:rtl/>
              </w:rPr>
              <w:t>בא</w:t>
            </w:r>
            <w:r w:rsidRPr="00F91B1B">
              <w:rPr>
                <w:rtl/>
              </w:rPr>
              <w:t xml:space="preserve"> "</w:t>
            </w:r>
            <w:r w:rsidR="00E37195">
              <w:rPr>
                <w:rFonts w:hint="cs"/>
                <w:rtl/>
              </w:rPr>
              <w:t>423</w:t>
            </w:r>
            <w:r w:rsidR="00E37195" w:rsidRPr="00F91B1B">
              <w:rPr>
                <w:rtl/>
              </w:rPr>
              <w:t xml:space="preserve"> </w:t>
            </w:r>
            <w:r w:rsidRPr="00F91B1B">
              <w:rPr>
                <w:rtl/>
              </w:rPr>
              <w:t>ש"ח לטון";</w:t>
            </w:r>
          </w:p>
        </w:tc>
      </w:tr>
      <w:tr w:rsidR="00C30154" w14:paraId="12A44D2D" w14:textId="77777777" w:rsidTr="009F1F6E">
        <w:trPr>
          <w:cantSplit/>
          <w:trHeight w:val="60"/>
        </w:trPr>
        <w:tc>
          <w:tcPr>
            <w:tcW w:w="1871" w:type="dxa"/>
          </w:tcPr>
          <w:p w14:paraId="60E5E522" w14:textId="77777777" w:rsidR="00C30154" w:rsidRDefault="00C30154" w:rsidP="00C30154">
            <w:pPr>
              <w:pStyle w:val="TableSideHeading"/>
            </w:pPr>
          </w:p>
        </w:tc>
        <w:tc>
          <w:tcPr>
            <w:tcW w:w="624" w:type="dxa"/>
          </w:tcPr>
          <w:p w14:paraId="6E944641" w14:textId="77777777" w:rsidR="00C30154" w:rsidRDefault="00C30154" w:rsidP="00C30154">
            <w:pPr>
              <w:pStyle w:val="TableText"/>
            </w:pPr>
          </w:p>
        </w:tc>
        <w:tc>
          <w:tcPr>
            <w:tcW w:w="624" w:type="dxa"/>
          </w:tcPr>
          <w:p w14:paraId="495823F3" w14:textId="77777777" w:rsidR="00C30154" w:rsidRDefault="00C30154" w:rsidP="00C30154">
            <w:pPr>
              <w:pStyle w:val="TableText"/>
            </w:pPr>
          </w:p>
        </w:tc>
        <w:tc>
          <w:tcPr>
            <w:tcW w:w="624" w:type="dxa"/>
          </w:tcPr>
          <w:p w14:paraId="5567F053" w14:textId="77777777" w:rsidR="00C30154" w:rsidRDefault="00C30154" w:rsidP="00C30154">
            <w:pPr>
              <w:pStyle w:val="TableText"/>
            </w:pPr>
          </w:p>
        </w:tc>
        <w:tc>
          <w:tcPr>
            <w:tcW w:w="5898" w:type="dxa"/>
            <w:gridSpan w:val="2"/>
          </w:tcPr>
          <w:p w14:paraId="0F7B9232" w14:textId="77777777" w:rsidR="00C30154" w:rsidRDefault="00C30154" w:rsidP="00E37195">
            <w:pPr>
              <w:pStyle w:val="TableBlock"/>
              <w:numPr>
                <w:ilvl w:val="0"/>
                <w:numId w:val="24"/>
              </w:numPr>
            </w:pPr>
            <w:r>
              <w:rPr>
                <w:rFonts w:hint="cs"/>
                <w:rtl/>
              </w:rPr>
              <w:t xml:space="preserve">בפרט 27.13, בסעיפים 110000 ו-120000, בטור ד', </w:t>
            </w:r>
            <w:r w:rsidRPr="00F91B1B">
              <w:rPr>
                <w:rtl/>
              </w:rPr>
              <w:t xml:space="preserve">במקום האמור </w:t>
            </w:r>
            <w:r>
              <w:rPr>
                <w:rFonts w:hint="cs"/>
                <w:rtl/>
              </w:rPr>
              <w:t>בא</w:t>
            </w:r>
            <w:r w:rsidRPr="00F91B1B">
              <w:rPr>
                <w:rtl/>
              </w:rPr>
              <w:t xml:space="preserve"> "</w:t>
            </w:r>
            <w:r w:rsidR="00E37195">
              <w:rPr>
                <w:rFonts w:hint="cs"/>
                <w:rtl/>
              </w:rPr>
              <w:t>454</w:t>
            </w:r>
            <w:r w:rsidR="00E37195" w:rsidRPr="00F91B1B">
              <w:rPr>
                <w:rtl/>
              </w:rPr>
              <w:t xml:space="preserve"> </w:t>
            </w:r>
            <w:r w:rsidRPr="00F91B1B">
              <w:rPr>
                <w:rtl/>
              </w:rPr>
              <w:t>ש"ח לטון";</w:t>
            </w:r>
          </w:p>
        </w:tc>
      </w:tr>
      <w:tr w:rsidR="00C30154" w14:paraId="1B7DBF68" w14:textId="77777777" w:rsidTr="009F1F6E">
        <w:trPr>
          <w:cantSplit/>
          <w:trHeight w:val="60"/>
        </w:trPr>
        <w:tc>
          <w:tcPr>
            <w:tcW w:w="1871" w:type="dxa"/>
          </w:tcPr>
          <w:p w14:paraId="443175FD" w14:textId="77777777" w:rsidR="00C30154" w:rsidRDefault="00C30154" w:rsidP="00C30154">
            <w:pPr>
              <w:pStyle w:val="TableSideHeading"/>
              <w:rPr>
                <w:highlight w:val="green"/>
                <w:rtl/>
              </w:rPr>
            </w:pPr>
          </w:p>
        </w:tc>
        <w:tc>
          <w:tcPr>
            <w:tcW w:w="624" w:type="dxa"/>
          </w:tcPr>
          <w:p w14:paraId="38883F0E" w14:textId="77777777" w:rsidR="00C30154" w:rsidRDefault="00C30154" w:rsidP="00C30154">
            <w:pPr>
              <w:pStyle w:val="TableText"/>
            </w:pPr>
          </w:p>
        </w:tc>
        <w:tc>
          <w:tcPr>
            <w:tcW w:w="624" w:type="dxa"/>
          </w:tcPr>
          <w:p w14:paraId="5DE7D540" w14:textId="77777777" w:rsidR="00C30154" w:rsidRDefault="00C30154" w:rsidP="00C30154">
            <w:pPr>
              <w:pStyle w:val="TableText"/>
            </w:pPr>
          </w:p>
        </w:tc>
        <w:tc>
          <w:tcPr>
            <w:tcW w:w="624" w:type="dxa"/>
          </w:tcPr>
          <w:p w14:paraId="21ECD7F0" w14:textId="77777777" w:rsidR="00C30154" w:rsidRDefault="00C30154" w:rsidP="00C30154">
            <w:pPr>
              <w:pStyle w:val="TableText"/>
            </w:pPr>
          </w:p>
        </w:tc>
        <w:tc>
          <w:tcPr>
            <w:tcW w:w="5898" w:type="dxa"/>
            <w:gridSpan w:val="2"/>
          </w:tcPr>
          <w:p w14:paraId="1624C3F1" w14:textId="77777777" w:rsidR="00C30154" w:rsidRDefault="00C30154" w:rsidP="00E37195">
            <w:pPr>
              <w:pStyle w:val="TableBlock"/>
              <w:numPr>
                <w:ilvl w:val="0"/>
                <w:numId w:val="24"/>
              </w:numPr>
              <w:rPr>
                <w:rtl/>
              </w:rPr>
            </w:pPr>
            <w:r>
              <w:rPr>
                <w:rFonts w:hint="cs"/>
                <w:rtl/>
              </w:rPr>
              <w:t xml:space="preserve">בפרט 29.01, בסעיף 101000, בטור ד', </w:t>
            </w:r>
            <w:r w:rsidRPr="00F91B1B">
              <w:rPr>
                <w:rtl/>
              </w:rPr>
              <w:t>במקום האמור</w:t>
            </w:r>
            <w:r>
              <w:rPr>
                <w:rFonts w:hint="cs"/>
                <w:rtl/>
              </w:rPr>
              <w:t xml:space="preserve"> בא </w:t>
            </w:r>
            <w:r w:rsidRPr="00F91B1B">
              <w:rPr>
                <w:rtl/>
              </w:rPr>
              <w:t>"</w:t>
            </w:r>
            <w:r w:rsidR="00E37195">
              <w:rPr>
                <w:rFonts w:hint="cs"/>
                <w:rtl/>
              </w:rPr>
              <w:t>423</w:t>
            </w:r>
            <w:r w:rsidR="00E37195" w:rsidRPr="00F91B1B">
              <w:rPr>
                <w:rtl/>
              </w:rPr>
              <w:t xml:space="preserve"> </w:t>
            </w:r>
            <w:r w:rsidRPr="00F91B1B">
              <w:rPr>
                <w:rtl/>
              </w:rPr>
              <w:t>ש"ח לטון";</w:t>
            </w:r>
          </w:p>
        </w:tc>
      </w:tr>
      <w:tr w:rsidR="009F1F6E" w14:paraId="5079324B" w14:textId="77777777" w:rsidTr="009F1F6E">
        <w:trPr>
          <w:cantSplit/>
          <w:trHeight w:val="60"/>
        </w:trPr>
        <w:tc>
          <w:tcPr>
            <w:tcW w:w="1871" w:type="dxa"/>
          </w:tcPr>
          <w:p w14:paraId="4224BDDE" w14:textId="77777777" w:rsidR="009F1F6E" w:rsidRDefault="009F1F6E" w:rsidP="00C80463">
            <w:pPr>
              <w:pStyle w:val="TableSideHeading"/>
            </w:pPr>
          </w:p>
        </w:tc>
        <w:tc>
          <w:tcPr>
            <w:tcW w:w="624" w:type="dxa"/>
          </w:tcPr>
          <w:p w14:paraId="1694B342" w14:textId="77777777" w:rsidR="009F1F6E" w:rsidRDefault="009F1F6E" w:rsidP="00C80463">
            <w:pPr>
              <w:pStyle w:val="TableText"/>
            </w:pPr>
          </w:p>
        </w:tc>
        <w:tc>
          <w:tcPr>
            <w:tcW w:w="624" w:type="dxa"/>
          </w:tcPr>
          <w:p w14:paraId="61ADBB00" w14:textId="77777777" w:rsidR="009F1F6E" w:rsidRDefault="009F1F6E" w:rsidP="00C80463">
            <w:pPr>
              <w:pStyle w:val="TableText"/>
            </w:pPr>
          </w:p>
        </w:tc>
        <w:tc>
          <w:tcPr>
            <w:tcW w:w="6522" w:type="dxa"/>
            <w:gridSpan w:val="3"/>
          </w:tcPr>
          <w:p w14:paraId="60EBC88A" w14:textId="77777777" w:rsidR="009F1F6E" w:rsidRDefault="009F1F6E" w:rsidP="00C80463">
            <w:pPr>
              <w:pStyle w:val="TableBlock"/>
              <w:rPr>
                <w:rtl/>
              </w:rPr>
            </w:pPr>
            <w:r>
              <w:rPr>
                <w:rFonts w:hint="cs"/>
                <w:rtl/>
              </w:rPr>
              <w:t xml:space="preserve">(5) בתקופה שמיום </w:t>
            </w:r>
            <w:r w:rsidR="00C30154">
              <w:rPr>
                <w:rFonts w:hint="cs"/>
                <w:rtl/>
              </w:rPr>
              <w:t>י"ד</w:t>
            </w:r>
            <w:r w:rsidR="00C30154" w:rsidRPr="007B1191">
              <w:rPr>
                <w:rFonts w:hint="cs"/>
                <w:rtl/>
              </w:rPr>
              <w:t xml:space="preserve"> בטבת התשפ"</w:t>
            </w:r>
            <w:r w:rsidR="00C30154">
              <w:rPr>
                <w:rFonts w:hint="cs"/>
                <w:rtl/>
              </w:rPr>
              <w:t>ט</w:t>
            </w:r>
            <w:r w:rsidR="00C30154" w:rsidRPr="007B1191">
              <w:rPr>
                <w:rFonts w:hint="cs"/>
                <w:rtl/>
              </w:rPr>
              <w:t xml:space="preserve"> (1 בינואר 202</w:t>
            </w:r>
            <w:r w:rsidR="00C30154">
              <w:rPr>
                <w:rFonts w:hint="cs"/>
                <w:rtl/>
              </w:rPr>
              <w:t>9</w:t>
            </w:r>
            <w:r w:rsidR="00C30154" w:rsidRPr="007B1191">
              <w:rPr>
                <w:rFonts w:hint="cs"/>
                <w:rtl/>
              </w:rPr>
              <w:t xml:space="preserve">) עד יום </w:t>
            </w:r>
            <w:r w:rsidR="00C30154">
              <w:rPr>
                <w:rFonts w:hint="cs"/>
                <w:rtl/>
              </w:rPr>
              <w:t>כ"ה</w:t>
            </w:r>
            <w:r w:rsidR="00C30154" w:rsidRPr="007B1191">
              <w:rPr>
                <w:rFonts w:hint="cs"/>
                <w:rtl/>
              </w:rPr>
              <w:t xml:space="preserve"> בטבת התש</w:t>
            </w:r>
            <w:r w:rsidR="00C30154">
              <w:rPr>
                <w:rFonts w:hint="cs"/>
                <w:rtl/>
              </w:rPr>
              <w:t>"צ</w:t>
            </w:r>
            <w:r w:rsidR="00C30154" w:rsidRPr="007B1191">
              <w:rPr>
                <w:rFonts w:hint="cs"/>
                <w:rtl/>
              </w:rPr>
              <w:t xml:space="preserve"> (31 בדצמבר </w:t>
            </w:r>
            <w:r w:rsidR="00C30154">
              <w:rPr>
                <w:rFonts w:hint="cs"/>
                <w:rtl/>
              </w:rPr>
              <w:t>2029</w:t>
            </w:r>
            <w:r w:rsidR="00C30154" w:rsidRPr="007B1191">
              <w:rPr>
                <w:rFonts w:hint="cs"/>
                <w:rtl/>
              </w:rPr>
              <w:t xml:space="preserve">) </w:t>
            </w:r>
            <w:r>
              <w:rPr>
                <w:rFonts w:hint="cs"/>
                <w:rtl/>
              </w:rPr>
              <w:t>יראו כאילו-</w:t>
            </w:r>
          </w:p>
        </w:tc>
      </w:tr>
      <w:tr w:rsidR="00C30154" w14:paraId="2CC9B63E" w14:textId="77777777" w:rsidTr="009F1F6E">
        <w:trPr>
          <w:cantSplit/>
          <w:trHeight w:val="60"/>
        </w:trPr>
        <w:tc>
          <w:tcPr>
            <w:tcW w:w="1871" w:type="dxa"/>
          </w:tcPr>
          <w:p w14:paraId="548B511E" w14:textId="77777777" w:rsidR="00C30154" w:rsidRPr="00B43B6B" w:rsidRDefault="00C30154" w:rsidP="00C30154">
            <w:pPr>
              <w:pStyle w:val="TableSideHeading"/>
              <w:rPr>
                <w:highlight w:val="green"/>
                <w:rtl/>
              </w:rPr>
            </w:pPr>
          </w:p>
        </w:tc>
        <w:tc>
          <w:tcPr>
            <w:tcW w:w="624" w:type="dxa"/>
          </w:tcPr>
          <w:p w14:paraId="7FB3DEFC" w14:textId="77777777" w:rsidR="00C30154" w:rsidRDefault="00C30154" w:rsidP="00C30154">
            <w:pPr>
              <w:pStyle w:val="TableText"/>
            </w:pPr>
          </w:p>
        </w:tc>
        <w:tc>
          <w:tcPr>
            <w:tcW w:w="624" w:type="dxa"/>
          </w:tcPr>
          <w:p w14:paraId="327E69C0" w14:textId="77777777" w:rsidR="00C30154" w:rsidRDefault="00C30154" w:rsidP="00C30154">
            <w:pPr>
              <w:pStyle w:val="TableText"/>
            </w:pPr>
          </w:p>
        </w:tc>
        <w:tc>
          <w:tcPr>
            <w:tcW w:w="624" w:type="dxa"/>
          </w:tcPr>
          <w:p w14:paraId="36ABBC7F" w14:textId="77777777" w:rsidR="00C30154" w:rsidRDefault="00C30154" w:rsidP="00C30154">
            <w:pPr>
              <w:pStyle w:val="TableText"/>
            </w:pPr>
          </w:p>
        </w:tc>
        <w:tc>
          <w:tcPr>
            <w:tcW w:w="5898" w:type="dxa"/>
            <w:gridSpan w:val="2"/>
          </w:tcPr>
          <w:p w14:paraId="756B347E" w14:textId="77777777" w:rsidR="00C30154" w:rsidRDefault="00C30154" w:rsidP="00A72C16">
            <w:pPr>
              <w:pStyle w:val="TableBlock"/>
              <w:numPr>
                <w:ilvl w:val="0"/>
                <w:numId w:val="25"/>
              </w:numPr>
              <w:tabs>
                <w:tab w:val="left" w:pos="624"/>
              </w:tabs>
              <w:rPr>
                <w:rtl/>
              </w:rPr>
            </w:pPr>
            <w:r>
              <w:rPr>
                <w:rFonts w:hint="cs"/>
                <w:rtl/>
              </w:rPr>
              <w:t>בפרט 27.01, בסעיפים 110000, 120000, 190000</w:t>
            </w:r>
            <w:r w:rsidR="00A72C16">
              <w:rPr>
                <w:rFonts w:hint="cs"/>
                <w:rtl/>
              </w:rPr>
              <w:t xml:space="preserve"> ו-200000</w:t>
            </w:r>
            <w:r>
              <w:rPr>
                <w:rFonts w:hint="cs"/>
                <w:rtl/>
              </w:rPr>
              <w:t>, בטור ד', במקום האמור בא "</w:t>
            </w:r>
            <w:r w:rsidR="00E37195">
              <w:rPr>
                <w:rFonts w:hint="cs"/>
                <w:rtl/>
              </w:rPr>
              <w:t xml:space="preserve">415 </w:t>
            </w:r>
            <w:r>
              <w:rPr>
                <w:rFonts w:hint="cs"/>
                <w:rtl/>
              </w:rPr>
              <w:t>ש"ח לטון";</w:t>
            </w:r>
          </w:p>
        </w:tc>
      </w:tr>
      <w:tr w:rsidR="00C30154" w14:paraId="60AADFDF" w14:textId="77777777" w:rsidTr="009F1F6E">
        <w:trPr>
          <w:cantSplit/>
          <w:trHeight w:val="60"/>
        </w:trPr>
        <w:tc>
          <w:tcPr>
            <w:tcW w:w="1871" w:type="dxa"/>
          </w:tcPr>
          <w:p w14:paraId="516134BA" w14:textId="77777777" w:rsidR="00C30154" w:rsidRPr="00B43B6B" w:rsidRDefault="00C30154" w:rsidP="00C30154">
            <w:pPr>
              <w:pStyle w:val="TableSideHeading"/>
              <w:rPr>
                <w:highlight w:val="green"/>
                <w:rtl/>
              </w:rPr>
            </w:pPr>
          </w:p>
        </w:tc>
        <w:tc>
          <w:tcPr>
            <w:tcW w:w="624" w:type="dxa"/>
          </w:tcPr>
          <w:p w14:paraId="193092FF" w14:textId="77777777" w:rsidR="00C30154" w:rsidRDefault="00C30154" w:rsidP="00C30154">
            <w:pPr>
              <w:pStyle w:val="TableText"/>
            </w:pPr>
          </w:p>
        </w:tc>
        <w:tc>
          <w:tcPr>
            <w:tcW w:w="624" w:type="dxa"/>
          </w:tcPr>
          <w:p w14:paraId="778408CA" w14:textId="77777777" w:rsidR="00C30154" w:rsidRDefault="00C30154" w:rsidP="00C30154">
            <w:pPr>
              <w:pStyle w:val="TableText"/>
            </w:pPr>
          </w:p>
        </w:tc>
        <w:tc>
          <w:tcPr>
            <w:tcW w:w="624" w:type="dxa"/>
          </w:tcPr>
          <w:p w14:paraId="1F522A84" w14:textId="77777777" w:rsidR="00C30154" w:rsidRDefault="00C30154" w:rsidP="00C30154">
            <w:pPr>
              <w:pStyle w:val="TableText"/>
            </w:pPr>
          </w:p>
        </w:tc>
        <w:tc>
          <w:tcPr>
            <w:tcW w:w="5898" w:type="dxa"/>
            <w:gridSpan w:val="2"/>
          </w:tcPr>
          <w:p w14:paraId="2E35CA9E" w14:textId="77777777" w:rsidR="00C30154" w:rsidRDefault="00C30154" w:rsidP="00E37195">
            <w:pPr>
              <w:pStyle w:val="TableBlock"/>
              <w:numPr>
                <w:ilvl w:val="0"/>
                <w:numId w:val="25"/>
              </w:numPr>
              <w:rPr>
                <w:rtl/>
              </w:rPr>
            </w:pPr>
            <w:r>
              <w:rPr>
                <w:rFonts w:hint="cs"/>
                <w:rtl/>
              </w:rPr>
              <w:t>בפרט 27.02, בפרטי משנה 100000 ו-200000, בטור ד', במקום האמור בא "</w:t>
            </w:r>
            <w:r w:rsidR="00E37195">
              <w:rPr>
                <w:rFonts w:hint="cs"/>
                <w:rtl/>
              </w:rPr>
              <w:t xml:space="preserve">415 </w:t>
            </w:r>
            <w:r>
              <w:rPr>
                <w:rFonts w:hint="cs"/>
                <w:rtl/>
              </w:rPr>
              <w:t>ש"ח לטון";</w:t>
            </w:r>
          </w:p>
        </w:tc>
      </w:tr>
      <w:tr w:rsidR="00C30154" w14:paraId="29948BE6" w14:textId="77777777" w:rsidTr="009F1F6E">
        <w:trPr>
          <w:cantSplit/>
          <w:trHeight w:val="60"/>
        </w:trPr>
        <w:tc>
          <w:tcPr>
            <w:tcW w:w="1871" w:type="dxa"/>
          </w:tcPr>
          <w:p w14:paraId="165B4B00" w14:textId="77777777" w:rsidR="00C30154" w:rsidRPr="00B43B6B" w:rsidRDefault="00C30154" w:rsidP="00C30154">
            <w:pPr>
              <w:pStyle w:val="TableSideHeading"/>
              <w:rPr>
                <w:highlight w:val="green"/>
                <w:rtl/>
              </w:rPr>
            </w:pPr>
          </w:p>
        </w:tc>
        <w:tc>
          <w:tcPr>
            <w:tcW w:w="624" w:type="dxa"/>
          </w:tcPr>
          <w:p w14:paraId="4759026F" w14:textId="77777777" w:rsidR="00C30154" w:rsidRDefault="00C30154" w:rsidP="00C30154">
            <w:pPr>
              <w:pStyle w:val="TableText"/>
            </w:pPr>
          </w:p>
        </w:tc>
        <w:tc>
          <w:tcPr>
            <w:tcW w:w="624" w:type="dxa"/>
          </w:tcPr>
          <w:p w14:paraId="3CBF4872" w14:textId="77777777" w:rsidR="00C30154" w:rsidRDefault="00C30154" w:rsidP="00C30154">
            <w:pPr>
              <w:pStyle w:val="TableText"/>
            </w:pPr>
          </w:p>
        </w:tc>
        <w:tc>
          <w:tcPr>
            <w:tcW w:w="624" w:type="dxa"/>
          </w:tcPr>
          <w:p w14:paraId="114B1B61" w14:textId="77777777" w:rsidR="00C30154" w:rsidRDefault="00C30154" w:rsidP="00C30154">
            <w:pPr>
              <w:pStyle w:val="TableText"/>
            </w:pPr>
          </w:p>
        </w:tc>
        <w:tc>
          <w:tcPr>
            <w:tcW w:w="5898" w:type="dxa"/>
            <w:gridSpan w:val="2"/>
          </w:tcPr>
          <w:p w14:paraId="0966032D" w14:textId="77777777" w:rsidR="00C30154" w:rsidRDefault="00C30154" w:rsidP="00E37195">
            <w:pPr>
              <w:pStyle w:val="TableBlock"/>
              <w:numPr>
                <w:ilvl w:val="0"/>
                <w:numId w:val="25"/>
              </w:numPr>
              <w:rPr>
                <w:rtl/>
              </w:rPr>
            </w:pPr>
            <w:r>
              <w:rPr>
                <w:rFonts w:hint="cs"/>
                <w:rtl/>
              </w:rPr>
              <w:t>בפרט 27.04, בטור ד', במקום האמור בא "</w:t>
            </w:r>
            <w:r w:rsidR="00E37195">
              <w:rPr>
                <w:rFonts w:hint="cs"/>
                <w:rtl/>
              </w:rPr>
              <w:t xml:space="preserve">415 </w:t>
            </w:r>
            <w:r>
              <w:rPr>
                <w:rFonts w:hint="cs"/>
                <w:rtl/>
              </w:rPr>
              <w:t>ש"ח לטון";</w:t>
            </w:r>
          </w:p>
        </w:tc>
      </w:tr>
      <w:tr w:rsidR="00C30154" w14:paraId="5DE4137B" w14:textId="77777777" w:rsidTr="009F1F6E">
        <w:trPr>
          <w:cantSplit/>
          <w:trHeight w:val="60"/>
        </w:trPr>
        <w:tc>
          <w:tcPr>
            <w:tcW w:w="1871" w:type="dxa"/>
          </w:tcPr>
          <w:p w14:paraId="42C7B306" w14:textId="77777777" w:rsidR="00C30154" w:rsidRPr="00B43B6B" w:rsidRDefault="00C30154" w:rsidP="00C30154">
            <w:pPr>
              <w:pStyle w:val="TableSideHeading"/>
              <w:rPr>
                <w:highlight w:val="green"/>
                <w:rtl/>
              </w:rPr>
            </w:pPr>
          </w:p>
        </w:tc>
        <w:tc>
          <w:tcPr>
            <w:tcW w:w="624" w:type="dxa"/>
          </w:tcPr>
          <w:p w14:paraId="022BB710" w14:textId="77777777" w:rsidR="00C30154" w:rsidRDefault="00C30154" w:rsidP="00C30154">
            <w:pPr>
              <w:pStyle w:val="TableText"/>
            </w:pPr>
          </w:p>
        </w:tc>
        <w:tc>
          <w:tcPr>
            <w:tcW w:w="624" w:type="dxa"/>
          </w:tcPr>
          <w:p w14:paraId="621A9808" w14:textId="77777777" w:rsidR="00C30154" w:rsidRDefault="00C30154" w:rsidP="00C30154">
            <w:pPr>
              <w:pStyle w:val="TableText"/>
            </w:pPr>
          </w:p>
        </w:tc>
        <w:tc>
          <w:tcPr>
            <w:tcW w:w="624" w:type="dxa"/>
          </w:tcPr>
          <w:p w14:paraId="31476618" w14:textId="77777777" w:rsidR="00C30154" w:rsidRDefault="00C30154" w:rsidP="00C30154">
            <w:pPr>
              <w:pStyle w:val="TableText"/>
            </w:pPr>
          </w:p>
        </w:tc>
        <w:tc>
          <w:tcPr>
            <w:tcW w:w="5898" w:type="dxa"/>
            <w:gridSpan w:val="2"/>
          </w:tcPr>
          <w:p w14:paraId="1B246284" w14:textId="77777777" w:rsidR="00C30154" w:rsidRDefault="00C30154" w:rsidP="00E37195">
            <w:pPr>
              <w:pStyle w:val="TableBlock"/>
              <w:numPr>
                <w:ilvl w:val="0"/>
                <w:numId w:val="25"/>
              </w:numPr>
              <w:rPr>
                <w:rtl/>
              </w:rPr>
            </w:pPr>
            <w:r>
              <w:rPr>
                <w:rFonts w:hint="cs"/>
                <w:rtl/>
              </w:rPr>
              <w:t>בפרט 27.08, בפרט משנה 200000, בטור ד', במקום האמור בא "</w:t>
            </w:r>
            <w:r w:rsidR="00E37195">
              <w:rPr>
                <w:rFonts w:hint="cs"/>
                <w:rtl/>
              </w:rPr>
              <w:t xml:space="preserve">415 </w:t>
            </w:r>
            <w:r>
              <w:rPr>
                <w:rFonts w:hint="cs"/>
                <w:rtl/>
              </w:rPr>
              <w:t>ש"ח לטון";</w:t>
            </w:r>
          </w:p>
        </w:tc>
      </w:tr>
      <w:tr w:rsidR="00C30154" w14:paraId="728CFBF8" w14:textId="77777777" w:rsidTr="009F1F6E">
        <w:trPr>
          <w:cantSplit/>
          <w:trHeight w:val="60"/>
        </w:trPr>
        <w:tc>
          <w:tcPr>
            <w:tcW w:w="1871" w:type="dxa"/>
          </w:tcPr>
          <w:p w14:paraId="11CC3200" w14:textId="77777777" w:rsidR="00C30154" w:rsidRPr="00B43B6B" w:rsidRDefault="00C30154" w:rsidP="00C30154">
            <w:pPr>
              <w:pStyle w:val="TableSideHeading"/>
              <w:rPr>
                <w:highlight w:val="yellow"/>
                <w:rtl/>
              </w:rPr>
            </w:pPr>
          </w:p>
        </w:tc>
        <w:tc>
          <w:tcPr>
            <w:tcW w:w="624" w:type="dxa"/>
          </w:tcPr>
          <w:p w14:paraId="61A6D515" w14:textId="77777777" w:rsidR="00C30154" w:rsidRDefault="00C30154" w:rsidP="00C30154">
            <w:pPr>
              <w:pStyle w:val="TableText"/>
            </w:pPr>
          </w:p>
        </w:tc>
        <w:tc>
          <w:tcPr>
            <w:tcW w:w="624" w:type="dxa"/>
          </w:tcPr>
          <w:p w14:paraId="5849717A" w14:textId="77777777" w:rsidR="00C30154" w:rsidRDefault="00C30154" w:rsidP="00C30154">
            <w:pPr>
              <w:pStyle w:val="TableText"/>
            </w:pPr>
          </w:p>
        </w:tc>
        <w:tc>
          <w:tcPr>
            <w:tcW w:w="624" w:type="dxa"/>
          </w:tcPr>
          <w:p w14:paraId="14932FE9" w14:textId="77777777" w:rsidR="00C30154" w:rsidRDefault="00C30154" w:rsidP="00C30154">
            <w:pPr>
              <w:pStyle w:val="TableText"/>
            </w:pPr>
          </w:p>
        </w:tc>
        <w:tc>
          <w:tcPr>
            <w:tcW w:w="5898" w:type="dxa"/>
            <w:gridSpan w:val="2"/>
          </w:tcPr>
          <w:p w14:paraId="6DA1C845" w14:textId="77777777" w:rsidR="00C30154" w:rsidRDefault="00C30154" w:rsidP="00C30154">
            <w:pPr>
              <w:pStyle w:val="TableBlock"/>
              <w:numPr>
                <w:ilvl w:val="0"/>
                <w:numId w:val="25"/>
              </w:numPr>
              <w:rPr>
                <w:rtl/>
              </w:rPr>
            </w:pPr>
            <w:r>
              <w:rPr>
                <w:rFonts w:hint="cs"/>
                <w:rtl/>
              </w:rPr>
              <w:t>בפרט 27.10-</w:t>
            </w:r>
          </w:p>
        </w:tc>
      </w:tr>
      <w:tr w:rsidR="00C30154" w14:paraId="4E90B383" w14:textId="77777777" w:rsidTr="009F1F6E">
        <w:trPr>
          <w:cantSplit/>
          <w:trHeight w:val="60"/>
        </w:trPr>
        <w:tc>
          <w:tcPr>
            <w:tcW w:w="1871" w:type="dxa"/>
          </w:tcPr>
          <w:p w14:paraId="25AB5181" w14:textId="77777777" w:rsidR="00C30154" w:rsidRPr="00BB42E7" w:rsidRDefault="00C30154" w:rsidP="00C30154">
            <w:pPr>
              <w:pStyle w:val="TableSideHeading"/>
              <w:rPr>
                <w:highlight w:val="green"/>
              </w:rPr>
            </w:pPr>
          </w:p>
        </w:tc>
        <w:tc>
          <w:tcPr>
            <w:tcW w:w="624" w:type="dxa"/>
          </w:tcPr>
          <w:p w14:paraId="386297CF" w14:textId="77777777" w:rsidR="00C30154" w:rsidRDefault="00C30154" w:rsidP="00C30154">
            <w:pPr>
              <w:pStyle w:val="TableText"/>
            </w:pPr>
          </w:p>
        </w:tc>
        <w:tc>
          <w:tcPr>
            <w:tcW w:w="624" w:type="dxa"/>
          </w:tcPr>
          <w:p w14:paraId="3966A0CA" w14:textId="77777777" w:rsidR="00C30154" w:rsidRDefault="00C30154" w:rsidP="00C30154">
            <w:pPr>
              <w:pStyle w:val="TableText"/>
            </w:pPr>
          </w:p>
        </w:tc>
        <w:tc>
          <w:tcPr>
            <w:tcW w:w="624" w:type="dxa"/>
          </w:tcPr>
          <w:p w14:paraId="31332EE4" w14:textId="77777777" w:rsidR="00C30154" w:rsidRDefault="00C30154" w:rsidP="00C30154">
            <w:pPr>
              <w:pStyle w:val="TableText"/>
            </w:pPr>
          </w:p>
        </w:tc>
        <w:tc>
          <w:tcPr>
            <w:tcW w:w="624" w:type="dxa"/>
          </w:tcPr>
          <w:p w14:paraId="139A9B93" w14:textId="77777777" w:rsidR="00C30154" w:rsidRDefault="00C30154" w:rsidP="00C30154">
            <w:pPr>
              <w:pStyle w:val="TableText"/>
            </w:pPr>
          </w:p>
        </w:tc>
        <w:tc>
          <w:tcPr>
            <w:tcW w:w="5274" w:type="dxa"/>
          </w:tcPr>
          <w:p w14:paraId="2D4F1977" w14:textId="77777777" w:rsidR="00C30154" w:rsidRDefault="00C30154" w:rsidP="00E37195">
            <w:pPr>
              <w:pStyle w:val="TableBlock"/>
              <w:numPr>
                <w:ilvl w:val="0"/>
                <w:numId w:val="30"/>
              </w:numPr>
              <w:tabs>
                <w:tab w:val="left" w:pos="624"/>
              </w:tabs>
            </w:pPr>
            <w:r>
              <w:rPr>
                <w:rFonts w:hint="cs"/>
                <w:rtl/>
              </w:rPr>
              <w:t>בסעיפים 191910 ו-203100, בטור ד', במקום האמור בא "</w:t>
            </w:r>
            <w:r w:rsidR="00E37195">
              <w:rPr>
                <w:rFonts w:hint="cs"/>
                <w:rtl/>
              </w:rPr>
              <w:t xml:space="preserve">717 </w:t>
            </w:r>
            <w:r>
              <w:rPr>
                <w:rFonts w:hint="cs"/>
                <w:rtl/>
              </w:rPr>
              <w:t>ש"ח לטון";</w:t>
            </w:r>
          </w:p>
        </w:tc>
      </w:tr>
      <w:tr w:rsidR="00C30154" w14:paraId="16C988E1" w14:textId="77777777" w:rsidTr="009F1F6E">
        <w:trPr>
          <w:cantSplit/>
          <w:trHeight w:val="60"/>
        </w:trPr>
        <w:tc>
          <w:tcPr>
            <w:tcW w:w="1871" w:type="dxa"/>
          </w:tcPr>
          <w:p w14:paraId="204374CB" w14:textId="77777777" w:rsidR="00C30154" w:rsidRPr="00BB42E7" w:rsidRDefault="00C30154" w:rsidP="00C30154">
            <w:pPr>
              <w:pStyle w:val="TableSideHeading"/>
              <w:rPr>
                <w:highlight w:val="green"/>
              </w:rPr>
            </w:pPr>
          </w:p>
        </w:tc>
        <w:tc>
          <w:tcPr>
            <w:tcW w:w="624" w:type="dxa"/>
          </w:tcPr>
          <w:p w14:paraId="56E45F2B" w14:textId="77777777" w:rsidR="00C30154" w:rsidRDefault="00C30154" w:rsidP="00C30154">
            <w:pPr>
              <w:pStyle w:val="TableText"/>
            </w:pPr>
          </w:p>
        </w:tc>
        <w:tc>
          <w:tcPr>
            <w:tcW w:w="624" w:type="dxa"/>
          </w:tcPr>
          <w:p w14:paraId="1223E325" w14:textId="77777777" w:rsidR="00C30154" w:rsidRDefault="00C30154" w:rsidP="00C30154">
            <w:pPr>
              <w:pStyle w:val="TableText"/>
            </w:pPr>
          </w:p>
        </w:tc>
        <w:tc>
          <w:tcPr>
            <w:tcW w:w="624" w:type="dxa"/>
          </w:tcPr>
          <w:p w14:paraId="05CDB2D9" w14:textId="77777777" w:rsidR="00C30154" w:rsidRDefault="00C30154" w:rsidP="00C30154">
            <w:pPr>
              <w:pStyle w:val="TableText"/>
            </w:pPr>
          </w:p>
        </w:tc>
        <w:tc>
          <w:tcPr>
            <w:tcW w:w="624" w:type="dxa"/>
          </w:tcPr>
          <w:p w14:paraId="3F52EF58" w14:textId="77777777" w:rsidR="00C30154" w:rsidRDefault="00C30154" w:rsidP="00C30154">
            <w:pPr>
              <w:pStyle w:val="TableText"/>
            </w:pPr>
          </w:p>
        </w:tc>
        <w:tc>
          <w:tcPr>
            <w:tcW w:w="5274" w:type="dxa"/>
          </w:tcPr>
          <w:p w14:paraId="6BB4EBDE" w14:textId="77777777" w:rsidR="00C30154" w:rsidRDefault="00C30154" w:rsidP="00E37195">
            <w:pPr>
              <w:pStyle w:val="TableBlock"/>
              <w:numPr>
                <w:ilvl w:val="0"/>
                <w:numId w:val="30"/>
              </w:numPr>
            </w:pPr>
            <w:r>
              <w:rPr>
                <w:rFonts w:hint="cs"/>
                <w:rtl/>
              </w:rPr>
              <w:t>בסעיפים 191990 ו-203900, בטור ד', במקום האמור בא "1,</w:t>
            </w:r>
            <w:r w:rsidR="00E37195">
              <w:rPr>
                <w:rFonts w:hint="cs"/>
                <w:rtl/>
              </w:rPr>
              <w:t xml:space="preserve">794 </w:t>
            </w:r>
            <w:r>
              <w:rPr>
                <w:rFonts w:hint="cs"/>
                <w:rtl/>
              </w:rPr>
              <w:t>ש"ח לטון";</w:t>
            </w:r>
          </w:p>
        </w:tc>
      </w:tr>
      <w:tr w:rsidR="00C30154" w14:paraId="461F33D6" w14:textId="77777777" w:rsidTr="009F1F6E">
        <w:trPr>
          <w:cantSplit/>
          <w:trHeight w:val="60"/>
        </w:trPr>
        <w:tc>
          <w:tcPr>
            <w:tcW w:w="1871" w:type="dxa"/>
          </w:tcPr>
          <w:p w14:paraId="4C94E280" w14:textId="77777777" w:rsidR="00C30154" w:rsidRDefault="00C30154" w:rsidP="00C30154">
            <w:pPr>
              <w:pStyle w:val="TableSideHeading"/>
            </w:pPr>
          </w:p>
        </w:tc>
        <w:tc>
          <w:tcPr>
            <w:tcW w:w="624" w:type="dxa"/>
          </w:tcPr>
          <w:p w14:paraId="06C21C46" w14:textId="77777777" w:rsidR="00C30154" w:rsidRDefault="00C30154" w:rsidP="00C30154">
            <w:pPr>
              <w:pStyle w:val="TableText"/>
            </w:pPr>
          </w:p>
        </w:tc>
        <w:tc>
          <w:tcPr>
            <w:tcW w:w="624" w:type="dxa"/>
          </w:tcPr>
          <w:p w14:paraId="5FC35FC0" w14:textId="77777777" w:rsidR="00C30154" w:rsidRDefault="00C30154" w:rsidP="00C30154">
            <w:pPr>
              <w:pStyle w:val="TableText"/>
            </w:pPr>
          </w:p>
        </w:tc>
        <w:tc>
          <w:tcPr>
            <w:tcW w:w="624" w:type="dxa"/>
          </w:tcPr>
          <w:p w14:paraId="653D3D09" w14:textId="77777777" w:rsidR="00C30154" w:rsidRDefault="00C30154" w:rsidP="00C30154">
            <w:pPr>
              <w:pStyle w:val="TableText"/>
            </w:pPr>
          </w:p>
        </w:tc>
        <w:tc>
          <w:tcPr>
            <w:tcW w:w="5898" w:type="dxa"/>
            <w:gridSpan w:val="2"/>
          </w:tcPr>
          <w:p w14:paraId="795B7EDF" w14:textId="77777777" w:rsidR="00C30154" w:rsidRDefault="00C30154" w:rsidP="00C30154">
            <w:pPr>
              <w:pStyle w:val="TableBlock"/>
              <w:numPr>
                <w:ilvl w:val="0"/>
                <w:numId w:val="25"/>
              </w:numPr>
            </w:pPr>
            <w:r>
              <w:rPr>
                <w:rFonts w:hint="cs"/>
                <w:rtl/>
              </w:rPr>
              <w:t xml:space="preserve">בפרט 27.11- </w:t>
            </w:r>
          </w:p>
        </w:tc>
      </w:tr>
      <w:tr w:rsidR="00C30154" w14:paraId="5E7D5489" w14:textId="77777777" w:rsidTr="009F1F6E">
        <w:trPr>
          <w:cantSplit/>
          <w:trHeight w:val="60"/>
        </w:trPr>
        <w:tc>
          <w:tcPr>
            <w:tcW w:w="1871" w:type="dxa"/>
          </w:tcPr>
          <w:p w14:paraId="36147847" w14:textId="77777777" w:rsidR="00C30154" w:rsidRDefault="00C30154" w:rsidP="00C30154">
            <w:pPr>
              <w:pStyle w:val="TableSideHeading"/>
            </w:pPr>
          </w:p>
        </w:tc>
        <w:tc>
          <w:tcPr>
            <w:tcW w:w="624" w:type="dxa"/>
          </w:tcPr>
          <w:p w14:paraId="4A5705F9" w14:textId="77777777" w:rsidR="00C30154" w:rsidRDefault="00C30154" w:rsidP="00C30154">
            <w:pPr>
              <w:pStyle w:val="TableText"/>
            </w:pPr>
          </w:p>
        </w:tc>
        <w:tc>
          <w:tcPr>
            <w:tcW w:w="624" w:type="dxa"/>
          </w:tcPr>
          <w:p w14:paraId="078CF48E" w14:textId="77777777" w:rsidR="00C30154" w:rsidRDefault="00C30154" w:rsidP="00C30154">
            <w:pPr>
              <w:pStyle w:val="TableText"/>
            </w:pPr>
          </w:p>
        </w:tc>
        <w:tc>
          <w:tcPr>
            <w:tcW w:w="624" w:type="dxa"/>
          </w:tcPr>
          <w:p w14:paraId="458EAFEC" w14:textId="77777777" w:rsidR="00C30154" w:rsidRDefault="00C30154" w:rsidP="00C30154">
            <w:pPr>
              <w:pStyle w:val="TableText"/>
            </w:pPr>
          </w:p>
        </w:tc>
        <w:tc>
          <w:tcPr>
            <w:tcW w:w="624" w:type="dxa"/>
          </w:tcPr>
          <w:p w14:paraId="0DFFBD64" w14:textId="77777777" w:rsidR="00C30154" w:rsidRDefault="00C30154" w:rsidP="00C30154">
            <w:pPr>
              <w:pStyle w:val="TableText"/>
            </w:pPr>
          </w:p>
        </w:tc>
        <w:tc>
          <w:tcPr>
            <w:tcW w:w="5274" w:type="dxa"/>
          </w:tcPr>
          <w:p w14:paraId="271151D6" w14:textId="77777777" w:rsidR="00C30154" w:rsidRDefault="00C30154" w:rsidP="00E37195">
            <w:pPr>
              <w:pStyle w:val="TableBlock"/>
              <w:numPr>
                <w:ilvl w:val="0"/>
                <w:numId w:val="26"/>
              </w:numPr>
              <w:tabs>
                <w:tab w:val="left" w:pos="624"/>
              </w:tabs>
            </w:pPr>
            <w:r>
              <w:rPr>
                <w:rFonts w:hint="cs"/>
                <w:rtl/>
              </w:rPr>
              <w:t xml:space="preserve">בסעיף 110000, </w:t>
            </w:r>
            <w:r w:rsidRPr="00F91B1B">
              <w:rPr>
                <w:rtl/>
              </w:rPr>
              <w:t xml:space="preserve">בטור ד', במקום האמור </w:t>
            </w:r>
            <w:r>
              <w:rPr>
                <w:rFonts w:hint="cs"/>
                <w:rtl/>
              </w:rPr>
              <w:t>בא</w:t>
            </w:r>
            <w:r w:rsidRPr="00F91B1B">
              <w:rPr>
                <w:rtl/>
              </w:rPr>
              <w:t xml:space="preserve"> "</w:t>
            </w:r>
            <w:r w:rsidR="00E37195">
              <w:rPr>
                <w:rFonts w:hint="cs"/>
                <w:rtl/>
              </w:rPr>
              <w:t>149</w:t>
            </w:r>
            <w:r w:rsidR="00E37195" w:rsidRPr="00F91B1B">
              <w:rPr>
                <w:rtl/>
              </w:rPr>
              <w:t xml:space="preserve"> </w:t>
            </w:r>
            <w:r w:rsidRPr="00F91B1B">
              <w:rPr>
                <w:rtl/>
              </w:rPr>
              <w:t>ש"ח לטון";</w:t>
            </w:r>
          </w:p>
        </w:tc>
      </w:tr>
      <w:tr w:rsidR="00C30154" w14:paraId="1ABFF2C9" w14:textId="77777777" w:rsidTr="009F1F6E">
        <w:trPr>
          <w:cantSplit/>
          <w:trHeight w:val="60"/>
        </w:trPr>
        <w:tc>
          <w:tcPr>
            <w:tcW w:w="1871" w:type="dxa"/>
          </w:tcPr>
          <w:p w14:paraId="0920E4CA" w14:textId="77777777" w:rsidR="00C30154" w:rsidRDefault="00C30154" w:rsidP="00C30154">
            <w:pPr>
              <w:pStyle w:val="TableSideHeading"/>
              <w:rPr>
                <w:highlight w:val="green"/>
                <w:rtl/>
              </w:rPr>
            </w:pPr>
          </w:p>
        </w:tc>
        <w:tc>
          <w:tcPr>
            <w:tcW w:w="624" w:type="dxa"/>
          </w:tcPr>
          <w:p w14:paraId="4DF5C4C4" w14:textId="77777777" w:rsidR="00C30154" w:rsidRDefault="00C30154" w:rsidP="00C30154">
            <w:pPr>
              <w:pStyle w:val="TableText"/>
            </w:pPr>
          </w:p>
        </w:tc>
        <w:tc>
          <w:tcPr>
            <w:tcW w:w="624" w:type="dxa"/>
          </w:tcPr>
          <w:p w14:paraId="688A738F" w14:textId="77777777" w:rsidR="00C30154" w:rsidRDefault="00C30154" w:rsidP="00C30154">
            <w:pPr>
              <w:pStyle w:val="TableText"/>
            </w:pPr>
          </w:p>
        </w:tc>
        <w:tc>
          <w:tcPr>
            <w:tcW w:w="624" w:type="dxa"/>
          </w:tcPr>
          <w:p w14:paraId="2280256B" w14:textId="77777777" w:rsidR="00C30154" w:rsidRDefault="00C30154" w:rsidP="00C30154">
            <w:pPr>
              <w:pStyle w:val="TableText"/>
            </w:pPr>
          </w:p>
        </w:tc>
        <w:tc>
          <w:tcPr>
            <w:tcW w:w="624" w:type="dxa"/>
          </w:tcPr>
          <w:p w14:paraId="29284600" w14:textId="77777777" w:rsidR="00C30154" w:rsidRDefault="00C30154" w:rsidP="00C30154">
            <w:pPr>
              <w:pStyle w:val="TableText"/>
            </w:pPr>
          </w:p>
        </w:tc>
        <w:tc>
          <w:tcPr>
            <w:tcW w:w="5274" w:type="dxa"/>
          </w:tcPr>
          <w:p w14:paraId="09123676" w14:textId="77777777" w:rsidR="00C30154" w:rsidRDefault="00C30154" w:rsidP="00E37195">
            <w:pPr>
              <w:pStyle w:val="TableBlock"/>
              <w:numPr>
                <w:ilvl w:val="0"/>
                <w:numId w:val="26"/>
              </w:numPr>
              <w:rPr>
                <w:rtl/>
              </w:rPr>
            </w:pPr>
            <w:r>
              <w:rPr>
                <w:rFonts w:hint="cs"/>
                <w:rtl/>
              </w:rPr>
              <w:t xml:space="preserve">בסעיפים 120000, 130000, 140000 ו-190000, </w:t>
            </w:r>
            <w:r w:rsidRPr="00F91B1B">
              <w:rPr>
                <w:rtl/>
              </w:rPr>
              <w:t xml:space="preserve">בטור ד', במקום האמור </w:t>
            </w:r>
            <w:r>
              <w:rPr>
                <w:rFonts w:hint="cs"/>
                <w:rtl/>
              </w:rPr>
              <w:t>בא</w:t>
            </w:r>
            <w:r w:rsidRPr="00F91B1B">
              <w:rPr>
                <w:rtl/>
              </w:rPr>
              <w:t xml:space="preserve"> "</w:t>
            </w:r>
            <w:r w:rsidR="00E37195">
              <w:rPr>
                <w:rFonts w:hint="cs"/>
                <w:rtl/>
              </w:rPr>
              <w:t>527</w:t>
            </w:r>
            <w:r w:rsidR="00E37195" w:rsidRPr="00F91B1B">
              <w:rPr>
                <w:rtl/>
              </w:rPr>
              <w:t xml:space="preserve"> </w:t>
            </w:r>
            <w:r w:rsidRPr="00F91B1B">
              <w:rPr>
                <w:rtl/>
              </w:rPr>
              <w:t>ש"ח לטון";</w:t>
            </w:r>
          </w:p>
        </w:tc>
      </w:tr>
      <w:tr w:rsidR="00C30154" w14:paraId="5A45CD32" w14:textId="77777777" w:rsidTr="009F1F6E">
        <w:trPr>
          <w:cantSplit/>
          <w:trHeight w:val="60"/>
        </w:trPr>
        <w:tc>
          <w:tcPr>
            <w:tcW w:w="1871" w:type="dxa"/>
          </w:tcPr>
          <w:p w14:paraId="50D1B90C" w14:textId="77777777" w:rsidR="00C30154" w:rsidRDefault="00C30154" w:rsidP="00C30154">
            <w:pPr>
              <w:pStyle w:val="TableSideHeading"/>
            </w:pPr>
          </w:p>
        </w:tc>
        <w:tc>
          <w:tcPr>
            <w:tcW w:w="624" w:type="dxa"/>
          </w:tcPr>
          <w:p w14:paraId="18B4EBC3" w14:textId="77777777" w:rsidR="00C30154" w:rsidRDefault="00C30154" w:rsidP="00C30154">
            <w:pPr>
              <w:pStyle w:val="TableText"/>
            </w:pPr>
          </w:p>
        </w:tc>
        <w:tc>
          <w:tcPr>
            <w:tcW w:w="624" w:type="dxa"/>
          </w:tcPr>
          <w:p w14:paraId="6FC5489E" w14:textId="77777777" w:rsidR="00C30154" w:rsidRDefault="00C30154" w:rsidP="00C30154">
            <w:pPr>
              <w:pStyle w:val="TableText"/>
            </w:pPr>
          </w:p>
        </w:tc>
        <w:tc>
          <w:tcPr>
            <w:tcW w:w="624" w:type="dxa"/>
          </w:tcPr>
          <w:p w14:paraId="7E7FB8C0" w14:textId="77777777" w:rsidR="00C30154" w:rsidRDefault="00C30154" w:rsidP="00C30154">
            <w:pPr>
              <w:pStyle w:val="TableText"/>
            </w:pPr>
          </w:p>
        </w:tc>
        <w:tc>
          <w:tcPr>
            <w:tcW w:w="624" w:type="dxa"/>
          </w:tcPr>
          <w:p w14:paraId="04DF9890" w14:textId="77777777" w:rsidR="00C30154" w:rsidRDefault="00C30154" w:rsidP="00C30154">
            <w:pPr>
              <w:pStyle w:val="TableText"/>
            </w:pPr>
          </w:p>
        </w:tc>
        <w:tc>
          <w:tcPr>
            <w:tcW w:w="5274" w:type="dxa"/>
          </w:tcPr>
          <w:p w14:paraId="10EC74B4" w14:textId="77777777" w:rsidR="00C30154" w:rsidRDefault="00C30154" w:rsidP="00E37195">
            <w:pPr>
              <w:pStyle w:val="TableBlock"/>
              <w:numPr>
                <w:ilvl w:val="0"/>
                <w:numId w:val="26"/>
              </w:numPr>
              <w:rPr>
                <w:rtl/>
              </w:rPr>
            </w:pPr>
            <w:r>
              <w:rPr>
                <w:rFonts w:hint="cs"/>
                <w:rtl/>
              </w:rPr>
              <w:t xml:space="preserve">בסעיף 219000, </w:t>
            </w:r>
            <w:r w:rsidRPr="00F91B1B">
              <w:rPr>
                <w:rtl/>
              </w:rPr>
              <w:t xml:space="preserve">בטור ד', במקום האמור </w:t>
            </w:r>
            <w:r>
              <w:rPr>
                <w:rFonts w:hint="cs"/>
                <w:rtl/>
              </w:rPr>
              <w:t>בא</w:t>
            </w:r>
            <w:r w:rsidRPr="00F91B1B">
              <w:rPr>
                <w:rtl/>
              </w:rPr>
              <w:t xml:space="preserve"> "</w:t>
            </w:r>
            <w:r w:rsidR="00E37195">
              <w:rPr>
                <w:rFonts w:hint="cs"/>
                <w:rtl/>
              </w:rPr>
              <w:t>149</w:t>
            </w:r>
            <w:r w:rsidR="00E37195" w:rsidRPr="00F91B1B">
              <w:rPr>
                <w:rtl/>
              </w:rPr>
              <w:t xml:space="preserve"> </w:t>
            </w:r>
            <w:r w:rsidRPr="00F91B1B">
              <w:rPr>
                <w:rtl/>
              </w:rPr>
              <w:t>ש"ח לטון";</w:t>
            </w:r>
          </w:p>
        </w:tc>
      </w:tr>
      <w:tr w:rsidR="00C30154" w14:paraId="6C1EC6C5" w14:textId="77777777" w:rsidTr="009F1F6E">
        <w:trPr>
          <w:cantSplit/>
          <w:trHeight w:val="60"/>
        </w:trPr>
        <w:tc>
          <w:tcPr>
            <w:tcW w:w="1871" w:type="dxa"/>
          </w:tcPr>
          <w:p w14:paraId="42DDCCA8" w14:textId="77777777" w:rsidR="00C30154" w:rsidRDefault="00C30154" w:rsidP="00C30154">
            <w:pPr>
              <w:pStyle w:val="TableSideHeading"/>
              <w:rPr>
                <w:highlight w:val="green"/>
                <w:rtl/>
              </w:rPr>
            </w:pPr>
          </w:p>
        </w:tc>
        <w:tc>
          <w:tcPr>
            <w:tcW w:w="624" w:type="dxa"/>
          </w:tcPr>
          <w:p w14:paraId="52012C89" w14:textId="77777777" w:rsidR="00C30154" w:rsidRDefault="00C30154" w:rsidP="00C30154">
            <w:pPr>
              <w:pStyle w:val="TableText"/>
            </w:pPr>
          </w:p>
        </w:tc>
        <w:tc>
          <w:tcPr>
            <w:tcW w:w="624" w:type="dxa"/>
          </w:tcPr>
          <w:p w14:paraId="12166601" w14:textId="77777777" w:rsidR="00C30154" w:rsidRDefault="00C30154" w:rsidP="00C30154">
            <w:pPr>
              <w:pStyle w:val="TableText"/>
            </w:pPr>
          </w:p>
        </w:tc>
        <w:tc>
          <w:tcPr>
            <w:tcW w:w="624" w:type="dxa"/>
          </w:tcPr>
          <w:p w14:paraId="0053ECDD" w14:textId="77777777" w:rsidR="00C30154" w:rsidRDefault="00C30154" w:rsidP="00C30154">
            <w:pPr>
              <w:pStyle w:val="TableText"/>
            </w:pPr>
          </w:p>
        </w:tc>
        <w:tc>
          <w:tcPr>
            <w:tcW w:w="624" w:type="dxa"/>
          </w:tcPr>
          <w:p w14:paraId="2EB28C1D" w14:textId="77777777" w:rsidR="00C30154" w:rsidRDefault="00C30154" w:rsidP="00C30154">
            <w:pPr>
              <w:pStyle w:val="TableText"/>
            </w:pPr>
          </w:p>
        </w:tc>
        <w:tc>
          <w:tcPr>
            <w:tcW w:w="5274" w:type="dxa"/>
          </w:tcPr>
          <w:p w14:paraId="12B6065D" w14:textId="77777777" w:rsidR="00C30154" w:rsidRDefault="00C30154" w:rsidP="00E37195">
            <w:pPr>
              <w:pStyle w:val="TableBlock"/>
              <w:numPr>
                <w:ilvl w:val="0"/>
                <w:numId w:val="26"/>
              </w:numPr>
              <w:rPr>
                <w:rtl/>
              </w:rPr>
            </w:pPr>
            <w:r>
              <w:rPr>
                <w:rFonts w:hint="cs"/>
                <w:rtl/>
              </w:rPr>
              <w:t xml:space="preserve">בסעיף 290000, </w:t>
            </w:r>
            <w:r w:rsidRPr="00F91B1B">
              <w:rPr>
                <w:rtl/>
              </w:rPr>
              <w:t xml:space="preserve">בטור ד', במקום האמור </w:t>
            </w:r>
            <w:r>
              <w:rPr>
                <w:rFonts w:hint="cs"/>
                <w:rtl/>
              </w:rPr>
              <w:t>בא</w:t>
            </w:r>
            <w:r w:rsidRPr="00F91B1B">
              <w:rPr>
                <w:rtl/>
              </w:rPr>
              <w:t xml:space="preserve"> "</w:t>
            </w:r>
            <w:r w:rsidR="00E37195">
              <w:rPr>
                <w:rFonts w:hint="cs"/>
                <w:rtl/>
              </w:rPr>
              <w:t>527</w:t>
            </w:r>
            <w:r w:rsidR="00E37195" w:rsidRPr="00F91B1B">
              <w:rPr>
                <w:rtl/>
              </w:rPr>
              <w:t xml:space="preserve"> </w:t>
            </w:r>
            <w:r w:rsidRPr="00F91B1B">
              <w:rPr>
                <w:rtl/>
              </w:rPr>
              <w:t>ש"ח לטון";</w:t>
            </w:r>
          </w:p>
        </w:tc>
      </w:tr>
      <w:tr w:rsidR="00C30154" w14:paraId="21DFD11C" w14:textId="77777777" w:rsidTr="009F1F6E">
        <w:trPr>
          <w:cantSplit/>
          <w:trHeight w:val="60"/>
        </w:trPr>
        <w:tc>
          <w:tcPr>
            <w:tcW w:w="1871" w:type="dxa"/>
          </w:tcPr>
          <w:p w14:paraId="73BC5B1D" w14:textId="77777777" w:rsidR="00C30154" w:rsidRDefault="00C30154" w:rsidP="00C30154">
            <w:pPr>
              <w:pStyle w:val="TableSideHeading"/>
            </w:pPr>
          </w:p>
        </w:tc>
        <w:tc>
          <w:tcPr>
            <w:tcW w:w="624" w:type="dxa"/>
          </w:tcPr>
          <w:p w14:paraId="1C0068F0" w14:textId="77777777" w:rsidR="00C30154" w:rsidRDefault="00C30154" w:rsidP="00C30154">
            <w:pPr>
              <w:pStyle w:val="TableText"/>
            </w:pPr>
          </w:p>
        </w:tc>
        <w:tc>
          <w:tcPr>
            <w:tcW w:w="624" w:type="dxa"/>
          </w:tcPr>
          <w:p w14:paraId="56C68D56" w14:textId="77777777" w:rsidR="00C30154" w:rsidRDefault="00C30154" w:rsidP="00C30154">
            <w:pPr>
              <w:pStyle w:val="TableText"/>
            </w:pPr>
          </w:p>
        </w:tc>
        <w:tc>
          <w:tcPr>
            <w:tcW w:w="624" w:type="dxa"/>
          </w:tcPr>
          <w:p w14:paraId="1A290764" w14:textId="77777777" w:rsidR="00C30154" w:rsidRDefault="00C30154" w:rsidP="00C30154">
            <w:pPr>
              <w:pStyle w:val="TableText"/>
            </w:pPr>
          </w:p>
        </w:tc>
        <w:tc>
          <w:tcPr>
            <w:tcW w:w="5898" w:type="dxa"/>
            <w:gridSpan w:val="2"/>
          </w:tcPr>
          <w:p w14:paraId="330D576D" w14:textId="77777777" w:rsidR="00C30154" w:rsidRDefault="00C30154" w:rsidP="00E37195">
            <w:pPr>
              <w:pStyle w:val="TableBlock"/>
              <w:numPr>
                <w:ilvl w:val="0"/>
                <w:numId w:val="25"/>
              </w:numPr>
            </w:pPr>
            <w:r>
              <w:rPr>
                <w:rFonts w:hint="cs"/>
                <w:rtl/>
              </w:rPr>
              <w:t xml:space="preserve">בפרט 27.13, בסעיפים 110000 ו-120000, בטור ד', </w:t>
            </w:r>
            <w:r w:rsidRPr="00F91B1B">
              <w:rPr>
                <w:rtl/>
              </w:rPr>
              <w:t xml:space="preserve">במקום האמור </w:t>
            </w:r>
            <w:r>
              <w:rPr>
                <w:rFonts w:hint="cs"/>
                <w:rtl/>
              </w:rPr>
              <w:t>בא</w:t>
            </w:r>
            <w:r w:rsidRPr="00F91B1B">
              <w:rPr>
                <w:rtl/>
              </w:rPr>
              <w:t xml:space="preserve"> "</w:t>
            </w:r>
            <w:r w:rsidR="00E37195">
              <w:rPr>
                <w:rFonts w:hint="cs"/>
                <w:rtl/>
              </w:rPr>
              <w:t>600</w:t>
            </w:r>
            <w:r w:rsidR="00E37195">
              <w:rPr>
                <w:rtl/>
              </w:rPr>
              <w:t xml:space="preserve"> </w:t>
            </w:r>
            <w:r>
              <w:rPr>
                <w:rtl/>
              </w:rPr>
              <w:t>ש"ח לטון"</w:t>
            </w:r>
            <w:r>
              <w:rPr>
                <w:rFonts w:hint="cs"/>
                <w:rtl/>
              </w:rPr>
              <w:t>;</w:t>
            </w:r>
          </w:p>
        </w:tc>
      </w:tr>
      <w:tr w:rsidR="00C30154" w14:paraId="058F9AEF" w14:textId="77777777" w:rsidTr="009F1F6E">
        <w:trPr>
          <w:cantSplit/>
          <w:trHeight w:val="60"/>
        </w:trPr>
        <w:tc>
          <w:tcPr>
            <w:tcW w:w="1871" w:type="dxa"/>
          </w:tcPr>
          <w:p w14:paraId="2265D0DA" w14:textId="77777777" w:rsidR="00C30154" w:rsidRDefault="00C30154" w:rsidP="00C30154">
            <w:pPr>
              <w:pStyle w:val="TableSideHeading"/>
              <w:rPr>
                <w:highlight w:val="green"/>
                <w:rtl/>
              </w:rPr>
            </w:pPr>
          </w:p>
        </w:tc>
        <w:tc>
          <w:tcPr>
            <w:tcW w:w="624" w:type="dxa"/>
          </w:tcPr>
          <w:p w14:paraId="3709FF15" w14:textId="77777777" w:rsidR="00C30154" w:rsidRDefault="00C30154" w:rsidP="00C30154">
            <w:pPr>
              <w:pStyle w:val="TableText"/>
            </w:pPr>
          </w:p>
        </w:tc>
        <w:tc>
          <w:tcPr>
            <w:tcW w:w="624" w:type="dxa"/>
          </w:tcPr>
          <w:p w14:paraId="158B91D6" w14:textId="77777777" w:rsidR="00C30154" w:rsidRDefault="00C30154" w:rsidP="00C30154">
            <w:pPr>
              <w:pStyle w:val="TableText"/>
            </w:pPr>
          </w:p>
        </w:tc>
        <w:tc>
          <w:tcPr>
            <w:tcW w:w="624" w:type="dxa"/>
          </w:tcPr>
          <w:p w14:paraId="266683FA" w14:textId="77777777" w:rsidR="00C30154" w:rsidRDefault="00C30154" w:rsidP="00C30154">
            <w:pPr>
              <w:pStyle w:val="TableText"/>
            </w:pPr>
          </w:p>
        </w:tc>
        <w:tc>
          <w:tcPr>
            <w:tcW w:w="5898" w:type="dxa"/>
            <w:gridSpan w:val="2"/>
          </w:tcPr>
          <w:p w14:paraId="45E1E15E" w14:textId="77777777" w:rsidR="00C30154" w:rsidRDefault="00C30154" w:rsidP="00E37195">
            <w:pPr>
              <w:pStyle w:val="TableBlock"/>
              <w:numPr>
                <w:ilvl w:val="0"/>
                <w:numId w:val="25"/>
              </w:numPr>
              <w:rPr>
                <w:rtl/>
              </w:rPr>
            </w:pPr>
            <w:r>
              <w:rPr>
                <w:rFonts w:hint="cs"/>
                <w:rtl/>
              </w:rPr>
              <w:t xml:space="preserve">בפרט 29.01, בסעיף 101000, בטור ד', </w:t>
            </w:r>
            <w:r w:rsidRPr="00F91B1B">
              <w:rPr>
                <w:rtl/>
              </w:rPr>
              <w:t>במקום האמור</w:t>
            </w:r>
            <w:r>
              <w:rPr>
                <w:rFonts w:hint="cs"/>
                <w:rtl/>
              </w:rPr>
              <w:t xml:space="preserve"> בא </w:t>
            </w:r>
            <w:r w:rsidRPr="00F91B1B">
              <w:rPr>
                <w:rtl/>
              </w:rPr>
              <w:t>"</w:t>
            </w:r>
            <w:r w:rsidR="00E37195">
              <w:rPr>
                <w:rFonts w:hint="cs"/>
                <w:rtl/>
              </w:rPr>
              <w:t>527</w:t>
            </w:r>
            <w:r w:rsidR="00E37195">
              <w:rPr>
                <w:rtl/>
              </w:rPr>
              <w:t xml:space="preserve"> </w:t>
            </w:r>
            <w:r>
              <w:rPr>
                <w:rtl/>
              </w:rPr>
              <w:t>ש"ח לטון"</w:t>
            </w:r>
            <w:r>
              <w:rPr>
                <w:rFonts w:hint="cs"/>
                <w:rtl/>
              </w:rPr>
              <w:t>.</w:t>
            </w:r>
          </w:p>
        </w:tc>
      </w:tr>
      <w:tr w:rsidR="00C577CB" w14:paraId="11EF9466" w14:textId="77777777">
        <w:trPr>
          <w:cantSplit/>
          <w:trHeight w:val="60"/>
        </w:trPr>
        <w:tc>
          <w:tcPr>
            <w:tcW w:w="1871" w:type="dxa"/>
          </w:tcPr>
          <w:p w14:paraId="713776BF" w14:textId="77777777" w:rsidR="00C577CB" w:rsidRDefault="00C577CB">
            <w:pPr>
              <w:pStyle w:val="TableSideHeading"/>
            </w:pPr>
            <w:bookmarkStart w:id="17" w:name="_Toc81729567"/>
            <w:bookmarkStart w:id="18" w:name="_Toc81729583"/>
            <w:bookmarkStart w:id="19" w:name="_Toc81729636"/>
            <w:bookmarkStart w:id="20" w:name="_Toc81755150"/>
            <w:bookmarkStart w:id="21" w:name="_Toc82080433"/>
          </w:p>
        </w:tc>
        <w:tc>
          <w:tcPr>
            <w:tcW w:w="624" w:type="dxa"/>
          </w:tcPr>
          <w:p w14:paraId="77D378DE" w14:textId="77777777" w:rsidR="00C577CB" w:rsidRDefault="00C577CB">
            <w:pPr>
              <w:pStyle w:val="TableText"/>
            </w:pPr>
          </w:p>
        </w:tc>
        <w:tc>
          <w:tcPr>
            <w:tcW w:w="7146" w:type="dxa"/>
            <w:gridSpan w:val="4"/>
          </w:tcPr>
          <w:p w14:paraId="06D0C3AE" w14:textId="77777777" w:rsidR="00C577CB" w:rsidRPr="00C34DE2" w:rsidRDefault="00C577CB" w:rsidP="002138F2">
            <w:pPr>
              <w:pStyle w:val="TableBlock"/>
              <w:numPr>
                <w:ilvl w:val="0"/>
                <w:numId w:val="35"/>
              </w:numPr>
              <w:tabs>
                <w:tab w:val="left" w:pos="624"/>
              </w:tabs>
            </w:pPr>
            <w:r>
              <w:rPr>
                <w:rFonts w:hint="cs"/>
                <w:rtl/>
              </w:rPr>
              <w:t>על אף האמור בסעיף 12 לצו העיקרי, לעניין תיאום הסכומים האמורים בסעיפים 1 ו-2 לצו זה, יראו כאילו המדד היסודי הוא המדד שפורסם בדצמבר 2023.</w:t>
            </w:r>
          </w:p>
        </w:tc>
      </w:tr>
      <w:tr w:rsidR="009F1F6E" w:rsidRPr="00C34DE2" w14:paraId="057D89A2" w14:textId="77777777" w:rsidTr="009F1F6E">
        <w:trPr>
          <w:cantSplit/>
          <w:trHeight w:val="60"/>
        </w:trPr>
        <w:tc>
          <w:tcPr>
            <w:tcW w:w="1871" w:type="dxa"/>
          </w:tcPr>
          <w:p w14:paraId="2F1CCAA6" w14:textId="77777777" w:rsidR="009F1F6E" w:rsidRDefault="009F1F6E" w:rsidP="00C80463">
            <w:pPr>
              <w:pStyle w:val="TableSideHeading"/>
              <w:keepLines w:val="0"/>
            </w:pPr>
            <w:bookmarkStart w:id="22" w:name="_Toc156751577"/>
            <w:bookmarkStart w:id="23" w:name="_Toc156751595"/>
            <w:r>
              <w:rPr>
                <w:rFonts w:hint="cs"/>
                <w:rtl/>
              </w:rPr>
              <w:t>תחילה</w:t>
            </w:r>
            <w:bookmarkEnd w:id="17"/>
            <w:bookmarkEnd w:id="18"/>
            <w:bookmarkEnd w:id="19"/>
            <w:bookmarkEnd w:id="20"/>
            <w:bookmarkEnd w:id="21"/>
            <w:bookmarkEnd w:id="22"/>
            <w:bookmarkEnd w:id="23"/>
          </w:p>
        </w:tc>
        <w:tc>
          <w:tcPr>
            <w:tcW w:w="624" w:type="dxa"/>
          </w:tcPr>
          <w:p w14:paraId="7E97019E" w14:textId="77777777" w:rsidR="009F1F6E" w:rsidRDefault="009F1F6E" w:rsidP="00C80463">
            <w:pPr>
              <w:pStyle w:val="TableText"/>
              <w:keepLines w:val="0"/>
              <w:ind w:left="360"/>
            </w:pPr>
          </w:p>
        </w:tc>
        <w:tc>
          <w:tcPr>
            <w:tcW w:w="7146" w:type="dxa"/>
            <w:gridSpan w:val="4"/>
          </w:tcPr>
          <w:p w14:paraId="0225F6E6" w14:textId="77777777" w:rsidR="009F1F6E" w:rsidRPr="00C34DE2" w:rsidRDefault="009F1F6E" w:rsidP="00C80463">
            <w:pPr>
              <w:pStyle w:val="TableBlock"/>
              <w:keepLines w:val="0"/>
            </w:pPr>
            <w:r>
              <w:rPr>
                <w:rFonts w:hint="cs"/>
                <w:rtl/>
              </w:rPr>
              <w:t xml:space="preserve">תחילתו של צו זה ביום </w:t>
            </w:r>
            <w:r w:rsidR="00C577CB">
              <w:rPr>
                <w:rFonts w:hint="cs"/>
                <w:rtl/>
              </w:rPr>
              <w:t>א</w:t>
            </w:r>
            <w:r w:rsidR="00C577CB" w:rsidRPr="007B1191">
              <w:rPr>
                <w:rFonts w:hint="cs"/>
                <w:rtl/>
              </w:rPr>
              <w:t>' בטבת התשפ"</w:t>
            </w:r>
            <w:r w:rsidR="00C577CB">
              <w:rPr>
                <w:rFonts w:hint="cs"/>
                <w:rtl/>
              </w:rPr>
              <w:t>ה</w:t>
            </w:r>
            <w:r w:rsidR="00C577CB" w:rsidRPr="007B1191">
              <w:rPr>
                <w:rFonts w:hint="cs"/>
                <w:rtl/>
              </w:rPr>
              <w:t xml:space="preserve"> (1 בינואר </w:t>
            </w:r>
            <w:r w:rsidR="00C577CB">
              <w:rPr>
                <w:rFonts w:hint="cs"/>
                <w:rtl/>
              </w:rPr>
              <w:t>2025</w:t>
            </w:r>
            <w:r w:rsidR="00C577CB" w:rsidRPr="007B1191">
              <w:rPr>
                <w:rFonts w:hint="cs"/>
                <w:rtl/>
              </w:rPr>
              <w:t>).</w:t>
            </w:r>
            <w:r>
              <w:rPr>
                <w:rFonts w:hint="cs"/>
                <w:rtl/>
              </w:rPr>
              <w:t>.</w:t>
            </w:r>
          </w:p>
        </w:tc>
      </w:tr>
    </w:tbl>
    <w:p w14:paraId="3C15C88C" w14:textId="77777777" w:rsidR="0027729B" w:rsidRPr="009F1F6E" w:rsidRDefault="0027729B" w:rsidP="00307E94"/>
    <w:p w14:paraId="2ABB7247" w14:textId="77777777" w:rsidR="0027729B" w:rsidRDefault="0027729B" w:rsidP="00307E94">
      <w:pPr>
        <w:rPr>
          <w:rtl/>
        </w:rPr>
      </w:pPr>
    </w:p>
    <w:p w14:paraId="741BC6A9" w14:textId="77777777" w:rsidR="0027729B" w:rsidRDefault="0027729B" w:rsidP="00307E94">
      <w:pPr>
        <w:rPr>
          <w:rFonts w:eastAsia="Calibri"/>
          <w:rtl/>
        </w:rPr>
      </w:pPr>
      <w:r>
        <w:rPr>
          <w:rFonts w:eastAsia="Calibri" w:hint="cs"/>
          <w:rtl/>
        </w:rPr>
        <w:t>___ ב________ התש_______ (___ ב________ ____20)</w:t>
      </w:r>
    </w:p>
    <w:p w14:paraId="68A13C6D" w14:textId="77777777" w:rsidR="0027729B" w:rsidRDefault="0027729B" w:rsidP="0027729B">
      <w:pPr>
        <w:rPr>
          <w:rFonts w:eastAsia="Calibri"/>
          <w:rtl/>
        </w:rPr>
      </w:pPr>
      <w:r>
        <w:rPr>
          <w:rFonts w:eastAsia="Calibri" w:hint="cs"/>
          <w:rtl/>
        </w:rPr>
        <w:t xml:space="preserve"> (חמ 3-1906-ת1)</w:t>
      </w:r>
    </w:p>
    <w:p w14:paraId="0C980555" w14:textId="77777777" w:rsidR="0027729B" w:rsidRDefault="0027729B" w:rsidP="00307E94">
      <w:pPr>
        <w:rPr>
          <w:rFonts w:eastAsia="Calibri"/>
          <w:rtl/>
        </w:rPr>
      </w:pPr>
    </w:p>
    <w:p w14:paraId="3F11384A" w14:textId="77777777" w:rsidR="0027729B" w:rsidRDefault="0027729B" w:rsidP="00307E94">
      <w:pPr>
        <w:ind w:left="5760"/>
        <w:jc w:val="center"/>
        <w:rPr>
          <w:rFonts w:eastAsia="Calibri"/>
          <w:rtl/>
        </w:rPr>
      </w:pPr>
      <w:r>
        <w:rPr>
          <w:rFonts w:eastAsia="Calibri" w:hint="cs"/>
          <w:rtl/>
        </w:rPr>
        <w:t>__________________</w:t>
      </w:r>
    </w:p>
    <w:p w14:paraId="12A94162" w14:textId="77777777" w:rsidR="0027729B" w:rsidRDefault="0027729B" w:rsidP="00307E94">
      <w:pPr>
        <w:ind w:left="5760"/>
        <w:jc w:val="center"/>
        <w:rPr>
          <w:rFonts w:eastAsia="Calibri"/>
          <w:rtl/>
        </w:rPr>
      </w:pPr>
      <w:r>
        <w:rPr>
          <w:rFonts w:eastAsia="Calibri" w:hint="cs"/>
          <w:rtl/>
        </w:rPr>
        <w:t>בצלאל סמוטריץ'</w:t>
      </w:r>
    </w:p>
    <w:p w14:paraId="023DFF8F" w14:textId="77777777" w:rsidR="0027729B" w:rsidRDefault="0027729B" w:rsidP="00307E94">
      <w:pPr>
        <w:ind w:left="5760"/>
        <w:jc w:val="center"/>
        <w:rPr>
          <w:rFonts w:eastAsia="Calibri"/>
          <w:rtl/>
        </w:rPr>
      </w:pPr>
      <w:r>
        <w:rPr>
          <w:rFonts w:eastAsia="Calibri" w:hint="cs"/>
          <w:rtl/>
        </w:rPr>
        <w:t>שר האוצר</w:t>
      </w:r>
    </w:p>
    <w:p w14:paraId="1F81B1D8" w14:textId="77777777" w:rsidR="0027729B" w:rsidRDefault="0027729B" w:rsidP="00307E94">
      <w:pPr>
        <w:pStyle w:val="HeadDivreiHesber"/>
        <w:rPr>
          <w:rtl/>
        </w:rPr>
      </w:pPr>
      <w:bookmarkStart w:id="24" w:name="_Toc156751578"/>
      <w:bookmarkStart w:id="25" w:name="_Toc156751596"/>
      <w:r>
        <w:rPr>
          <w:rtl/>
        </w:rPr>
        <w:t>דברי הסבר</w:t>
      </w:r>
      <w:bookmarkEnd w:id="24"/>
      <w:bookmarkEnd w:id="25"/>
    </w:p>
    <w:p w14:paraId="4D907B58" w14:textId="77777777" w:rsidR="009F1F6E" w:rsidRDefault="003C0365" w:rsidP="00E37195">
      <w:pPr>
        <w:pStyle w:val="Hesber1st"/>
        <w:tabs>
          <w:tab w:val="clear" w:pos="680"/>
        </w:tabs>
        <w:rPr>
          <w:rtl/>
        </w:rPr>
      </w:pPr>
      <w:r w:rsidRPr="003C0365">
        <w:rPr>
          <w:rtl/>
        </w:rPr>
        <w:t>בהמשך להחלטת הממשלה מס' 286 מיום 1 באוגוסט 2021 בנושא "תמחור פליטות גזי חממה", ולהחלטת הממשלה מס' 1261 מיום 15 בינואר 2024 בנושא "תמחור פליטות מזהמים מקומיים וגזי חממה", במטרה לפתור כשל שוק משמעותי הנגרם כאשר המזהם אינו משלם עבור הנזק הסביבתי שנגרם מפליטות גזי החממה ומזהמים מקומיים להן גרם, ומשום שתמחור פליטות אלו נחשב להסדרה היעילה והאפקטיבית ביותר לעידוד הפחתתן וליצירת ודאות בשוק, מוצע בצו זה לתקן את צו תעריף המכס והפטורים ומס קנייה על טובין, התשע"ז-2017  ולהעלות את שיעורי מס הקנייה המוטלים על סוגים שונים של דלק בהדרגה החל מיום 1 בינואר 2025, במתווה מדורג אשר יאפשר לשוק תקופת הסתגלות וכן ודאות כלכלית ורגולטורית, יביא להפנמת העלויות החיצוניות של הפליטות ויתמרץ התייעלות אנרגטית ומעבר לדלקים נקיים, והכל כפי שיפורט בטבלה שלהלן:</w:t>
      </w:r>
    </w:p>
    <w:tbl>
      <w:tblPr>
        <w:bidiVisual/>
        <w:tblW w:w="0" w:type="auto"/>
        <w:tblInd w:w="-145" w:type="dxa"/>
        <w:tblLook w:val="04A0" w:firstRow="1" w:lastRow="0" w:firstColumn="1" w:lastColumn="0" w:noHBand="0" w:noVBand="1"/>
      </w:tblPr>
      <w:tblGrid>
        <w:gridCol w:w="1520"/>
        <w:gridCol w:w="1375"/>
        <w:gridCol w:w="1375"/>
        <w:gridCol w:w="1375"/>
        <w:gridCol w:w="1376"/>
        <w:gridCol w:w="1376"/>
        <w:gridCol w:w="1376"/>
      </w:tblGrid>
      <w:tr w:rsidR="00DD72E5" w14:paraId="6B693F63" w14:textId="77777777" w:rsidTr="00DD72E5">
        <w:tc>
          <w:tcPr>
            <w:tcW w:w="1520" w:type="dxa"/>
            <w:tcBorders>
              <w:top w:val="single" w:sz="4" w:space="0" w:color="auto"/>
              <w:left w:val="single" w:sz="4" w:space="0" w:color="auto"/>
              <w:bottom w:val="single" w:sz="4" w:space="0" w:color="auto"/>
              <w:right w:val="single" w:sz="4" w:space="0" w:color="auto"/>
            </w:tcBorders>
            <w:shd w:val="clear" w:color="auto" w:fill="auto"/>
          </w:tcPr>
          <w:p w14:paraId="3AD8C193" w14:textId="77777777" w:rsidR="00DD72E5" w:rsidRPr="00DB5CA3" w:rsidRDefault="00DD72E5" w:rsidP="00DD72E5">
            <w:pPr>
              <w:pStyle w:val="Hesber1st"/>
              <w:jc w:val="center"/>
              <w:rPr>
                <w:b/>
                <w:bCs/>
                <w:rtl/>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886FFBE" w14:textId="77777777" w:rsidR="00DD72E5" w:rsidRPr="00DB5CA3" w:rsidRDefault="00DD72E5" w:rsidP="00DD72E5">
            <w:pPr>
              <w:pStyle w:val="Hesber1st"/>
              <w:jc w:val="center"/>
              <w:rPr>
                <w:b/>
                <w:bCs/>
                <w:rtl/>
              </w:rPr>
            </w:pPr>
            <w:r w:rsidRPr="00DB5CA3">
              <w:rPr>
                <w:rFonts w:hint="cs"/>
                <w:b/>
                <w:bCs/>
                <w:rtl/>
              </w:rPr>
              <w:t>2025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E0DDF9B" w14:textId="77777777" w:rsidR="00DD72E5" w:rsidRPr="00DB5CA3" w:rsidRDefault="00DD72E5" w:rsidP="00DD72E5">
            <w:pPr>
              <w:pStyle w:val="Hesber1st"/>
              <w:jc w:val="center"/>
              <w:rPr>
                <w:b/>
                <w:bCs/>
                <w:rtl/>
              </w:rPr>
            </w:pPr>
            <w:r w:rsidRPr="00DB5CA3">
              <w:rPr>
                <w:rFonts w:hint="cs"/>
                <w:b/>
                <w:bCs/>
                <w:rtl/>
              </w:rPr>
              <w:t>2026</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548375E" w14:textId="77777777" w:rsidR="00DD72E5" w:rsidRPr="00DB5CA3" w:rsidRDefault="00DD72E5" w:rsidP="00DD72E5">
            <w:pPr>
              <w:pStyle w:val="Hesber1st"/>
              <w:jc w:val="center"/>
              <w:rPr>
                <w:b/>
                <w:bCs/>
                <w:rtl/>
              </w:rPr>
            </w:pPr>
            <w:r w:rsidRPr="00DB5CA3">
              <w:rPr>
                <w:rFonts w:hint="cs"/>
                <w:b/>
                <w:bCs/>
                <w:rtl/>
              </w:rPr>
              <w:t>2027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E80E6DE" w14:textId="77777777" w:rsidR="00DD72E5" w:rsidRPr="00DB5CA3" w:rsidRDefault="00DD72E5" w:rsidP="00DD72E5">
            <w:pPr>
              <w:pStyle w:val="Hesber1st"/>
              <w:jc w:val="center"/>
              <w:rPr>
                <w:b/>
                <w:bCs/>
                <w:rtl/>
              </w:rPr>
            </w:pPr>
            <w:r w:rsidRPr="00DB5CA3">
              <w:rPr>
                <w:rFonts w:hint="cs"/>
                <w:b/>
                <w:bCs/>
                <w:rtl/>
              </w:rPr>
              <w:t>2028</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225A4B2" w14:textId="77777777" w:rsidR="00DD72E5" w:rsidRPr="00DB5CA3" w:rsidRDefault="00DD72E5" w:rsidP="00DD72E5">
            <w:pPr>
              <w:pStyle w:val="Hesber1st"/>
              <w:jc w:val="center"/>
              <w:rPr>
                <w:b/>
                <w:bCs/>
                <w:rtl/>
              </w:rPr>
            </w:pPr>
            <w:r w:rsidRPr="00DB5CA3">
              <w:rPr>
                <w:rFonts w:hint="cs"/>
                <w:b/>
                <w:bCs/>
                <w:rtl/>
              </w:rPr>
              <w:t>2029</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92C1688" w14:textId="77777777" w:rsidR="00DD72E5" w:rsidRPr="00DB5CA3" w:rsidRDefault="00DD72E5" w:rsidP="00DD72E5">
            <w:pPr>
              <w:pStyle w:val="Hesber1st"/>
              <w:jc w:val="center"/>
              <w:rPr>
                <w:b/>
                <w:bCs/>
                <w:rtl/>
              </w:rPr>
            </w:pPr>
            <w:r w:rsidRPr="00DB5CA3">
              <w:rPr>
                <w:rFonts w:hint="cs"/>
                <w:b/>
                <w:bCs/>
                <w:rtl/>
              </w:rPr>
              <w:t>2030 ואילך</w:t>
            </w:r>
          </w:p>
        </w:tc>
      </w:tr>
      <w:tr w:rsidR="00DD72E5" w14:paraId="192D8878" w14:textId="77777777" w:rsidTr="00DD72E5">
        <w:tc>
          <w:tcPr>
            <w:tcW w:w="1520" w:type="dxa"/>
            <w:tcBorders>
              <w:top w:val="single" w:sz="4" w:space="0" w:color="auto"/>
              <w:left w:val="single" w:sz="4" w:space="0" w:color="auto"/>
              <w:bottom w:val="single" w:sz="4" w:space="0" w:color="auto"/>
              <w:right w:val="single" w:sz="4" w:space="0" w:color="auto"/>
            </w:tcBorders>
            <w:shd w:val="clear" w:color="auto" w:fill="auto"/>
          </w:tcPr>
          <w:p w14:paraId="3FB1ACF4" w14:textId="77777777" w:rsidR="00DD72E5" w:rsidRPr="00DD72E5" w:rsidRDefault="00DD72E5" w:rsidP="00DD72E5">
            <w:pPr>
              <w:pStyle w:val="Hesber1st"/>
              <w:jc w:val="center"/>
              <w:rPr>
                <w:b/>
                <w:bCs/>
                <w:rtl/>
              </w:rPr>
            </w:pPr>
            <w:r w:rsidRPr="00DD72E5">
              <w:rPr>
                <w:rFonts w:hint="cs"/>
                <w:b/>
                <w:bCs/>
                <w:rtl/>
              </w:rPr>
              <w:t>פחם</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E44ED60" w14:textId="77777777" w:rsidR="00DD72E5" w:rsidRPr="003C0365" w:rsidRDefault="00DD72E5" w:rsidP="00DD72E5">
            <w:pPr>
              <w:pStyle w:val="Hesber1st"/>
              <w:jc w:val="center"/>
              <w:rPr>
                <w:rtl/>
              </w:rPr>
            </w:pPr>
            <w:r w:rsidRPr="003C0365">
              <w:rPr>
                <w:rFonts w:hint="cs"/>
                <w:rtl/>
              </w:rPr>
              <w:t>147</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5534275" w14:textId="77777777" w:rsidR="00DD72E5" w:rsidRPr="003C0365" w:rsidRDefault="00DD72E5" w:rsidP="00DD72E5">
            <w:pPr>
              <w:pStyle w:val="Hesber1st"/>
              <w:jc w:val="center"/>
              <w:rPr>
                <w:rtl/>
              </w:rPr>
            </w:pPr>
            <w:r w:rsidRPr="003C0365">
              <w:rPr>
                <w:rFonts w:hint="cs"/>
                <w:rtl/>
              </w:rPr>
              <w:t>195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6296063" w14:textId="77777777" w:rsidR="00DD72E5" w:rsidRPr="003C0365" w:rsidRDefault="00DD72E5" w:rsidP="00DD72E5">
            <w:pPr>
              <w:pStyle w:val="Hesber1st"/>
              <w:jc w:val="center"/>
              <w:rPr>
                <w:rtl/>
              </w:rPr>
            </w:pPr>
            <w:r w:rsidRPr="003C0365">
              <w:rPr>
                <w:rFonts w:hint="cs"/>
                <w:rtl/>
              </w:rPr>
              <w:t>255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C63A6A9" w14:textId="77777777" w:rsidR="00DD72E5" w:rsidRPr="003C0365" w:rsidRDefault="00DD72E5" w:rsidP="00DD72E5">
            <w:pPr>
              <w:pStyle w:val="Hesber1st"/>
              <w:jc w:val="center"/>
              <w:rPr>
                <w:rtl/>
              </w:rPr>
            </w:pPr>
            <w:r w:rsidRPr="003C0365">
              <w:rPr>
                <w:rFonts w:hint="cs"/>
                <w:rtl/>
              </w:rPr>
              <w:t>335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5FD5C11" w14:textId="77777777" w:rsidR="00DD72E5" w:rsidRPr="003C0365" w:rsidRDefault="00DD72E5" w:rsidP="00DD72E5">
            <w:pPr>
              <w:pStyle w:val="Hesber1st"/>
              <w:jc w:val="center"/>
              <w:rPr>
                <w:rtl/>
              </w:rPr>
            </w:pPr>
            <w:r w:rsidRPr="003C0365">
              <w:rPr>
                <w:rFonts w:hint="cs"/>
                <w:rtl/>
              </w:rPr>
              <w:t>415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3C1B444" w14:textId="77777777" w:rsidR="00DD72E5" w:rsidRPr="003C0365" w:rsidRDefault="00DD72E5" w:rsidP="00DD72E5">
            <w:pPr>
              <w:pStyle w:val="Hesber1st"/>
              <w:jc w:val="center"/>
              <w:rPr>
                <w:rtl/>
              </w:rPr>
            </w:pPr>
            <w:r w:rsidRPr="003C0365">
              <w:rPr>
                <w:rFonts w:hint="cs"/>
                <w:rtl/>
              </w:rPr>
              <w:t>515</w:t>
            </w:r>
          </w:p>
        </w:tc>
      </w:tr>
      <w:tr w:rsidR="00DD72E5" w14:paraId="3CA66E2C" w14:textId="77777777" w:rsidTr="00DD72E5">
        <w:tc>
          <w:tcPr>
            <w:tcW w:w="1520" w:type="dxa"/>
            <w:tcBorders>
              <w:top w:val="single" w:sz="4" w:space="0" w:color="auto"/>
              <w:left w:val="single" w:sz="4" w:space="0" w:color="auto"/>
              <w:bottom w:val="single" w:sz="4" w:space="0" w:color="auto"/>
              <w:right w:val="single" w:sz="4" w:space="0" w:color="auto"/>
            </w:tcBorders>
            <w:shd w:val="clear" w:color="auto" w:fill="auto"/>
          </w:tcPr>
          <w:p w14:paraId="02D92F6D" w14:textId="77777777" w:rsidR="00DD72E5" w:rsidRPr="00DD72E5" w:rsidRDefault="00DD72E5" w:rsidP="00DD72E5">
            <w:pPr>
              <w:pStyle w:val="Hesber1st"/>
              <w:jc w:val="center"/>
              <w:rPr>
                <w:b/>
                <w:bCs/>
                <w:rtl/>
              </w:rPr>
            </w:pPr>
            <w:r w:rsidRPr="00DD72E5">
              <w:rPr>
                <w:rFonts w:hint="cs"/>
                <w:b/>
                <w:bCs/>
                <w:rtl/>
              </w:rPr>
              <w:t>גז טבעי</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0FD152E" w14:textId="77777777" w:rsidR="00DD72E5" w:rsidRPr="003C0365" w:rsidRDefault="00DD72E5" w:rsidP="00DD72E5">
            <w:pPr>
              <w:pStyle w:val="Hesber1st"/>
              <w:jc w:val="center"/>
              <w:rPr>
                <w:rtl/>
              </w:rPr>
            </w:pPr>
            <w:r w:rsidRPr="003C0365">
              <w:rPr>
                <w:rFonts w:hint="cs"/>
                <w:rtl/>
              </w:rPr>
              <w:t>33</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8226279" w14:textId="77777777" w:rsidR="00DD72E5" w:rsidRPr="003C0365" w:rsidRDefault="00DD72E5" w:rsidP="00DD72E5">
            <w:pPr>
              <w:pStyle w:val="Hesber1st"/>
              <w:jc w:val="center"/>
              <w:rPr>
                <w:rtl/>
              </w:rPr>
            </w:pPr>
            <w:r w:rsidRPr="003C0365">
              <w:rPr>
                <w:rFonts w:hint="cs"/>
                <w:rtl/>
              </w:rPr>
              <w:t>54</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A28A7DB" w14:textId="77777777" w:rsidR="00DD72E5" w:rsidRPr="003C0365" w:rsidRDefault="00DD72E5" w:rsidP="00DD72E5">
            <w:pPr>
              <w:pStyle w:val="Hesber1st"/>
              <w:jc w:val="center"/>
              <w:rPr>
                <w:rtl/>
              </w:rPr>
            </w:pPr>
            <w:r w:rsidRPr="003C0365">
              <w:rPr>
                <w:rFonts w:hint="cs"/>
                <w:rtl/>
              </w:rPr>
              <w:t>80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4BC459D" w14:textId="77777777" w:rsidR="00DD72E5" w:rsidRPr="003C0365" w:rsidRDefault="00DD72E5" w:rsidP="00DD72E5">
            <w:pPr>
              <w:pStyle w:val="Hesber1st"/>
              <w:jc w:val="center"/>
              <w:rPr>
                <w:rtl/>
              </w:rPr>
            </w:pPr>
            <w:r w:rsidRPr="003C0365">
              <w:rPr>
                <w:rFonts w:hint="cs"/>
                <w:rtl/>
              </w:rPr>
              <w:t>114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5C775B2" w14:textId="77777777" w:rsidR="00DD72E5" w:rsidRPr="003C0365" w:rsidRDefault="00DD72E5" w:rsidP="00DD72E5">
            <w:pPr>
              <w:pStyle w:val="Hesber1st"/>
              <w:jc w:val="center"/>
              <w:rPr>
                <w:rtl/>
              </w:rPr>
            </w:pPr>
            <w:r w:rsidRPr="003C0365">
              <w:rPr>
                <w:rFonts w:hint="cs"/>
                <w:rtl/>
              </w:rPr>
              <w:t>149</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FFB0973" w14:textId="77777777" w:rsidR="00DD72E5" w:rsidRPr="003C0365" w:rsidRDefault="00DD72E5" w:rsidP="00DD72E5">
            <w:pPr>
              <w:pStyle w:val="Hesber1st"/>
              <w:jc w:val="center"/>
              <w:rPr>
                <w:rtl/>
              </w:rPr>
            </w:pPr>
            <w:r w:rsidRPr="003C0365">
              <w:rPr>
                <w:rFonts w:hint="cs"/>
                <w:rtl/>
              </w:rPr>
              <w:t>192</w:t>
            </w:r>
          </w:p>
        </w:tc>
      </w:tr>
      <w:tr w:rsidR="00DD72E5" w14:paraId="68C35B06" w14:textId="77777777" w:rsidTr="00DD72E5">
        <w:tc>
          <w:tcPr>
            <w:tcW w:w="1520" w:type="dxa"/>
            <w:tcBorders>
              <w:top w:val="single" w:sz="4" w:space="0" w:color="auto"/>
              <w:left w:val="single" w:sz="4" w:space="0" w:color="auto"/>
              <w:bottom w:val="single" w:sz="4" w:space="0" w:color="auto"/>
              <w:right w:val="single" w:sz="4" w:space="0" w:color="auto"/>
            </w:tcBorders>
            <w:shd w:val="clear" w:color="auto" w:fill="auto"/>
          </w:tcPr>
          <w:p w14:paraId="57DD6F51" w14:textId="77777777" w:rsidR="00DD72E5" w:rsidRPr="00DD72E5" w:rsidRDefault="00DD72E5" w:rsidP="00DD72E5">
            <w:pPr>
              <w:pStyle w:val="Hesber1st"/>
              <w:jc w:val="center"/>
              <w:rPr>
                <w:b/>
                <w:bCs/>
                <w:rtl/>
              </w:rPr>
            </w:pPr>
            <w:r w:rsidRPr="00DD72E5">
              <w:rPr>
                <w:rFonts w:hint="cs"/>
                <w:b/>
                <w:bCs/>
                <w:rtl/>
              </w:rPr>
              <w:t>מזוט 0.5%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5044E64" w14:textId="77777777" w:rsidR="00DD72E5" w:rsidRPr="003C0365" w:rsidRDefault="00DD72E5" w:rsidP="00DD72E5">
            <w:pPr>
              <w:pStyle w:val="Hesber1st"/>
              <w:jc w:val="center"/>
              <w:rPr>
                <w:rtl/>
              </w:rPr>
            </w:pPr>
            <w:r w:rsidRPr="003C0365">
              <w:rPr>
                <w:rFonts w:hint="cs"/>
                <w:rtl/>
              </w:rPr>
              <w:t>92</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140359B" w14:textId="77777777" w:rsidR="00DD72E5" w:rsidRPr="003C0365" w:rsidRDefault="00DD72E5" w:rsidP="00DD72E5">
            <w:pPr>
              <w:pStyle w:val="Hesber1st"/>
              <w:jc w:val="center"/>
              <w:rPr>
                <w:rtl/>
              </w:rPr>
            </w:pPr>
            <w:r w:rsidRPr="003C0365">
              <w:rPr>
                <w:rFonts w:hint="cs"/>
                <w:rtl/>
              </w:rPr>
              <w:t>204</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7556EFF" w14:textId="77777777" w:rsidR="00DD72E5" w:rsidRPr="003C0365" w:rsidRDefault="00DD72E5" w:rsidP="00DD72E5">
            <w:pPr>
              <w:pStyle w:val="Hesber1st"/>
              <w:jc w:val="center"/>
              <w:rPr>
                <w:rtl/>
              </w:rPr>
            </w:pPr>
            <w:r w:rsidRPr="003C0365">
              <w:rPr>
                <w:rFonts w:hint="cs"/>
                <w:rtl/>
              </w:rPr>
              <w:t>344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39017DC" w14:textId="77777777" w:rsidR="00DD72E5" w:rsidRPr="003C0365" w:rsidRDefault="00DD72E5" w:rsidP="00DD72E5">
            <w:pPr>
              <w:pStyle w:val="Hesber1st"/>
              <w:jc w:val="center"/>
              <w:rPr>
                <w:rtl/>
              </w:rPr>
            </w:pPr>
            <w:r w:rsidRPr="003C0365">
              <w:rPr>
                <w:rFonts w:hint="cs"/>
                <w:rtl/>
              </w:rPr>
              <w:t>531</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9F029FD" w14:textId="77777777" w:rsidR="00DD72E5" w:rsidRPr="003C0365" w:rsidRDefault="00DD72E5" w:rsidP="00DD72E5">
            <w:pPr>
              <w:pStyle w:val="Hesber1st"/>
              <w:jc w:val="center"/>
              <w:rPr>
                <w:rtl/>
              </w:rPr>
            </w:pPr>
            <w:r w:rsidRPr="003C0365">
              <w:rPr>
                <w:rFonts w:hint="cs"/>
                <w:rtl/>
              </w:rPr>
              <w:t>717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D87AB4C" w14:textId="77777777" w:rsidR="00DD72E5" w:rsidRPr="003C0365" w:rsidRDefault="00DD72E5" w:rsidP="00DD72E5">
            <w:pPr>
              <w:pStyle w:val="Hesber1st"/>
              <w:jc w:val="center"/>
              <w:rPr>
                <w:rtl/>
              </w:rPr>
            </w:pPr>
            <w:r w:rsidRPr="003C0365">
              <w:rPr>
                <w:rFonts w:hint="cs"/>
                <w:rtl/>
              </w:rPr>
              <w:t>951</w:t>
            </w:r>
          </w:p>
        </w:tc>
      </w:tr>
      <w:tr w:rsidR="00DD72E5" w14:paraId="6904A254" w14:textId="77777777" w:rsidTr="00DD72E5">
        <w:tc>
          <w:tcPr>
            <w:tcW w:w="1520" w:type="dxa"/>
            <w:tcBorders>
              <w:top w:val="single" w:sz="4" w:space="0" w:color="auto"/>
              <w:left w:val="single" w:sz="4" w:space="0" w:color="auto"/>
              <w:bottom w:val="single" w:sz="4" w:space="0" w:color="auto"/>
              <w:right w:val="single" w:sz="4" w:space="0" w:color="auto"/>
            </w:tcBorders>
            <w:shd w:val="clear" w:color="auto" w:fill="auto"/>
          </w:tcPr>
          <w:p w14:paraId="2987DBE8" w14:textId="77777777" w:rsidR="00DD72E5" w:rsidRPr="00DD72E5" w:rsidRDefault="00DD72E5" w:rsidP="00DD72E5">
            <w:pPr>
              <w:pStyle w:val="Hesber1st"/>
              <w:jc w:val="center"/>
              <w:rPr>
                <w:b/>
                <w:bCs/>
                <w:rtl/>
              </w:rPr>
            </w:pPr>
            <w:r w:rsidRPr="00DD72E5">
              <w:rPr>
                <w:rFonts w:hint="cs"/>
                <w:b/>
                <w:bCs/>
                <w:rtl/>
              </w:rPr>
              <w:t>מזוט 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C0C2E3E" w14:textId="77777777" w:rsidR="00DD72E5" w:rsidRPr="003C0365" w:rsidRDefault="00DD72E5" w:rsidP="00DD72E5">
            <w:pPr>
              <w:pStyle w:val="Hesber1st"/>
              <w:jc w:val="center"/>
              <w:rPr>
                <w:rtl/>
              </w:rPr>
            </w:pPr>
            <w:r w:rsidRPr="003C0365">
              <w:rPr>
                <w:rFonts w:hint="cs"/>
                <w:rtl/>
              </w:rPr>
              <w:t>1,168</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A56EDFE" w14:textId="77777777" w:rsidR="00DD72E5" w:rsidRPr="003C0365" w:rsidRDefault="00DD72E5" w:rsidP="00DD72E5">
            <w:pPr>
              <w:pStyle w:val="Hesber1st"/>
              <w:jc w:val="center"/>
              <w:rPr>
                <w:rtl/>
              </w:rPr>
            </w:pPr>
            <w:r w:rsidRPr="003C0365">
              <w:rPr>
                <w:rFonts w:hint="cs"/>
                <w:rtl/>
              </w:rPr>
              <w:t>1,281</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3F51193" w14:textId="77777777" w:rsidR="00DD72E5" w:rsidRPr="003C0365" w:rsidRDefault="00DD72E5" w:rsidP="00DD72E5">
            <w:pPr>
              <w:pStyle w:val="Hesber1st"/>
              <w:jc w:val="center"/>
              <w:rPr>
                <w:rtl/>
              </w:rPr>
            </w:pPr>
            <w:r w:rsidRPr="003C0365">
              <w:rPr>
                <w:rFonts w:hint="cs"/>
                <w:rtl/>
              </w:rPr>
              <w:t>1,421</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BB0083E" w14:textId="77777777" w:rsidR="00DD72E5" w:rsidRPr="003C0365" w:rsidRDefault="00DD72E5" w:rsidP="00DD72E5">
            <w:pPr>
              <w:pStyle w:val="Hesber1st"/>
              <w:jc w:val="center"/>
              <w:rPr>
                <w:rtl/>
              </w:rPr>
            </w:pPr>
            <w:r w:rsidRPr="003C0365">
              <w:rPr>
                <w:rFonts w:hint="cs"/>
                <w:rtl/>
              </w:rPr>
              <w:t>1,607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B393C8B" w14:textId="77777777" w:rsidR="00DD72E5" w:rsidRPr="003C0365" w:rsidRDefault="00DD72E5" w:rsidP="00DD72E5">
            <w:pPr>
              <w:pStyle w:val="Hesber1st"/>
              <w:jc w:val="center"/>
              <w:rPr>
                <w:rtl/>
              </w:rPr>
            </w:pPr>
            <w:r w:rsidRPr="003C0365">
              <w:rPr>
                <w:rFonts w:hint="cs"/>
                <w:rtl/>
              </w:rPr>
              <w:t>1,794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DD46A73" w14:textId="77777777" w:rsidR="00DD72E5" w:rsidRPr="003C0365" w:rsidRDefault="00DD72E5" w:rsidP="00DD72E5">
            <w:pPr>
              <w:pStyle w:val="Hesber1st"/>
              <w:jc w:val="center"/>
              <w:rPr>
                <w:rtl/>
              </w:rPr>
            </w:pPr>
            <w:r w:rsidRPr="003C0365">
              <w:rPr>
                <w:rFonts w:hint="cs"/>
                <w:rtl/>
              </w:rPr>
              <w:t>2,028</w:t>
            </w:r>
          </w:p>
        </w:tc>
      </w:tr>
      <w:tr w:rsidR="00DD72E5" w14:paraId="30DB7708" w14:textId="77777777" w:rsidTr="00DD72E5">
        <w:tc>
          <w:tcPr>
            <w:tcW w:w="1520" w:type="dxa"/>
            <w:tcBorders>
              <w:top w:val="single" w:sz="4" w:space="0" w:color="auto"/>
              <w:left w:val="single" w:sz="4" w:space="0" w:color="auto"/>
              <w:bottom w:val="single" w:sz="4" w:space="0" w:color="auto"/>
              <w:right w:val="single" w:sz="4" w:space="0" w:color="auto"/>
            </w:tcBorders>
            <w:shd w:val="clear" w:color="auto" w:fill="auto"/>
          </w:tcPr>
          <w:p w14:paraId="71D46793" w14:textId="77777777" w:rsidR="00DD72E5" w:rsidRPr="00DD72E5" w:rsidRDefault="00DD72E5" w:rsidP="00DD72E5">
            <w:pPr>
              <w:pStyle w:val="Hesber1st"/>
              <w:jc w:val="center"/>
              <w:rPr>
                <w:b/>
                <w:bCs/>
                <w:rtl/>
              </w:rPr>
            </w:pPr>
            <w:r w:rsidRPr="00DD72E5">
              <w:rPr>
                <w:rFonts w:hint="cs"/>
                <w:b/>
                <w:bCs/>
                <w:rtl/>
              </w:rPr>
              <w:t>גפ"מ</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C96644A" w14:textId="77777777" w:rsidR="00DD72E5" w:rsidRPr="003C0365" w:rsidRDefault="00DD72E5" w:rsidP="00DD72E5">
            <w:pPr>
              <w:pStyle w:val="Hesber1st"/>
              <w:jc w:val="center"/>
              <w:rPr>
                <w:rtl/>
              </w:rPr>
            </w:pPr>
            <w:r w:rsidRPr="003C0365">
              <w:rPr>
                <w:rFonts w:hint="cs"/>
                <w:rtl/>
              </w:rPr>
              <w:t>176</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0926EAF" w14:textId="77777777" w:rsidR="00DD72E5" w:rsidRPr="003C0365" w:rsidRDefault="00DD72E5" w:rsidP="00DD72E5">
            <w:pPr>
              <w:pStyle w:val="Hesber1st"/>
              <w:jc w:val="center"/>
              <w:rPr>
                <w:rtl/>
              </w:rPr>
            </w:pPr>
            <w:r w:rsidRPr="003C0365">
              <w:rPr>
                <w:rFonts w:hint="cs"/>
                <w:rtl/>
              </w:rPr>
              <w:t>239</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CACF687" w14:textId="77777777" w:rsidR="00DD72E5" w:rsidRPr="003C0365" w:rsidRDefault="00DD72E5" w:rsidP="00DD72E5">
            <w:pPr>
              <w:pStyle w:val="Hesber1st"/>
              <w:jc w:val="center"/>
              <w:rPr>
                <w:rtl/>
              </w:rPr>
            </w:pPr>
            <w:r w:rsidRPr="003C0365">
              <w:rPr>
                <w:rFonts w:hint="cs"/>
                <w:rtl/>
              </w:rPr>
              <w:t>318</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27A99C6" w14:textId="77777777" w:rsidR="00DD72E5" w:rsidRPr="003C0365" w:rsidRDefault="00DD72E5" w:rsidP="00DD72E5">
            <w:pPr>
              <w:pStyle w:val="Hesber1st"/>
              <w:jc w:val="center"/>
              <w:rPr>
                <w:rtl/>
              </w:rPr>
            </w:pPr>
            <w:r w:rsidRPr="003C0365">
              <w:rPr>
                <w:rFonts w:hint="cs"/>
                <w:rtl/>
              </w:rPr>
              <w:t>423</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469F6CF" w14:textId="77777777" w:rsidR="00DD72E5" w:rsidRPr="003C0365" w:rsidRDefault="00DD72E5" w:rsidP="00DD72E5">
            <w:pPr>
              <w:pStyle w:val="Hesber1st"/>
              <w:jc w:val="center"/>
              <w:rPr>
                <w:rtl/>
              </w:rPr>
            </w:pPr>
            <w:r w:rsidRPr="003C0365">
              <w:rPr>
                <w:rFonts w:hint="cs"/>
                <w:rtl/>
              </w:rPr>
              <w:t>527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02E0750" w14:textId="77777777" w:rsidR="00DD72E5" w:rsidRPr="003C0365" w:rsidRDefault="00DD72E5" w:rsidP="00DD72E5">
            <w:pPr>
              <w:pStyle w:val="Hesber1st"/>
              <w:jc w:val="center"/>
              <w:rPr>
                <w:rtl/>
              </w:rPr>
            </w:pPr>
            <w:r w:rsidRPr="003C0365">
              <w:rPr>
                <w:rFonts w:hint="cs"/>
                <w:rtl/>
              </w:rPr>
              <w:t>658</w:t>
            </w:r>
          </w:p>
        </w:tc>
      </w:tr>
      <w:tr w:rsidR="00DD72E5" w14:paraId="54987881" w14:textId="77777777" w:rsidTr="00DD72E5">
        <w:tc>
          <w:tcPr>
            <w:tcW w:w="1520" w:type="dxa"/>
            <w:tcBorders>
              <w:top w:val="single" w:sz="4" w:space="0" w:color="auto"/>
              <w:left w:val="single" w:sz="4" w:space="0" w:color="auto"/>
              <w:bottom w:val="single" w:sz="4" w:space="0" w:color="auto"/>
              <w:right w:val="single" w:sz="4" w:space="0" w:color="auto"/>
            </w:tcBorders>
            <w:shd w:val="clear" w:color="auto" w:fill="auto"/>
          </w:tcPr>
          <w:p w14:paraId="6E724831" w14:textId="77777777" w:rsidR="00DD72E5" w:rsidRPr="00DD72E5" w:rsidRDefault="00DD72E5" w:rsidP="00DD72E5">
            <w:pPr>
              <w:pStyle w:val="Hesber1st"/>
              <w:jc w:val="center"/>
              <w:rPr>
                <w:b/>
                <w:bCs/>
                <w:rtl/>
              </w:rPr>
            </w:pPr>
            <w:r w:rsidRPr="00DD72E5">
              <w:rPr>
                <w:rFonts w:hint="cs"/>
                <w:b/>
                <w:bCs/>
                <w:rtl/>
              </w:rPr>
              <w:t>פטקוק</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1487B49" w14:textId="77777777" w:rsidR="00DD72E5" w:rsidRPr="003C0365" w:rsidRDefault="00DD72E5" w:rsidP="00DD72E5">
            <w:pPr>
              <w:pStyle w:val="Hesber1st"/>
              <w:jc w:val="center"/>
              <w:rPr>
                <w:rtl/>
              </w:rPr>
            </w:pPr>
            <w:r w:rsidRPr="003C0365">
              <w:rPr>
                <w:rFonts w:hint="cs"/>
                <w:rtl/>
              </w:rPr>
              <w:t>110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4AE602F" w14:textId="77777777" w:rsidR="00DD72E5" w:rsidRPr="003C0365" w:rsidRDefault="00DD72E5" w:rsidP="00DD72E5">
            <w:pPr>
              <w:pStyle w:val="Hesber1st"/>
              <w:jc w:val="center"/>
              <w:rPr>
                <w:rtl/>
              </w:rPr>
            </w:pPr>
            <w:r w:rsidRPr="003C0365">
              <w:rPr>
                <w:rFonts w:hint="cs"/>
                <w:rtl/>
              </w:rPr>
              <w:t>198</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0ACBB8B" w14:textId="77777777" w:rsidR="00DD72E5" w:rsidRPr="003C0365" w:rsidRDefault="00DD72E5" w:rsidP="00DD72E5">
            <w:pPr>
              <w:pStyle w:val="Hesber1st"/>
              <w:jc w:val="center"/>
              <w:rPr>
                <w:rtl/>
              </w:rPr>
            </w:pPr>
            <w:r w:rsidRPr="003C0365">
              <w:rPr>
                <w:rFonts w:hint="cs"/>
                <w:rtl/>
              </w:rPr>
              <w:t>307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DA3C6D9" w14:textId="77777777" w:rsidR="00DD72E5" w:rsidRPr="003C0365" w:rsidRDefault="00DD72E5" w:rsidP="00DD72E5">
            <w:pPr>
              <w:pStyle w:val="Hesber1st"/>
              <w:jc w:val="center"/>
              <w:rPr>
                <w:rtl/>
              </w:rPr>
            </w:pPr>
            <w:r w:rsidRPr="003C0365">
              <w:rPr>
                <w:rFonts w:hint="cs"/>
                <w:rtl/>
              </w:rPr>
              <w:t>454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F103657" w14:textId="77777777" w:rsidR="00DD72E5" w:rsidRPr="003C0365" w:rsidRDefault="00DD72E5" w:rsidP="00DD72E5">
            <w:pPr>
              <w:pStyle w:val="Hesber1st"/>
              <w:jc w:val="center"/>
              <w:rPr>
                <w:rtl/>
              </w:rPr>
            </w:pPr>
            <w:r w:rsidRPr="003C0365">
              <w:rPr>
                <w:rFonts w:hint="cs"/>
                <w:rtl/>
              </w:rPr>
              <w:t>600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C019AB2" w14:textId="77777777" w:rsidR="00DD72E5" w:rsidRPr="003C0365" w:rsidRDefault="00DD72E5" w:rsidP="00DD72E5">
            <w:pPr>
              <w:pStyle w:val="Hesber1st"/>
              <w:jc w:val="center"/>
              <w:rPr>
                <w:rtl/>
              </w:rPr>
            </w:pPr>
            <w:r w:rsidRPr="003C0365">
              <w:rPr>
                <w:rFonts w:hint="cs"/>
                <w:rtl/>
              </w:rPr>
              <w:t>783</w:t>
            </w:r>
          </w:p>
        </w:tc>
      </w:tr>
    </w:tbl>
    <w:p w14:paraId="7853BE88" w14:textId="77777777" w:rsidR="009F1F6E" w:rsidRDefault="009F1F6E" w:rsidP="009F1F6E">
      <w:pPr>
        <w:pStyle w:val="Hesber1st"/>
        <w:tabs>
          <w:tab w:val="clear" w:pos="680"/>
        </w:tabs>
        <w:rPr>
          <w:rtl/>
        </w:rPr>
      </w:pPr>
    </w:p>
    <w:p w14:paraId="3FC16729" w14:textId="77777777" w:rsidR="009F1F6E" w:rsidRDefault="009F1F6E" w:rsidP="009F1F6E">
      <w:pPr>
        <w:pStyle w:val="Hesber1st"/>
        <w:tabs>
          <w:tab w:val="clear" w:pos="680"/>
        </w:tabs>
        <w:rPr>
          <w:rtl/>
        </w:rPr>
      </w:pPr>
    </w:p>
    <w:p w14:paraId="799F5E31" w14:textId="77777777" w:rsidR="009F1F6E" w:rsidRDefault="009F1F6E" w:rsidP="009F1F6E">
      <w:pPr>
        <w:pStyle w:val="Hesber1st"/>
        <w:tabs>
          <w:tab w:val="clear" w:pos="680"/>
        </w:tabs>
        <w:rPr>
          <w:rtl/>
        </w:rPr>
      </w:pPr>
      <w:r>
        <w:rPr>
          <w:rFonts w:hint="cs"/>
          <w:rtl/>
        </w:rPr>
        <w:t xml:space="preserve">יצוין כי במקביל לקידומו של צו זה מקודם גם תיקון של צו הבלו על דלק (הטלת בלו), התשס"ד-2004, כך שהבלו על הדלקים האלו יועלה בהתאמה. </w:t>
      </w:r>
    </w:p>
    <w:p w14:paraId="71ED76E2" w14:textId="77777777" w:rsidR="009F1F6E" w:rsidRDefault="009F1F6E" w:rsidP="009F1F6E">
      <w:pPr>
        <w:pStyle w:val="Hesber1st"/>
        <w:tabs>
          <w:tab w:val="clear" w:pos="680"/>
        </w:tabs>
        <w:rPr>
          <w:rtl/>
        </w:rPr>
      </w:pPr>
    </w:p>
    <w:p w14:paraId="3DF6AA52" w14:textId="048387AA" w:rsidR="009F1F6E" w:rsidRDefault="009F1F6E" w:rsidP="00DD72E5">
      <w:pPr>
        <w:pStyle w:val="Hesber1st"/>
        <w:tabs>
          <w:tab w:val="clear" w:pos="680"/>
        </w:tabs>
        <w:rPr>
          <w:rtl/>
        </w:rPr>
      </w:pPr>
      <w:r>
        <w:rPr>
          <w:rFonts w:hint="cs"/>
          <w:rtl/>
        </w:rPr>
        <w:t xml:space="preserve">כתוצאה מצו זה </w:t>
      </w:r>
      <w:r w:rsidRPr="00DB6C74">
        <w:rPr>
          <w:rtl/>
        </w:rPr>
        <w:t>ומהתיקון המקביל כאמור בצו הבלו על דלק (הטלת בלו), התשס"ד-2004</w:t>
      </w:r>
      <w:r>
        <w:rPr>
          <w:rFonts w:hint="cs"/>
          <w:rtl/>
        </w:rPr>
        <w:t xml:space="preserve"> צפוי גידול בהכנסות המדינה ממסים</w:t>
      </w:r>
      <w:r w:rsidR="00DD72E5">
        <w:rPr>
          <w:rFonts w:hint="cs"/>
          <w:rtl/>
        </w:rPr>
        <w:t xml:space="preserve"> </w:t>
      </w:r>
      <w:r w:rsidR="00DD72E5" w:rsidRPr="007B1191">
        <w:rPr>
          <w:rtl/>
        </w:rPr>
        <w:t xml:space="preserve">של </w:t>
      </w:r>
      <w:r w:rsidR="00D80808">
        <w:rPr>
          <w:rFonts w:hint="cs"/>
          <w:rtl/>
        </w:rPr>
        <w:t>224</w:t>
      </w:r>
      <w:r w:rsidR="00DD72E5" w:rsidRPr="007B1191">
        <w:rPr>
          <w:rtl/>
        </w:rPr>
        <w:t xml:space="preserve"> מלש"ח בשנת 2025, </w:t>
      </w:r>
      <w:r w:rsidR="00D80808">
        <w:rPr>
          <w:rFonts w:hint="cs"/>
          <w:rtl/>
        </w:rPr>
        <w:t>501</w:t>
      </w:r>
      <w:r w:rsidR="00DD72E5" w:rsidRPr="007B1191">
        <w:rPr>
          <w:rtl/>
        </w:rPr>
        <w:t xml:space="preserve"> מלש"ח בשנת 2026, </w:t>
      </w:r>
      <w:r w:rsidR="00D80808">
        <w:rPr>
          <w:rFonts w:hint="cs"/>
          <w:rtl/>
        </w:rPr>
        <w:t>874</w:t>
      </w:r>
      <w:r w:rsidR="00DD72E5" w:rsidRPr="007B1191">
        <w:rPr>
          <w:rtl/>
        </w:rPr>
        <w:t xml:space="preserve"> מלש"ח בשנת 2027</w:t>
      </w:r>
      <w:r w:rsidR="00DD72E5">
        <w:rPr>
          <w:rFonts w:hint="cs"/>
          <w:rtl/>
        </w:rPr>
        <w:t>,</w:t>
      </w:r>
      <w:r w:rsidR="00DD72E5" w:rsidRPr="007B1191">
        <w:rPr>
          <w:rtl/>
        </w:rPr>
        <w:t xml:space="preserve"> </w:t>
      </w:r>
      <w:r w:rsidR="00D80808">
        <w:rPr>
          <w:rFonts w:hint="cs"/>
          <w:rtl/>
        </w:rPr>
        <w:t>1,372</w:t>
      </w:r>
      <w:r w:rsidR="00DD72E5" w:rsidRPr="007B1191">
        <w:rPr>
          <w:rtl/>
        </w:rPr>
        <w:t xml:space="preserve"> מלש"ח בשנת 2028</w:t>
      </w:r>
      <w:r w:rsidR="00DD72E5">
        <w:rPr>
          <w:rFonts w:hint="cs"/>
          <w:rtl/>
        </w:rPr>
        <w:t xml:space="preserve">, </w:t>
      </w:r>
      <w:r w:rsidR="00D80808">
        <w:rPr>
          <w:rFonts w:hint="cs"/>
          <w:rtl/>
        </w:rPr>
        <w:t>1,876</w:t>
      </w:r>
      <w:r w:rsidR="00DD72E5">
        <w:rPr>
          <w:rFonts w:hint="cs"/>
          <w:rtl/>
        </w:rPr>
        <w:t xml:space="preserve"> מלש"ח בשנת 2029, </w:t>
      </w:r>
      <w:r w:rsidR="00D80808">
        <w:rPr>
          <w:rFonts w:hint="cs"/>
          <w:rtl/>
        </w:rPr>
        <w:t>2,506</w:t>
      </w:r>
      <w:r w:rsidR="00DD72E5">
        <w:rPr>
          <w:rFonts w:hint="cs"/>
          <w:rtl/>
        </w:rPr>
        <w:t xml:space="preserve"> מלש"ח בשנת 2030</w:t>
      </w:r>
      <w:r w:rsidR="00DD72E5" w:rsidRPr="007B1191">
        <w:rPr>
          <w:rtl/>
        </w:rPr>
        <w:t xml:space="preserve"> ואילך</w:t>
      </w:r>
      <w:r>
        <w:rPr>
          <w:rFonts w:hint="cs"/>
          <w:rtl/>
        </w:rPr>
        <w:t xml:space="preserve">. </w:t>
      </w:r>
    </w:p>
    <w:p w14:paraId="3AF0ED1F" w14:textId="77777777" w:rsidR="009F1F6E" w:rsidRDefault="009F1F6E" w:rsidP="009F1F6E">
      <w:pPr>
        <w:pStyle w:val="Hesber1st"/>
        <w:tabs>
          <w:tab w:val="clear" w:pos="680"/>
        </w:tabs>
        <w:rPr>
          <w:rtl/>
        </w:rPr>
      </w:pPr>
    </w:p>
    <w:p w14:paraId="47C5963A" w14:textId="77777777" w:rsidR="009F1F6E" w:rsidRPr="00EA4C36" w:rsidRDefault="009F1F6E" w:rsidP="009F1F6E">
      <w:pPr>
        <w:pStyle w:val="Hesber1st"/>
        <w:tabs>
          <w:tab w:val="clear" w:pos="680"/>
        </w:tabs>
        <w:rPr>
          <w:b/>
          <w:bCs/>
          <w:rtl/>
        </w:rPr>
      </w:pPr>
      <w:r w:rsidRPr="00EA4C36">
        <w:rPr>
          <w:rFonts w:hint="cs"/>
          <w:b/>
          <w:bCs/>
          <w:rtl/>
        </w:rPr>
        <w:t>לסעיף 1</w:t>
      </w:r>
    </w:p>
    <w:p w14:paraId="0221125B" w14:textId="77777777" w:rsidR="009F1F6E" w:rsidRDefault="009F1F6E" w:rsidP="009F1F6E">
      <w:pPr>
        <w:pStyle w:val="Hesber1st"/>
        <w:tabs>
          <w:tab w:val="clear" w:pos="680"/>
        </w:tabs>
        <w:rPr>
          <w:rtl/>
        </w:rPr>
      </w:pPr>
      <w:r>
        <w:rPr>
          <w:rFonts w:hint="cs"/>
          <w:rtl/>
        </w:rPr>
        <w:t xml:space="preserve">מוצע לתקן את התוספת הראשונה לצו התעריף, ולקבוע שיעורי מס קנייה בהתאם למפורט בטבלה שלעיל. עוד מוצע  להוסיף הגדרה למזוט דל גפרית. תיקון זה יאפשר הטלה של בלו נמוך יותר על מזוט דל גפרית, במטרה לעודד מעבר לדלק זה, שהינו נקי יותר. </w:t>
      </w:r>
    </w:p>
    <w:p w14:paraId="49C9D405" w14:textId="77777777" w:rsidR="009F1F6E" w:rsidRDefault="009F1F6E" w:rsidP="009F1F6E">
      <w:pPr>
        <w:pStyle w:val="Hesber1st"/>
        <w:tabs>
          <w:tab w:val="clear" w:pos="680"/>
        </w:tabs>
        <w:rPr>
          <w:rtl/>
        </w:rPr>
      </w:pPr>
    </w:p>
    <w:p w14:paraId="5ED7AF0A" w14:textId="77777777" w:rsidR="009F1F6E" w:rsidRPr="00EA4C36" w:rsidRDefault="009F1F6E" w:rsidP="009F1F6E">
      <w:pPr>
        <w:pStyle w:val="Hesber1st"/>
        <w:tabs>
          <w:tab w:val="clear" w:pos="680"/>
        </w:tabs>
        <w:rPr>
          <w:b/>
          <w:bCs/>
          <w:rtl/>
        </w:rPr>
      </w:pPr>
      <w:r>
        <w:rPr>
          <w:rFonts w:hint="cs"/>
          <w:b/>
          <w:bCs/>
          <w:rtl/>
        </w:rPr>
        <w:t>לסעיף 2</w:t>
      </w:r>
    </w:p>
    <w:p w14:paraId="136300B5" w14:textId="77777777" w:rsidR="009F1F6E" w:rsidRDefault="009F1F6E" w:rsidP="00DD72E5">
      <w:pPr>
        <w:pStyle w:val="Hesber1st"/>
        <w:tabs>
          <w:tab w:val="clear" w:pos="680"/>
        </w:tabs>
        <w:rPr>
          <w:rtl/>
        </w:rPr>
      </w:pPr>
      <w:r>
        <w:rPr>
          <w:rFonts w:hint="cs"/>
          <w:rtl/>
        </w:rPr>
        <w:t xml:space="preserve">מוצע לקבוע הוראת שעה במסגרתה מס הקנייה יועלה בהדרגה במהלך השנים </w:t>
      </w:r>
      <w:r w:rsidR="00E37195">
        <w:rPr>
          <w:rFonts w:hint="cs"/>
          <w:rtl/>
        </w:rPr>
        <w:t xml:space="preserve">2025 </w:t>
      </w:r>
      <w:r>
        <w:rPr>
          <w:rFonts w:hint="cs"/>
          <w:rtl/>
        </w:rPr>
        <w:t xml:space="preserve">עד </w:t>
      </w:r>
      <w:r w:rsidR="00DD72E5">
        <w:rPr>
          <w:rFonts w:hint="cs"/>
          <w:rtl/>
        </w:rPr>
        <w:t>2030</w:t>
      </w:r>
      <w:r>
        <w:rPr>
          <w:rFonts w:hint="cs"/>
          <w:rtl/>
        </w:rPr>
        <w:t xml:space="preserve">, בהתאם למפורט בטבלה שלעיל. </w:t>
      </w:r>
      <w:r w:rsidR="00E37195">
        <w:rPr>
          <w:rFonts w:hint="cs"/>
          <w:rtl/>
        </w:rPr>
        <w:t>עוד מוצע לקבוע הוראת שעה המבהירה כי המדד היסודי לעדכון הסכומים המפורטים בסעיפים 2 ו-3 הוא המדד שפורסם בדצמבר 2023.</w:t>
      </w:r>
    </w:p>
    <w:p w14:paraId="581ECCB6" w14:textId="77777777" w:rsidR="009F1F6E" w:rsidRDefault="009F1F6E" w:rsidP="009F1F6E">
      <w:pPr>
        <w:pStyle w:val="Hesber1st"/>
        <w:tabs>
          <w:tab w:val="clear" w:pos="680"/>
        </w:tabs>
        <w:rPr>
          <w:rtl/>
        </w:rPr>
      </w:pPr>
    </w:p>
    <w:p w14:paraId="30A03B5C" w14:textId="77777777" w:rsidR="009F1F6E" w:rsidRPr="00EA4C36" w:rsidRDefault="009F1F6E" w:rsidP="009F1F6E">
      <w:pPr>
        <w:pStyle w:val="Hesber1st"/>
        <w:tabs>
          <w:tab w:val="clear" w:pos="680"/>
        </w:tabs>
        <w:rPr>
          <w:b/>
          <w:bCs/>
          <w:rtl/>
        </w:rPr>
      </w:pPr>
      <w:r w:rsidRPr="00EA4C36">
        <w:rPr>
          <w:rFonts w:hint="cs"/>
          <w:b/>
          <w:bCs/>
          <w:rtl/>
        </w:rPr>
        <w:t xml:space="preserve">לסעיף </w:t>
      </w:r>
      <w:r>
        <w:rPr>
          <w:rFonts w:hint="cs"/>
          <w:b/>
          <w:bCs/>
          <w:rtl/>
        </w:rPr>
        <w:t>3</w:t>
      </w:r>
    </w:p>
    <w:p w14:paraId="0E11F8B7" w14:textId="77777777" w:rsidR="009F1F6E" w:rsidRPr="00C34DE2" w:rsidRDefault="009F1F6E" w:rsidP="00E37195">
      <w:pPr>
        <w:pStyle w:val="TableBlock"/>
        <w:keepLines w:val="0"/>
      </w:pPr>
      <w:r>
        <w:rPr>
          <w:rFonts w:hint="cs"/>
          <w:rtl/>
        </w:rPr>
        <w:t>בהתאם לקבוע בהחלטת הממשלה, מוצע כי תחילתו של צו זה תהא מיום 1 בינואר 202</w:t>
      </w:r>
      <w:r w:rsidR="00E37195">
        <w:rPr>
          <w:rFonts w:hint="cs"/>
          <w:rtl/>
        </w:rPr>
        <w:t>5</w:t>
      </w:r>
      <w:r>
        <w:rPr>
          <w:rFonts w:hint="cs"/>
          <w:rtl/>
        </w:rPr>
        <w:t xml:space="preserve">. </w:t>
      </w:r>
    </w:p>
    <w:p w14:paraId="627F321C" w14:textId="77777777" w:rsidR="009F1F6E" w:rsidRPr="001C7ABB" w:rsidRDefault="009F1F6E" w:rsidP="009F1F6E"/>
    <w:p w14:paraId="44B24DC3" w14:textId="77777777" w:rsidR="004E1D6B" w:rsidRPr="009F1F6E" w:rsidRDefault="004E1D6B"/>
    <w:sectPr w:rsidR="004E1D6B" w:rsidRPr="009F1F6E" w:rsidSect="00F4239D">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C9AD" w14:textId="77777777" w:rsidR="00F4239D" w:rsidRDefault="00F4239D" w:rsidP="0027729B">
      <w:pPr>
        <w:spacing w:line="240" w:lineRule="auto"/>
      </w:pPr>
      <w:r>
        <w:separator/>
      </w:r>
    </w:p>
  </w:endnote>
  <w:endnote w:type="continuationSeparator" w:id="0">
    <w:p w14:paraId="1FAA2781" w14:textId="77777777" w:rsidR="00F4239D" w:rsidRDefault="00F4239D" w:rsidP="00277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7E6A" w14:textId="77777777" w:rsidR="00F4239D" w:rsidRDefault="00F4239D" w:rsidP="0027729B">
      <w:pPr>
        <w:spacing w:line="240" w:lineRule="auto"/>
      </w:pPr>
      <w:r>
        <w:separator/>
      </w:r>
    </w:p>
  </w:footnote>
  <w:footnote w:type="continuationSeparator" w:id="0">
    <w:p w14:paraId="6F78AEDD" w14:textId="77777777" w:rsidR="00F4239D" w:rsidRDefault="00F4239D" w:rsidP="0027729B">
      <w:pPr>
        <w:spacing w:line="240" w:lineRule="auto"/>
      </w:pPr>
      <w:r>
        <w:continuationSeparator/>
      </w:r>
    </w:p>
  </w:footnote>
  <w:footnote w:id="1">
    <w:p w14:paraId="12DDE0A7" w14:textId="77777777" w:rsidR="0027729B" w:rsidRDefault="0027729B" w:rsidP="0027729B">
      <w:pPr>
        <w:pStyle w:val="a5"/>
        <w:rPr>
          <w:rtl/>
        </w:rPr>
      </w:pPr>
      <w:r>
        <w:rPr>
          <w:rStyle w:val="a7"/>
        </w:rPr>
        <w:footnoteRef/>
      </w:r>
      <w:r>
        <w:rPr>
          <w:rtl/>
        </w:rPr>
        <w:t xml:space="preserve"> </w:t>
      </w:r>
      <w:r w:rsidRPr="00BA1AE3">
        <w:rPr>
          <w:rtl/>
        </w:rPr>
        <w:t>ע"ר 1937, תוס' 1, עמ' 183; ס"ח התשכ"ה, עמ' 118.</w:t>
      </w:r>
    </w:p>
  </w:footnote>
  <w:footnote w:id="2">
    <w:p w14:paraId="65002BFA" w14:textId="77777777" w:rsidR="0027729B" w:rsidRDefault="0027729B" w:rsidP="0027729B">
      <w:pPr>
        <w:pStyle w:val="a5"/>
        <w:rPr>
          <w:rtl/>
        </w:rPr>
      </w:pPr>
      <w:r>
        <w:rPr>
          <w:rStyle w:val="a7"/>
        </w:rPr>
        <w:footnoteRef/>
      </w:r>
      <w:r>
        <w:rPr>
          <w:rtl/>
        </w:rPr>
        <w:t xml:space="preserve"> </w:t>
      </w:r>
      <w:r w:rsidRPr="00BA1AE3">
        <w:rPr>
          <w:rtl/>
        </w:rPr>
        <w:t>ס"ח התש"ט, עמ' 154, התש"ך עמ' 18; התשמ"ד, עמ' 161.</w:t>
      </w:r>
    </w:p>
  </w:footnote>
  <w:footnote w:id="3">
    <w:p w14:paraId="52A3F055" w14:textId="77777777" w:rsidR="0027729B" w:rsidRDefault="0027729B" w:rsidP="0027729B">
      <w:pPr>
        <w:pStyle w:val="a5"/>
        <w:rPr>
          <w:rtl/>
        </w:rPr>
      </w:pPr>
      <w:r>
        <w:rPr>
          <w:rStyle w:val="a7"/>
        </w:rPr>
        <w:footnoteRef/>
      </w:r>
      <w:r>
        <w:rPr>
          <w:rtl/>
        </w:rPr>
        <w:t xml:space="preserve"> </w:t>
      </w:r>
      <w:r>
        <w:rPr>
          <w:rFonts w:hint="cs"/>
          <w:rtl/>
        </w:rPr>
        <w:t>ס"ח התשי"ב, עמ' 344; התש"ן עמ' 190, התשס"ז, עמ' 66.</w:t>
      </w:r>
    </w:p>
  </w:footnote>
  <w:footnote w:id="4">
    <w:p w14:paraId="7647D6E6" w14:textId="77777777" w:rsidR="0027729B" w:rsidRDefault="0027729B" w:rsidP="0027729B">
      <w:pPr>
        <w:pStyle w:val="a5"/>
        <w:rPr>
          <w:rtl/>
        </w:rPr>
      </w:pPr>
      <w:r>
        <w:rPr>
          <w:rStyle w:val="a7"/>
        </w:rPr>
        <w:footnoteRef/>
      </w:r>
      <w:r>
        <w:rPr>
          <w:rtl/>
        </w:rPr>
        <w:t xml:space="preserve"> </w:t>
      </w:r>
      <w:r>
        <w:rPr>
          <w:rFonts w:hint="cs"/>
          <w:rtl/>
        </w:rPr>
        <w:t>ק"ת- שיעורי מק"ח התשע"ז, עמ'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C1634"/>
    <w:multiLevelType w:val="hybridMultilevel"/>
    <w:tmpl w:val="F7AE67B6"/>
    <w:lvl w:ilvl="0" w:tplc="0E565C7A">
      <w:start w:val="1"/>
      <w:numFmt w:val="decimal"/>
      <w:lvlText w:val="(%1)"/>
      <w:lvlJc w:val="left"/>
      <w:pPr>
        <w:tabs>
          <w:tab w:val="num" w:pos="624"/>
        </w:tabs>
        <w:ind w:left="0" w:firstLine="0"/>
      </w:pPr>
    </w:lvl>
    <w:lvl w:ilvl="1" w:tplc="50343738" w:tentative="1">
      <w:start w:val="1"/>
      <w:numFmt w:val="lowerLetter"/>
      <w:lvlText w:val="%2."/>
      <w:lvlJc w:val="left"/>
      <w:pPr>
        <w:ind w:left="1440" w:hanging="360"/>
      </w:pPr>
    </w:lvl>
    <w:lvl w:ilvl="2" w:tplc="B122D0C2" w:tentative="1">
      <w:start w:val="1"/>
      <w:numFmt w:val="lowerRoman"/>
      <w:lvlText w:val="%3."/>
      <w:lvlJc w:val="right"/>
      <w:pPr>
        <w:ind w:left="2160" w:hanging="180"/>
      </w:pPr>
    </w:lvl>
    <w:lvl w:ilvl="3" w:tplc="2DD49F38" w:tentative="1">
      <w:start w:val="1"/>
      <w:numFmt w:val="decimal"/>
      <w:lvlText w:val="%4."/>
      <w:lvlJc w:val="left"/>
      <w:pPr>
        <w:ind w:left="2880" w:hanging="360"/>
      </w:pPr>
    </w:lvl>
    <w:lvl w:ilvl="4" w:tplc="BC60307E" w:tentative="1">
      <w:start w:val="1"/>
      <w:numFmt w:val="lowerLetter"/>
      <w:lvlText w:val="%5."/>
      <w:lvlJc w:val="left"/>
      <w:pPr>
        <w:ind w:left="3600" w:hanging="360"/>
      </w:pPr>
    </w:lvl>
    <w:lvl w:ilvl="5" w:tplc="ABEC2C22" w:tentative="1">
      <w:start w:val="1"/>
      <w:numFmt w:val="lowerRoman"/>
      <w:lvlText w:val="%6."/>
      <w:lvlJc w:val="right"/>
      <w:pPr>
        <w:ind w:left="4320" w:hanging="180"/>
      </w:pPr>
    </w:lvl>
    <w:lvl w:ilvl="6" w:tplc="9874212A" w:tentative="1">
      <w:start w:val="1"/>
      <w:numFmt w:val="decimal"/>
      <w:lvlText w:val="%7."/>
      <w:lvlJc w:val="left"/>
      <w:pPr>
        <w:ind w:left="5040" w:hanging="360"/>
      </w:pPr>
    </w:lvl>
    <w:lvl w:ilvl="7" w:tplc="D1380536" w:tentative="1">
      <w:start w:val="1"/>
      <w:numFmt w:val="lowerLetter"/>
      <w:lvlText w:val="%8."/>
      <w:lvlJc w:val="left"/>
      <w:pPr>
        <w:ind w:left="5760" w:hanging="360"/>
      </w:pPr>
    </w:lvl>
    <w:lvl w:ilvl="8" w:tplc="32148DC2"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AE04B27"/>
    <w:multiLevelType w:val="hybridMultilevel"/>
    <w:tmpl w:val="BEE62178"/>
    <w:lvl w:ilvl="0" w:tplc="A470C89C">
      <w:start w:val="1"/>
      <w:numFmt w:val="decimal"/>
      <w:lvlText w:val="(%1)"/>
      <w:lvlJc w:val="left"/>
      <w:pPr>
        <w:tabs>
          <w:tab w:val="num" w:pos="624"/>
        </w:tabs>
        <w:ind w:left="0" w:firstLine="0"/>
      </w:pPr>
    </w:lvl>
    <w:lvl w:ilvl="1" w:tplc="A0A6ABBA" w:tentative="1">
      <w:start w:val="1"/>
      <w:numFmt w:val="lowerLetter"/>
      <w:lvlText w:val="%2."/>
      <w:lvlJc w:val="left"/>
      <w:pPr>
        <w:ind w:left="1440" w:hanging="360"/>
      </w:pPr>
    </w:lvl>
    <w:lvl w:ilvl="2" w:tplc="744AC9F8" w:tentative="1">
      <w:start w:val="1"/>
      <w:numFmt w:val="lowerRoman"/>
      <w:lvlText w:val="%3."/>
      <w:lvlJc w:val="right"/>
      <w:pPr>
        <w:ind w:left="2160" w:hanging="180"/>
      </w:pPr>
    </w:lvl>
    <w:lvl w:ilvl="3" w:tplc="E814F6B6" w:tentative="1">
      <w:start w:val="1"/>
      <w:numFmt w:val="decimal"/>
      <w:lvlText w:val="%4."/>
      <w:lvlJc w:val="left"/>
      <w:pPr>
        <w:ind w:left="2880" w:hanging="360"/>
      </w:pPr>
    </w:lvl>
    <w:lvl w:ilvl="4" w:tplc="6CA2FEC6" w:tentative="1">
      <w:start w:val="1"/>
      <w:numFmt w:val="lowerLetter"/>
      <w:lvlText w:val="%5."/>
      <w:lvlJc w:val="left"/>
      <w:pPr>
        <w:ind w:left="3600" w:hanging="360"/>
      </w:pPr>
    </w:lvl>
    <w:lvl w:ilvl="5" w:tplc="948644A4" w:tentative="1">
      <w:start w:val="1"/>
      <w:numFmt w:val="lowerRoman"/>
      <w:lvlText w:val="%6."/>
      <w:lvlJc w:val="right"/>
      <w:pPr>
        <w:ind w:left="4320" w:hanging="180"/>
      </w:pPr>
    </w:lvl>
    <w:lvl w:ilvl="6" w:tplc="C120983A" w:tentative="1">
      <w:start w:val="1"/>
      <w:numFmt w:val="decimal"/>
      <w:lvlText w:val="%7."/>
      <w:lvlJc w:val="left"/>
      <w:pPr>
        <w:ind w:left="5040" w:hanging="360"/>
      </w:pPr>
    </w:lvl>
    <w:lvl w:ilvl="7" w:tplc="9140A9B6" w:tentative="1">
      <w:start w:val="1"/>
      <w:numFmt w:val="lowerLetter"/>
      <w:lvlText w:val="%8."/>
      <w:lvlJc w:val="left"/>
      <w:pPr>
        <w:ind w:left="5760" w:hanging="360"/>
      </w:pPr>
    </w:lvl>
    <w:lvl w:ilvl="8" w:tplc="4F980842" w:tentative="1">
      <w:start w:val="1"/>
      <w:numFmt w:val="lowerRoman"/>
      <w:lvlText w:val="%9."/>
      <w:lvlJc w:val="right"/>
      <w:pPr>
        <w:ind w:left="648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6481"/>
    <w:multiLevelType w:val="hybridMultilevel"/>
    <w:tmpl w:val="DEBC61F0"/>
    <w:lvl w:ilvl="0" w:tplc="CDA6E35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51B57"/>
    <w:multiLevelType w:val="hybridMultilevel"/>
    <w:tmpl w:val="FEAA58FC"/>
    <w:lvl w:ilvl="0" w:tplc="C0307088">
      <w:start w:val="1"/>
      <w:numFmt w:val="hebrew1"/>
      <w:lvlText w:val="(%1)"/>
      <w:lvlJc w:val="left"/>
      <w:pPr>
        <w:tabs>
          <w:tab w:val="num" w:pos="624"/>
        </w:tabs>
        <w:ind w:left="0" w:firstLine="0"/>
      </w:pPr>
    </w:lvl>
    <w:lvl w:ilvl="1" w:tplc="B0867FEA" w:tentative="1">
      <w:start w:val="1"/>
      <w:numFmt w:val="lowerLetter"/>
      <w:lvlText w:val="%2."/>
      <w:lvlJc w:val="left"/>
      <w:pPr>
        <w:ind w:left="1440" w:hanging="360"/>
      </w:pPr>
    </w:lvl>
    <w:lvl w:ilvl="2" w:tplc="B52E25F6" w:tentative="1">
      <w:start w:val="1"/>
      <w:numFmt w:val="lowerRoman"/>
      <w:lvlText w:val="%3."/>
      <w:lvlJc w:val="right"/>
      <w:pPr>
        <w:ind w:left="2160" w:hanging="180"/>
      </w:pPr>
    </w:lvl>
    <w:lvl w:ilvl="3" w:tplc="9FC48E2C" w:tentative="1">
      <w:start w:val="1"/>
      <w:numFmt w:val="decimal"/>
      <w:lvlText w:val="%4."/>
      <w:lvlJc w:val="left"/>
      <w:pPr>
        <w:ind w:left="2880" w:hanging="360"/>
      </w:pPr>
    </w:lvl>
    <w:lvl w:ilvl="4" w:tplc="B298F2CE" w:tentative="1">
      <w:start w:val="1"/>
      <w:numFmt w:val="lowerLetter"/>
      <w:lvlText w:val="%5."/>
      <w:lvlJc w:val="left"/>
      <w:pPr>
        <w:ind w:left="3600" w:hanging="360"/>
      </w:pPr>
    </w:lvl>
    <w:lvl w:ilvl="5" w:tplc="6966060E" w:tentative="1">
      <w:start w:val="1"/>
      <w:numFmt w:val="lowerRoman"/>
      <w:lvlText w:val="%6."/>
      <w:lvlJc w:val="right"/>
      <w:pPr>
        <w:ind w:left="4320" w:hanging="180"/>
      </w:pPr>
    </w:lvl>
    <w:lvl w:ilvl="6" w:tplc="CBA2BA98" w:tentative="1">
      <w:start w:val="1"/>
      <w:numFmt w:val="decimal"/>
      <w:lvlText w:val="%7."/>
      <w:lvlJc w:val="left"/>
      <w:pPr>
        <w:ind w:left="5040" w:hanging="360"/>
      </w:pPr>
    </w:lvl>
    <w:lvl w:ilvl="7" w:tplc="D5E446BA" w:tentative="1">
      <w:start w:val="1"/>
      <w:numFmt w:val="lowerLetter"/>
      <w:lvlText w:val="%8."/>
      <w:lvlJc w:val="left"/>
      <w:pPr>
        <w:ind w:left="5760" w:hanging="360"/>
      </w:pPr>
    </w:lvl>
    <w:lvl w:ilvl="8" w:tplc="CD4C7B48" w:tentative="1">
      <w:start w:val="1"/>
      <w:numFmt w:val="lowerRoman"/>
      <w:lvlText w:val="%9."/>
      <w:lvlJc w:val="right"/>
      <w:pPr>
        <w:ind w:left="6480" w:hanging="180"/>
      </w:pPr>
    </w:lvl>
  </w:abstractNum>
  <w:abstractNum w:abstractNumId="16" w15:restartNumberingAfterBreak="0">
    <w:nsid w:val="29432E71"/>
    <w:multiLevelType w:val="hybridMultilevel"/>
    <w:tmpl w:val="A4AE3E84"/>
    <w:lvl w:ilvl="0" w:tplc="D4C04B80">
      <w:start w:val="1"/>
      <w:numFmt w:val="decimal"/>
      <w:lvlText w:val="(%1)"/>
      <w:lvlJc w:val="left"/>
      <w:pPr>
        <w:tabs>
          <w:tab w:val="num" w:pos="624"/>
        </w:tabs>
        <w:ind w:left="0" w:firstLine="0"/>
      </w:pPr>
    </w:lvl>
    <w:lvl w:ilvl="1" w:tplc="D882AE6C" w:tentative="1">
      <w:start w:val="1"/>
      <w:numFmt w:val="lowerLetter"/>
      <w:lvlText w:val="%2."/>
      <w:lvlJc w:val="left"/>
      <w:pPr>
        <w:ind w:left="1440" w:hanging="360"/>
      </w:pPr>
    </w:lvl>
    <w:lvl w:ilvl="2" w:tplc="08ECC5F8" w:tentative="1">
      <w:start w:val="1"/>
      <w:numFmt w:val="lowerRoman"/>
      <w:lvlText w:val="%3."/>
      <w:lvlJc w:val="right"/>
      <w:pPr>
        <w:ind w:left="2160" w:hanging="180"/>
      </w:pPr>
    </w:lvl>
    <w:lvl w:ilvl="3" w:tplc="5D46BCBC" w:tentative="1">
      <w:start w:val="1"/>
      <w:numFmt w:val="decimal"/>
      <w:lvlText w:val="%4."/>
      <w:lvlJc w:val="left"/>
      <w:pPr>
        <w:ind w:left="2880" w:hanging="360"/>
      </w:pPr>
    </w:lvl>
    <w:lvl w:ilvl="4" w:tplc="216C6F70" w:tentative="1">
      <w:start w:val="1"/>
      <w:numFmt w:val="lowerLetter"/>
      <w:lvlText w:val="%5."/>
      <w:lvlJc w:val="left"/>
      <w:pPr>
        <w:ind w:left="3600" w:hanging="360"/>
      </w:pPr>
    </w:lvl>
    <w:lvl w:ilvl="5" w:tplc="9DA8E20A" w:tentative="1">
      <w:start w:val="1"/>
      <w:numFmt w:val="lowerRoman"/>
      <w:lvlText w:val="%6."/>
      <w:lvlJc w:val="right"/>
      <w:pPr>
        <w:ind w:left="4320" w:hanging="180"/>
      </w:pPr>
    </w:lvl>
    <w:lvl w:ilvl="6" w:tplc="21D0A540" w:tentative="1">
      <w:start w:val="1"/>
      <w:numFmt w:val="decimal"/>
      <w:lvlText w:val="%7."/>
      <w:lvlJc w:val="left"/>
      <w:pPr>
        <w:ind w:left="5040" w:hanging="360"/>
      </w:pPr>
    </w:lvl>
    <w:lvl w:ilvl="7" w:tplc="F5765974" w:tentative="1">
      <w:start w:val="1"/>
      <w:numFmt w:val="lowerLetter"/>
      <w:lvlText w:val="%8."/>
      <w:lvlJc w:val="left"/>
      <w:pPr>
        <w:ind w:left="5760" w:hanging="360"/>
      </w:pPr>
    </w:lvl>
    <w:lvl w:ilvl="8" w:tplc="37948762" w:tentative="1">
      <w:start w:val="1"/>
      <w:numFmt w:val="lowerRoman"/>
      <w:lvlText w:val="%9."/>
      <w:lvlJc w:val="right"/>
      <w:pPr>
        <w:ind w:left="6480" w:hanging="180"/>
      </w:pPr>
    </w:lvl>
  </w:abstractNum>
  <w:abstractNum w:abstractNumId="17" w15:restartNumberingAfterBreak="0">
    <w:nsid w:val="30086B69"/>
    <w:multiLevelType w:val="hybridMultilevel"/>
    <w:tmpl w:val="41DC0A1C"/>
    <w:lvl w:ilvl="0" w:tplc="950A0C8A">
      <w:start w:val="1"/>
      <w:numFmt w:val="decimal"/>
      <w:lvlText w:val="(%1)"/>
      <w:lvlJc w:val="left"/>
      <w:pPr>
        <w:tabs>
          <w:tab w:val="num" w:pos="624"/>
        </w:tabs>
        <w:ind w:left="0" w:firstLine="0"/>
      </w:pPr>
    </w:lvl>
    <w:lvl w:ilvl="1" w:tplc="8C2E2E68" w:tentative="1">
      <w:start w:val="1"/>
      <w:numFmt w:val="lowerLetter"/>
      <w:lvlText w:val="%2."/>
      <w:lvlJc w:val="left"/>
      <w:pPr>
        <w:ind w:left="1440" w:hanging="360"/>
      </w:pPr>
    </w:lvl>
    <w:lvl w:ilvl="2" w:tplc="9BB632B8" w:tentative="1">
      <w:start w:val="1"/>
      <w:numFmt w:val="lowerRoman"/>
      <w:lvlText w:val="%3."/>
      <w:lvlJc w:val="right"/>
      <w:pPr>
        <w:ind w:left="2160" w:hanging="180"/>
      </w:pPr>
    </w:lvl>
    <w:lvl w:ilvl="3" w:tplc="07965B3E" w:tentative="1">
      <w:start w:val="1"/>
      <w:numFmt w:val="decimal"/>
      <w:lvlText w:val="%4."/>
      <w:lvlJc w:val="left"/>
      <w:pPr>
        <w:ind w:left="2880" w:hanging="360"/>
      </w:pPr>
    </w:lvl>
    <w:lvl w:ilvl="4" w:tplc="C50865BE" w:tentative="1">
      <w:start w:val="1"/>
      <w:numFmt w:val="lowerLetter"/>
      <w:lvlText w:val="%5."/>
      <w:lvlJc w:val="left"/>
      <w:pPr>
        <w:ind w:left="3600" w:hanging="360"/>
      </w:pPr>
    </w:lvl>
    <w:lvl w:ilvl="5" w:tplc="A5F41CBE" w:tentative="1">
      <w:start w:val="1"/>
      <w:numFmt w:val="lowerRoman"/>
      <w:lvlText w:val="%6."/>
      <w:lvlJc w:val="right"/>
      <w:pPr>
        <w:ind w:left="4320" w:hanging="180"/>
      </w:pPr>
    </w:lvl>
    <w:lvl w:ilvl="6" w:tplc="162CD510" w:tentative="1">
      <w:start w:val="1"/>
      <w:numFmt w:val="decimal"/>
      <w:lvlText w:val="%7."/>
      <w:lvlJc w:val="left"/>
      <w:pPr>
        <w:ind w:left="5040" w:hanging="360"/>
      </w:pPr>
    </w:lvl>
    <w:lvl w:ilvl="7" w:tplc="6D2A740A" w:tentative="1">
      <w:start w:val="1"/>
      <w:numFmt w:val="lowerLetter"/>
      <w:lvlText w:val="%8."/>
      <w:lvlJc w:val="left"/>
      <w:pPr>
        <w:ind w:left="5760" w:hanging="360"/>
      </w:pPr>
    </w:lvl>
    <w:lvl w:ilvl="8" w:tplc="42D085C4" w:tentative="1">
      <w:start w:val="1"/>
      <w:numFmt w:val="lowerRoman"/>
      <w:lvlText w:val="%9."/>
      <w:lvlJc w:val="right"/>
      <w:pPr>
        <w:ind w:left="6480" w:hanging="180"/>
      </w:pPr>
    </w:lvl>
  </w:abstractNum>
  <w:abstractNum w:abstractNumId="18" w15:restartNumberingAfterBreak="0">
    <w:nsid w:val="31012C0C"/>
    <w:multiLevelType w:val="hybridMultilevel"/>
    <w:tmpl w:val="C8A870AC"/>
    <w:lvl w:ilvl="0" w:tplc="641AA0C4">
      <w:start w:val="1"/>
      <w:numFmt w:val="decimal"/>
      <w:lvlText w:val="(%1)"/>
      <w:lvlJc w:val="left"/>
      <w:pPr>
        <w:tabs>
          <w:tab w:val="num" w:pos="624"/>
        </w:tabs>
        <w:ind w:left="0" w:firstLine="0"/>
      </w:pPr>
    </w:lvl>
    <w:lvl w:ilvl="1" w:tplc="FC224D72" w:tentative="1">
      <w:start w:val="1"/>
      <w:numFmt w:val="lowerLetter"/>
      <w:lvlText w:val="%2."/>
      <w:lvlJc w:val="left"/>
      <w:pPr>
        <w:ind w:left="1440" w:hanging="360"/>
      </w:pPr>
    </w:lvl>
    <w:lvl w:ilvl="2" w:tplc="9356C688" w:tentative="1">
      <w:start w:val="1"/>
      <w:numFmt w:val="lowerRoman"/>
      <w:lvlText w:val="%3."/>
      <w:lvlJc w:val="right"/>
      <w:pPr>
        <w:ind w:left="2160" w:hanging="180"/>
      </w:pPr>
    </w:lvl>
    <w:lvl w:ilvl="3" w:tplc="CFB29A40" w:tentative="1">
      <w:start w:val="1"/>
      <w:numFmt w:val="decimal"/>
      <w:lvlText w:val="%4."/>
      <w:lvlJc w:val="left"/>
      <w:pPr>
        <w:ind w:left="2880" w:hanging="360"/>
      </w:pPr>
    </w:lvl>
    <w:lvl w:ilvl="4" w:tplc="FF18EE80" w:tentative="1">
      <w:start w:val="1"/>
      <w:numFmt w:val="lowerLetter"/>
      <w:lvlText w:val="%5."/>
      <w:lvlJc w:val="left"/>
      <w:pPr>
        <w:ind w:left="3600" w:hanging="360"/>
      </w:pPr>
    </w:lvl>
    <w:lvl w:ilvl="5" w:tplc="46F21942" w:tentative="1">
      <w:start w:val="1"/>
      <w:numFmt w:val="lowerRoman"/>
      <w:lvlText w:val="%6."/>
      <w:lvlJc w:val="right"/>
      <w:pPr>
        <w:ind w:left="4320" w:hanging="180"/>
      </w:pPr>
    </w:lvl>
    <w:lvl w:ilvl="6" w:tplc="744C12A6" w:tentative="1">
      <w:start w:val="1"/>
      <w:numFmt w:val="decimal"/>
      <w:lvlText w:val="%7."/>
      <w:lvlJc w:val="left"/>
      <w:pPr>
        <w:ind w:left="5040" w:hanging="360"/>
      </w:pPr>
    </w:lvl>
    <w:lvl w:ilvl="7" w:tplc="EDC675E0" w:tentative="1">
      <w:start w:val="1"/>
      <w:numFmt w:val="lowerLetter"/>
      <w:lvlText w:val="%8."/>
      <w:lvlJc w:val="left"/>
      <w:pPr>
        <w:ind w:left="5760" w:hanging="360"/>
      </w:pPr>
    </w:lvl>
    <w:lvl w:ilvl="8" w:tplc="7D9EB564" w:tentative="1">
      <w:start w:val="1"/>
      <w:numFmt w:val="lowerRoman"/>
      <w:lvlText w:val="%9."/>
      <w:lvlJc w:val="right"/>
      <w:pPr>
        <w:ind w:left="6480" w:hanging="180"/>
      </w:pPr>
    </w:lvl>
  </w:abstractNum>
  <w:abstractNum w:abstractNumId="19" w15:restartNumberingAfterBreak="0">
    <w:nsid w:val="32193865"/>
    <w:multiLevelType w:val="hybridMultilevel"/>
    <w:tmpl w:val="F0CC44D0"/>
    <w:lvl w:ilvl="0" w:tplc="C210740C">
      <w:start w:val="1"/>
      <w:numFmt w:val="decimal"/>
      <w:lvlText w:val="(%1)"/>
      <w:lvlJc w:val="left"/>
      <w:pPr>
        <w:tabs>
          <w:tab w:val="num" w:pos="624"/>
        </w:tabs>
        <w:ind w:left="0" w:firstLine="0"/>
      </w:pPr>
    </w:lvl>
    <w:lvl w:ilvl="1" w:tplc="940C0064" w:tentative="1">
      <w:start w:val="1"/>
      <w:numFmt w:val="lowerLetter"/>
      <w:lvlText w:val="%2."/>
      <w:lvlJc w:val="left"/>
      <w:pPr>
        <w:ind w:left="1440" w:hanging="360"/>
      </w:pPr>
    </w:lvl>
    <w:lvl w:ilvl="2" w:tplc="3438D9E8" w:tentative="1">
      <w:start w:val="1"/>
      <w:numFmt w:val="lowerRoman"/>
      <w:lvlText w:val="%3."/>
      <w:lvlJc w:val="right"/>
      <w:pPr>
        <w:ind w:left="2160" w:hanging="180"/>
      </w:pPr>
    </w:lvl>
    <w:lvl w:ilvl="3" w:tplc="334C5F8E" w:tentative="1">
      <w:start w:val="1"/>
      <w:numFmt w:val="decimal"/>
      <w:lvlText w:val="%4."/>
      <w:lvlJc w:val="left"/>
      <w:pPr>
        <w:ind w:left="2880" w:hanging="360"/>
      </w:pPr>
    </w:lvl>
    <w:lvl w:ilvl="4" w:tplc="253AAF34" w:tentative="1">
      <w:start w:val="1"/>
      <w:numFmt w:val="lowerLetter"/>
      <w:lvlText w:val="%5."/>
      <w:lvlJc w:val="left"/>
      <w:pPr>
        <w:ind w:left="3600" w:hanging="360"/>
      </w:pPr>
    </w:lvl>
    <w:lvl w:ilvl="5" w:tplc="E488C894" w:tentative="1">
      <w:start w:val="1"/>
      <w:numFmt w:val="lowerRoman"/>
      <w:lvlText w:val="%6."/>
      <w:lvlJc w:val="right"/>
      <w:pPr>
        <w:ind w:left="4320" w:hanging="180"/>
      </w:pPr>
    </w:lvl>
    <w:lvl w:ilvl="6" w:tplc="4DB8164C" w:tentative="1">
      <w:start w:val="1"/>
      <w:numFmt w:val="decimal"/>
      <w:lvlText w:val="%7."/>
      <w:lvlJc w:val="left"/>
      <w:pPr>
        <w:ind w:left="5040" w:hanging="360"/>
      </w:pPr>
    </w:lvl>
    <w:lvl w:ilvl="7" w:tplc="C1F67A92" w:tentative="1">
      <w:start w:val="1"/>
      <w:numFmt w:val="lowerLetter"/>
      <w:lvlText w:val="%8."/>
      <w:lvlJc w:val="left"/>
      <w:pPr>
        <w:ind w:left="5760" w:hanging="360"/>
      </w:pPr>
    </w:lvl>
    <w:lvl w:ilvl="8" w:tplc="A3B00EA6" w:tentative="1">
      <w:start w:val="1"/>
      <w:numFmt w:val="lowerRoman"/>
      <w:lvlText w:val="%9."/>
      <w:lvlJc w:val="right"/>
      <w:pPr>
        <w:ind w:left="6480" w:hanging="180"/>
      </w:pPr>
    </w:lvl>
  </w:abstractNum>
  <w:abstractNum w:abstractNumId="20" w15:restartNumberingAfterBreak="0">
    <w:nsid w:val="34D5161C"/>
    <w:multiLevelType w:val="hybridMultilevel"/>
    <w:tmpl w:val="BA585436"/>
    <w:lvl w:ilvl="0" w:tplc="473C18CA">
      <w:start w:val="6"/>
      <w:numFmt w:val="hebrew1"/>
      <w:lvlText w:val="(%1)"/>
      <w:lvlJc w:val="left"/>
      <w:pPr>
        <w:ind w:left="720" w:hanging="360"/>
      </w:pPr>
      <w:rPr>
        <w:rFonts w:hint="default"/>
        <w:sz w:val="26"/>
      </w:rPr>
    </w:lvl>
    <w:lvl w:ilvl="1" w:tplc="5958EFD2" w:tentative="1">
      <w:start w:val="1"/>
      <w:numFmt w:val="lowerLetter"/>
      <w:lvlText w:val="%2."/>
      <w:lvlJc w:val="left"/>
      <w:pPr>
        <w:ind w:left="1440" w:hanging="360"/>
      </w:pPr>
    </w:lvl>
    <w:lvl w:ilvl="2" w:tplc="E1807A3C" w:tentative="1">
      <w:start w:val="1"/>
      <w:numFmt w:val="lowerRoman"/>
      <w:lvlText w:val="%3."/>
      <w:lvlJc w:val="right"/>
      <w:pPr>
        <w:ind w:left="2160" w:hanging="180"/>
      </w:pPr>
    </w:lvl>
    <w:lvl w:ilvl="3" w:tplc="E006E91E" w:tentative="1">
      <w:start w:val="1"/>
      <w:numFmt w:val="decimal"/>
      <w:lvlText w:val="%4."/>
      <w:lvlJc w:val="left"/>
      <w:pPr>
        <w:ind w:left="2880" w:hanging="360"/>
      </w:pPr>
    </w:lvl>
    <w:lvl w:ilvl="4" w:tplc="E6943D68" w:tentative="1">
      <w:start w:val="1"/>
      <w:numFmt w:val="lowerLetter"/>
      <w:lvlText w:val="%5."/>
      <w:lvlJc w:val="left"/>
      <w:pPr>
        <w:ind w:left="3600" w:hanging="360"/>
      </w:pPr>
    </w:lvl>
    <w:lvl w:ilvl="5" w:tplc="36688F80" w:tentative="1">
      <w:start w:val="1"/>
      <w:numFmt w:val="lowerRoman"/>
      <w:lvlText w:val="%6."/>
      <w:lvlJc w:val="right"/>
      <w:pPr>
        <w:ind w:left="4320" w:hanging="180"/>
      </w:pPr>
    </w:lvl>
    <w:lvl w:ilvl="6" w:tplc="BEB22266" w:tentative="1">
      <w:start w:val="1"/>
      <w:numFmt w:val="decimal"/>
      <w:lvlText w:val="%7."/>
      <w:lvlJc w:val="left"/>
      <w:pPr>
        <w:ind w:left="5040" w:hanging="360"/>
      </w:pPr>
    </w:lvl>
    <w:lvl w:ilvl="7" w:tplc="F2A2C6A2" w:tentative="1">
      <w:start w:val="1"/>
      <w:numFmt w:val="lowerLetter"/>
      <w:lvlText w:val="%8."/>
      <w:lvlJc w:val="left"/>
      <w:pPr>
        <w:ind w:left="5760" w:hanging="360"/>
      </w:pPr>
    </w:lvl>
    <w:lvl w:ilvl="8" w:tplc="B6E04696" w:tentative="1">
      <w:start w:val="1"/>
      <w:numFmt w:val="lowerRoman"/>
      <w:lvlText w:val="%9."/>
      <w:lvlJc w:val="right"/>
      <w:pPr>
        <w:ind w:left="6480" w:hanging="180"/>
      </w:pPr>
    </w:lvl>
  </w:abstractNum>
  <w:abstractNum w:abstractNumId="21" w15:restartNumberingAfterBreak="0">
    <w:nsid w:val="367307BE"/>
    <w:multiLevelType w:val="hybridMultilevel"/>
    <w:tmpl w:val="612EAE24"/>
    <w:lvl w:ilvl="0" w:tplc="E7543FE2">
      <w:start w:val="1"/>
      <w:numFmt w:val="decimal"/>
      <w:lvlText w:val="(%1)"/>
      <w:lvlJc w:val="left"/>
      <w:pPr>
        <w:tabs>
          <w:tab w:val="num" w:pos="624"/>
        </w:tabs>
        <w:ind w:left="0" w:firstLine="0"/>
      </w:pPr>
    </w:lvl>
    <w:lvl w:ilvl="1" w:tplc="4916340E" w:tentative="1">
      <w:start w:val="1"/>
      <w:numFmt w:val="lowerLetter"/>
      <w:lvlText w:val="%2."/>
      <w:lvlJc w:val="left"/>
      <w:pPr>
        <w:ind w:left="1440" w:hanging="360"/>
      </w:pPr>
    </w:lvl>
    <w:lvl w:ilvl="2" w:tplc="7BA4C5C4" w:tentative="1">
      <w:start w:val="1"/>
      <w:numFmt w:val="lowerRoman"/>
      <w:lvlText w:val="%3."/>
      <w:lvlJc w:val="right"/>
      <w:pPr>
        <w:ind w:left="2160" w:hanging="180"/>
      </w:pPr>
    </w:lvl>
    <w:lvl w:ilvl="3" w:tplc="860E4526" w:tentative="1">
      <w:start w:val="1"/>
      <w:numFmt w:val="decimal"/>
      <w:lvlText w:val="%4."/>
      <w:lvlJc w:val="left"/>
      <w:pPr>
        <w:ind w:left="2880" w:hanging="360"/>
      </w:pPr>
    </w:lvl>
    <w:lvl w:ilvl="4" w:tplc="549C69F2" w:tentative="1">
      <w:start w:val="1"/>
      <w:numFmt w:val="lowerLetter"/>
      <w:lvlText w:val="%5."/>
      <w:lvlJc w:val="left"/>
      <w:pPr>
        <w:ind w:left="3600" w:hanging="360"/>
      </w:pPr>
    </w:lvl>
    <w:lvl w:ilvl="5" w:tplc="E020C46C" w:tentative="1">
      <w:start w:val="1"/>
      <w:numFmt w:val="lowerRoman"/>
      <w:lvlText w:val="%6."/>
      <w:lvlJc w:val="right"/>
      <w:pPr>
        <w:ind w:left="4320" w:hanging="180"/>
      </w:pPr>
    </w:lvl>
    <w:lvl w:ilvl="6" w:tplc="0864534C" w:tentative="1">
      <w:start w:val="1"/>
      <w:numFmt w:val="decimal"/>
      <w:lvlText w:val="%7."/>
      <w:lvlJc w:val="left"/>
      <w:pPr>
        <w:ind w:left="5040" w:hanging="360"/>
      </w:pPr>
    </w:lvl>
    <w:lvl w:ilvl="7" w:tplc="25382E80" w:tentative="1">
      <w:start w:val="1"/>
      <w:numFmt w:val="lowerLetter"/>
      <w:lvlText w:val="%8."/>
      <w:lvlJc w:val="left"/>
      <w:pPr>
        <w:ind w:left="5760" w:hanging="360"/>
      </w:pPr>
    </w:lvl>
    <w:lvl w:ilvl="8" w:tplc="4C0CB81E" w:tentative="1">
      <w:start w:val="1"/>
      <w:numFmt w:val="lowerRoman"/>
      <w:lvlText w:val="%9."/>
      <w:lvlJc w:val="right"/>
      <w:pPr>
        <w:ind w:left="6480" w:hanging="180"/>
      </w:pPr>
    </w:lvl>
  </w:abstractNum>
  <w:abstractNum w:abstractNumId="22" w15:restartNumberingAfterBreak="0">
    <w:nsid w:val="4FE13D77"/>
    <w:multiLevelType w:val="hybridMultilevel"/>
    <w:tmpl w:val="A17481E8"/>
    <w:lvl w:ilvl="0" w:tplc="DE3891CA">
      <w:start w:val="1"/>
      <w:numFmt w:val="hebrew1"/>
      <w:lvlText w:val="(%1)"/>
      <w:lvlJc w:val="left"/>
      <w:pPr>
        <w:tabs>
          <w:tab w:val="num" w:pos="624"/>
        </w:tabs>
        <w:ind w:left="0" w:firstLine="0"/>
      </w:pPr>
    </w:lvl>
    <w:lvl w:ilvl="1" w:tplc="8CF8825E" w:tentative="1">
      <w:start w:val="1"/>
      <w:numFmt w:val="lowerLetter"/>
      <w:lvlText w:val="%2."/>
      <w:lvlJc w:val="left"/>
      <w:pPr>
        <w:ind w:left="1440" w:hanging="360"/>
      </w:pPr>
    </w:lvl>
    <w:lvl w:ilvl="2" w:tplc="C246A06A" w:tentative="1">
      <w:start w:val="1"/>
      <w:numFmt w:val="lowerRoman"/>
      <w:lvlText w:val="%3."/>
      <w:lvlJc w:val="right"/>
      <w:pPr>
        <w:ind w:left="2160" w:hanging="180"/>
      </w:pPr>
    </w:lvl>
    <w:lvl w:ilvl="3" w:tplc="A8567E6C" w:tentative="1">
      <w:start w:val="1"/>
      <w:numFmt w:val="decimal"/>
      <w:lvlText w:val="%4."/>
      <w:lvlJc w:val="left"/>
      <w:pPr>
        <w:ind w:left="2880" w:hanging="360"/>
      </w:pPr>
    </w:lvl>
    <w:lvl w:ilvl="4" w:tplc="7CA6677C" w:tentative="1">
      <w:start w:val="1"/>
      <w:numFmt w:val="lowerLetter"/>
      <w:lvlText w:val="%5."/>
      <w:lvlJc w:val="left"/>
      <w:pPr>
        <w:ind w:left="3600" w:hanging="360"/>
      </w:pPr>
    </w:lvl>
    <w:lvl w:ilvl="5" w:tplc="67FC93EA" w:tentative="1">
      <w:start w:val="1"/>
      <w:numFmt w:val="lowerRoman"/>
      <w:lvlText w:val="%6."/>
      <w:lvlJc w:val="right"/>
      <w:pPr>
        <w:ind w:left="4320" w:hanging="180"/>
      </w:pPr>
    </w:lvl>
    <w:lvl w:ilvl="6" w:tplc="F5185F38" w:tentative="1">
      <w:start w:val="1"/>
      <w:numFmt w:val="decimal"/>
      <w:lvlText w:val="%7."/>
      <w:lvlJc w:val="left"/>
      <w:pPr>
        <w:ind w:left="5040" w:hanging="360"/>
      </w:pPr>
    </w:lvl>
    <w:lvl w:ilvl="7" w:tplc="7CD8D618" w:tentative="1">
      <w:start w:val="1"/>
      <w:numFmt w:val="lowerLetter"/>
      <w:lvlText w:val="%8."/>
      <w:lvlJc w:val="left"/>
      <w:pPr>
        <w:ind w:left="5760" w:hanging="360"/>
      </w:pPr>
    </w:lvl>
    <w:lvl w:ilvl="8" w:tplc="EF02B494" w:tentative="1">
      <w:start w:val="1"/>
      <w:numFmt w:val="lowerRoman"/>
      <w:lvlText w:val="%9."/>
      <w:lvlJc w:val="right"/>
      <w:pPr>
        <w:ind w:left="6480" w:hanging="180"/>
      </w:pPr>
    </w:lvl>
  </w:abstractNum>
  <w:abstractNum w:abstractNumId="23" w15:restartNumberingAfterBreak="0">
    <w:nsid w:val="50E1038A"/>
    <w:multiLevelType w:val="hybridMultilevel"/>
    <w:tmpl w:val="7B1EC0B0"/>
    <w:lvl w:ilvl="0" w:tplc="3C66A7F0">
      <w:start w:val="1"/>
      <w:numFmt w:val="hebrew1"/>
      <w:lvlText w:val="(%1)"/>
      <w:lvlJc w:val="left"/>
      <w:pPr>
        <w:tabs>
          <w:tab w:val="num" w:pos="624"/>
        </w:tabs>
        <w:ind w:left="0" w:firstLine="0"/>
      </w:pPr>
    </w:lvl>
    <w:lvl w:ilvl="1" w:tplc="241E14B0" w:tentative="1">
      <w:start w:val="1"/>
      <w:numFmt w:val="lowerLetter"/>
      <w:lvlText w:val="%2."/>
      <w:lvlJc w:val="left"/>
      <w:pPr>
        <w:ind w:left="1440" w:hanging="360"/>
      </w:pPr>
    </w:lvl>
    <w:lvl w:ilvl="2" w:tplc="28A4AA0E" w:tentative="1">
      <w:start w:val="1"/>
      <w:numFmt w:val="lowerRoman"/>
      <w:lvlText w:val="%3."/>
      <w:lvlJc w:val="right"/>
      <w:pPr>
        <w:ind w:left="2160" w:hanging="180"/>
      </w:pPr>
    </w:lvl>
    <w:lvl w:ilvl="3" w:tplc="4B90238C" w:tentative="1">
      <w:start w:val="1"/>
      <w:numFmt w:val="decimal"/>
      <w:lvlText w:val="%4."/>
      <w:lvlJc w:val="left"/>
      <w:pPr>
        <w:ind w:left="2880" w:hanging="360"/>
      </w:pPr>
    </w:lvl>
    <w:lvl w:ilvl="4" w:tplc="0F50CE4C" w:tentative="1">
      <w:start w:val="1"/>
      <w:numFmt w:val="lowerLetter"/>
      <w:lvlText w:val="%5."/>
      <w:lvlJc w:val="left"/>
      <w:pPr>
        <w:ind w:left="3600" w:hanging="360"/>
      </w:pPr>
    </w:lvl>
    <w:lvl w:ilvl="5" w:tplc="F5B23CD2" w:tentative="1">
      <w:start w:val="1"/>
      <w:numFmt w:val="lowerRoman"/>
      <w:lvlText w:val="%6."/>
      <w:lvlJc w:val="right"/>
      <w:pPr>
        <w:ind w:left="4320" w:hanging="180"/>
      </w:pPr>
    </w:lvl>
    <w:lvl w:ilvl="6" w:tplc="9A368E7A" w:tentative="1">
      <w:start w:val="1"/>
      <w:numFmt w:val="decimal"/>
      <w:lvlText w:val="%7."/>
      <w:lvlJc w:val="left"/>
      <w:pPr>
        <w:ind w:left="5040" w:hanging="360"/>
      </w:pPr>
    </w:lvl>
    <w:lvl w:ilvl="7" w:tplc="69BE123E" w:tentative="1">
      <w:start w:val="1"/>
      <w:numFmt w:val="lowerLetter"/>
      <w:lvlText w:val="%8."/>
      <w:lvlJc w:val="left"/>
      <w:pPr>
        <w:ind w:left="5760" w:hanging="360"/>
      </w:pPr>
    </w:lvl>
    <w:lvl w:ilvl="8" w:tplc="3A3C8196" w:tentative="1">
      <w:start w:val="1"/>
      <w:numFmt w:val="lowerRoman"/>
      <w:lvlText w:val="%9."/>
      <w:lvlJc w:val="right"/>
      <w:pPr>
        <w:ind w:left="6480" w:hanging="180"/>
      </w:pPr>
    </w:lvl>
  </w:abstractNum>
  <w:abstractNum w:abstractNumId="24" w15:restartNumberingAfterBreak="0">
    <w:nsid w:val="53F52FC6"/>
    <w:multiLevelType w:val="hybridMultilevel"/>
    <w:tmpl w:val="E8D850E4"/>
    <w:lvl w:ilvl="0" w:tplc="EA1CCC78">
      <w:start w:val="1"/>
      <w:numFmt w:val="decimal"/>
      <w:lvlText w:val="(%1)"/>
      <w:lvlJc w:val="left"/>
      <w:pPr>
        <w:tabs>
          <w:tab w:val="num" w:pos="624"/>
        </w:tabs>
        <w:ind w:left="0" w:firstLine="0"/>
      </w:pPr>
    </w:lvl>
    <w:lvl w:ilvl="1" w:tplc="C1A6ADC0" w:tentative="1">
      <w:start w:val="1"/>
      <w:numFmt w:val="lowerLetter"/>
      <w:lvlText w:val="%2."/>
      <w:lvlJc w:val="left"/>
      <w:pPr>
        <w:ind w:left="1440" w:hanging="360"/>
      </w:pPr>
    </w:lvl>
    <w:lvl w:ilvl="2" w:tplc="2C2AB210" w:tentative="1">
      <w:start w:val="1"/>
      <w:numFmt w:val="lowerRoman"/>
      <w:lvlText w:val="%3."/>
      <w:lvlJc w:val="right"/>
      <w:pPr>
        <w:ind w:left="2160" w:hanging="180"/>
      </w:pPr>
    </w:lvl>
    <w:lvl w:ilvl="3" w:tplc="8F10F0F0" w:tentative="1">
      <w:start w:val="1"/>
      <w:numFmt w:val="decimal"/>
      <w:lvlText w:val="%4."/>
      <w:lvlJc w:val="left"/>
      <w:pPr>
        <w:ind w:left="2880" w:hanging="360"/>
      </w:pPr>
    </w:lvl>
    <w:lvl w:ilvl="4" w:tplc="F014F502" w:tentative="1">
      <w:start w:val="1"/>
      <w:numFmt w:val="lowerLetter"/>
      <w:lvlText w:val="%5."/>
      <w:lvlJc w:val="left"/>
      <w:pPr>
        <w:ind w:left="3600" w:hanging="360"/>
      </w:pPr>
    </w:lvl>
    <w:lvl w:ilvl="5" w:tplc="EFAC3256" w:tentative="1">
      <w:start w:val="1"/>
      <w:numFmt w:val="lowerRoman"/>
      <w:lvlText w:val="%6."/>
      <w:lvlJc w:val="right"/>
      <w:pPr>
        <w:ind w:left="4320" w:hanging="180"/>
      </w:pPr>
    </w:lvl>
    <w:lvl w:ilvl="6" w:tplc="69E25910" w:tentative="1">
      <w:start w:val="1"/>
      <w:numFmt w:val="decimal"/>
      <w:lvlText w:val="%7."/>
      <w:lvlJc w:val="left"/>
      <w:pPr>
        <w:ind w:left="5040" w:hanging="360"/>
      </w:pPr>
    </w:lvl>
    <w:lvl w:ilvl="7" w:tplc="55809B3A" w:tentative="1">
      <w:start w:val="1"/>
      <w:numFmt w:val="lowerLetter"/>
      <w:lvlText w:val="%8."/>
      <w:lvlJc w:val="left"/>
      <w:pPr>
        <w:ind w:left="5760" w:hanging="360"/>
      </w:pPr>
    </w:lvl>
    <w:lvl w:ilvl="8" w:tplc="82A6A576" w:tentative="1">
      <w:start w:val="1"/>
      <w:numFmt w:val="lowerRoman"/>
      <w:lvlText w:val="%9."/>
      <w:lvlJc w:val="right"/>
      <w:pPr>
        <w:ind w:left="6480" w:hanging="180"/>
      </w:pPr>
    </w:lvl>
  </w:abstractNum>
  <w:abstractNum w:abstractNumId="2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F660413"/>
    <w:multiLevelType w:val="hybridMultilevel"/>
    <w:tmpl w:val="DCB258BE"/>
    <w:lvl w:ilvl="0" w:tplc="6862EF38">
      <w:start w:val="1"/>
      <w:numFmt w:val="decimal"/>
      <w:lvlText w:val="(%1)"/>
      <w:lvlJc w:val="left"/>
      <w:pPr>
        <w:tabs>
          <w:tab w:val="num" w:pos="624"/>
        </w:tabs>
        <w:ind w:left="0" w:firstLine="0"/>
      </w:pPr>
    </w:lvl>
    <w:lvl w:ilvl="1" w:tplc="E5DA821A" w:tentative="1">
      <w:start w:val="1"/>
      <w:numFmt w:val="lowerLetter"/>
      <w:lvlText w:val="%2."/>
      <w:lvlJc w:val="left"/>
      <w:pPr>
        <w:ind w:left="1440" w:hanging="360"/>
      </w:pPr>
    </w:lvl>
    <w:lvl w:ilvl="2" w:tplc="C3784F60" w:tentative="1">
      <w:start w:val="1"/>
      <w:numFmt w:val="lowerRoman"/>
      <w:lvlText w:val="%3."/>
      <w:lvlJc w:val="right"/>
      <w:pPr>
        <w:ind w:left="2160" w:hanging="180"/>
      </w:pPr>
    </w:lvl>
    <w:lvl w:ilvl="3" w:tplc="AD4E09C2" w:tentative="1">
      <w:start w:val="1"/>
      <w:numFmt w:val="decimal"/>
      <w:lvlText w:val="%4."/>
      <w:lvlJc w:val="left"/>
      <w:pPr>
        <w:ind w:left="2880" w:hanging="360"/>
      </w:pPr>
    </w:lvl>
    <w:lvl w:ilvl="4" w:tplc="A016FC76" w:tentative="1">
      <w:start w:val="1"/>
      <w:numFmt w:val="lowerLetter"/>
      <w:lvlText w:val="%5."/>
      <w:lvlJc w:val="left"/>
      <w:pPr>
        <w:ind w:left="3600" w:hanging="360"/>
      </w:pPr>
    </w:lvl>
    <w:lvl w:ilvl="5" w:tplc="CCCC3764" w:tentative="1">
      <w:start w:val="1"/>
      <w:numFmt w:val="lowerRoman"/>
      <w:lvlText w:val="%6."/>
      <w:lvlJc w:val="right"/>
      <w:pPr>
        <w:ind w:left="4320" w:hanging="180"/>
      </w:pPr>
    </w:lvl>
    <w:lvl w:ilvl="6" w:tplc="5EC29B26" w:tentative="1">
      <w:start w:val="1"/>
      <w:numFmt w:val="decimal"/>
      <w:lvlText w:val="%7."/>
      <w:lvlJc w:val="left"/>
      <w:pPr>
        <w:ind w:left="5040" w:hanging="360"/>
      </w:pPr>
    </w:lvl>
    <w:lvl w:ilvl="7" w:tplc="87822F1E" w:tentative="1">
      <w:start w:val="1"/>
      <w:numFmt w:val="lowerLetter"/>
      <w:lvlText w:val="%8."/>
      <w:lvlJc w:val="left"/>
      <w:pPr>
        <w:ind w:left="5760" w:hanging="360"/>
      </w:pPr>
    </w:lvl>
    <w:lvl w:ilvl="8" w:tplc="1976453C" w:tentative="1">
      <w:start w:val="1"/>
      <w:numFmt w:val="lowerRoman"/>
      <w:lvlText w:val="%9."/>
      <w:lvlJc w:val="right"/>
      <w:pPr>
        <w:ind w:left="6480" w:hanging="180"/>
      </w:pPr>
    </w:lvl>
  </w:abstractNum>
  <w:abstractNum w:abstractNumId="28" w15:restartNumberingAfterBreak="0">
    <w:nsid w:val="66342289"/>
    <w:multiLevelType w:val="hybridMultilevel"/>
    <w:tmpl w:val="A408532A"/>
    <w:lvl w:ilvl="0" w:tplc="5C76AC04">
      <w:start w:val="1"/>
      <w:numFmt w:val="decimal"/>
      <w:lvlRestart w:val="0"/>
      <w:lvlText w:val="(%1)"/>
      <w:lvlJc w:val="left"/>
      <w:pPr>
        <w:ind w:left="720" w:hanging="360"/>
      </w:pPr>
      <w:rPr>
        <w:rFonts w:hint="default"/>
        <w:sz w:val="26"/>
      </w:rPr>
    </w:lvl>
    <w:lvl w:ilvl="1" w:tplc="ABD22FA4" w:tentative="1">
      <w:start w:val="1"/>
      <w:numFmt w:val="lowerLetter"/>
      <w:lvlText w:val="%2."/>
      <w:lvlJc w:val="left"/>
      <w:pPr>
        <w:ind w:left="1440" w:hanging="360"/>
      </w:pPr>
    </w:lvl>
    <w:lvl w:ilvl="2" w:tplc="0722161C" w:tentative="1">
      <w:start w:val="1"/>
      <w:numFmt w:val="lowerRoman"/>
      <w:lvlText w:val="%3."/>
      <w:lvlJc w:val="right"/>
      <w:pPr>
        <w:ind w:left="2160" w:hanging="180"/>
      </w:pPr>
    </w:lvl>
    <w:lvl w:ilvl="3" w:tplc="B7F499CA" w:tentative="1">
      <w:start w:val="1"/>
      <w:numFmt w:val="decimal"/>
      <w:lvlText w:val="%4."/>
      <w:lvlJc w:val="left"/>
      <w:pPr>
        <w:ind w:left="2880" w:hanging="360"/>
      </w:pPr>
    </w:lvl>
    <w:lvl w:ilvl="4" w:tplc="5B5E91CC" w:tentative="1">
      <w:start w:val="1"/>
      <w:numFmt w:val="lowerLetter"/>
      <w:lvlText w:val="%5."/>
      <w:lvlJc w:val="left"/>
      <w:pPr>
        <w:ind w:left="3600" w:hanging="360"/>
      </w:pPr>
    </w:lvl>
    <w:lvl w:ilvl="5" w:tplc="C942848E" w:tentative="1">
      <w:start w:val="1"/>
      <w:numFmt w:val="lowerRoman"/>
      <w:lvlText w:val="%6."/>
      <w:lvlJc w:val="right"/>
      <w:pPr>
        <w:ind w:left="4320" w:hanging="180"/>
      </w:pPr>
    </w:lvl>
    <w:lvl w:ilvl="6" w:tplc="CD8CEAA4" w:tentative="1">
      <w:start w:val="1"/>
      <w:numFmt w:val="decimal"/>
      <w:lvlText w:val="%7."/>
      <w:lvlJc w:val="left"/>
      <w:pPr>
        <w:ind w:left="5040" w:hanging="360"/>
      </w:pPr>
    </w:lvl>
    <w:lvl w:ilvl="7" w:tplc="54386D28" w:tentative="1">
      <w:start w:val="1"/>
      <w:numFmt w:val="lowerLetter"/>
      <w:lvlText w:val="%8."/>
      <w:lvlJc w:val="left"/>
      <w:pPr>
        <w:ind w:left="5760" w:hanging="360"/>
      </w:pPr>
    </w:lvl>
    <w:lvl w:ilvl="8" w:tplc="2D58E9CA" w:tentative="1">
      <w:start w:val="1"/>
      <w:numFmt w:val="lowerRoman"/>
      <w:lvlText w:val="%9."/>
      <w:lvlJc w:val="right"/>
      <w:pPr>
        <w:ind w:left="6480" w:hanging="180"/>
      </w:pPr>
    </w:lvl>
  </w:abstractNum>
  <w:abstractNum w:abstractNumId="2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C27608"/>
    <w:multiLevelType w:val="hybridMultilevel"/>
    <w:tmpl w:val="EBCC9CDE"/>
    <w:lvl w:ilvl="0" w:tplc="36F493FC">
      <w:start w:val="1"/>
      <w:numFmt w:val="hebrew1"/>
      <w:lvlText w:val="(%1)"/>
      <w:lvlJc w:val="left"/>
      <w:pPr>
        <w:tabs>
          <w:tab w:val="num" w:pos="624"/>
        </w:tabs>
        <w:ind w:left="0" w:firstLine="0"/>
      </w:pPr>
    </w:lvl>
    <w:lvl w:ilvl="1" w:tplc="A28AFA98" w:tentative="1">
      <w:start w:val="1"/>
      <w:numFmt w:val="lowerLetter"/>
      <w:lvlText w:val="%2."/>
      <w:lvlJc w:val="left"/>
      <w:pPr>
        <w:ind w:left="1440" w:hanging="360"/>
      </w:pPr>
    </w:lvl>
    <w:lvl w:ilvl="2" w:tplc="48F40896" w:tentative="1">
      <w:start w:val="1"/>
      <w:numFmt w:val="lowerRoman"/>
      <w:lvlText w:val="%3."/>
      <w:lvlJc w:val="right"/>
      <w:pPr>
        <w:ind w:left="2160" w:hanging="180"/>
      </w:pPr>
    </w:lvl>
    <w:lvl w:ilvl="3" w:tplc="A3068F8E" w:tentative="1">
      <w:start w:val="1"/>
      <w:numFmt w:val="decimal"/>
      <w:lvlText w:val="%4."/>
      <w:lvlJc w:val="left"/>
      <w:pPr>
        <w:ind w:left="2880" w:hanging="360"/>
      </w:pPr>
    </w:lvl>
    <w:lvl w:ilvl="4" w:tplc="A4B66792" w:tentative="1">
      <w:start w:val="1"/>
      <w:numFmt w:val="lowerLetter"/>
      <w:lvlText w:val="%5."/>
      <w:lvlJc w:val="left"/>
      <w:pPr>
        <w:ind w:left="3600" w:hanging="360"/>
      </w:pPr>
    </w:lvl>
    <w:lvl w:ilvl="5" w:tplc="B1B2B15C" w:tentative="1">
      <w:start w:val="1"/>
      <w:numFmt w:val="lowerRoman"/>
      <w:lvlText w:val="%6."/>
      <w:lvlJc w:val="right"/>
      <w:pPr>
        <w:ind w:left="4320" w:hanging="180"/>
      </w:pPr>
    </w:lvl>
    <w:lvl w:ilvl="6" w:tplc="CE18FC18" w:tentative="1">
      <w:start w:val="1"/>
      <w:numFmt w:val="decimal"/>
      <w:lvlText w:val="%7."/>
      <w:lvlJc w:val="left"/>
      <w:pPr>
        <w:ind w:left="5040" w:hanging="360"/>
      </w:pPr>
    </w:lvl>
    <w:lvl w:ilvl="7" w:tplc="EBFA6C1A" w:tentative="1">
      <w:start w:val="1"/>
      <w:numFmt w:val="lowerLetter"/>
      <w:lvlText w:val="%8."/>
      <w:lvlJc w:val="left"/>
      <w:pPr>
        <w:ind w:left="5760" w:hanging="360"/>
      </w:pPr>
    </w:lvl>
    <w:lvl w:ilvl="8" w:tplc="AA88CDF4"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9"/>
  </w:num>
  <w:num w:numId="5">
    <w:abstractNumId w:val="13"/>
  </w:num>
  <w:num w:numId="6">
    <w:abstractNumId w:val="3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5"/>
    <w:lvlOverride w:ilvl="0">
      <w:startOverride w:val="1"/>
    </w:lvlOverride>
  </w:num>
  <w:num w:numId="18">
    <w:abstractNumId w:val="11"/>
  </w:num>
  <w:num w:numId="19">
    <w:abstractNumId w:val="26"/>
  </w:num>
  <w:num w:numId="20">
    <w:abstractNumId w:val="10"/>
  </w:num>
  <w:num w:numId="21">
    <w:abstractNumId w:val="16"/>
  </w:num>
  <w:num w:numId="22">
    <w:abstractNumId w:val="22"/>
  </w:num>
  <w:num w:numId="23">
    <w:abstractNumId w:val="17"/>
  </w:num>
  <w:num w:numId="24">
    <w:abstractNumId w:val="23"/>
  </w:num>
  <w:num w:numId="25">
    <w:abstractNumId w:val="31"/>
  </w:num>
  <w:num w:numId="26">
    <w:abstractNumId w:val="27"/>
  </w:num>
  <w:num w:numId="27">
    <w:abstractNumId w:val="21"/>
  </w:num>
  <w:num w:numId="28">
    <w:abstractNumId w:val="18"/>
  </w:num>
  <w:num w:numId="29">
    <w:abstractNumId w:val="24"/>
  </w:num>
  <w:num w:numId="30">
    <w:abstractNumId w:val="19"/>
  </w:num>
  <w:num w:numId="31">
    <w:abstractNumId w:val="28"/>
  </w:num>
  <w:num w:numId="32">
    <w:abstractNumId w:val="15"/>
  </w:num>
  <w:num w:numId="33">
    <w:abstractNumId w:val="20"/>
  </w:num>
  <w:num w:numId="34">
    <w:abstractNumId w:val="12"/>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רז פרוגל">
    <w15:presenceInfo w15:providerId="Windows Live" w15:userId="ed4187fc265b4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9B"/>
    <w:rsid w:val="001072F0"/>
    <w:rsid w:val="001B1379"/>
    <w:rsid w:val="001E000B"/>
    <w:rsid w:val="00211C0F"/>
    <w:rsid w:val="002138F2"/>
    <w:rsid w:val="0027729B"/>
    <w:rsid w:val="00284BF4"/>
    <w:rsid w:val="002E77B7"/>
    <w:rsid w:val="003C0365"/>
    <w:rsid w:val="004E1D6B"/>
    <w:rsid w:val="006B7BA5"/>
    <w:rsid w:val="00771A33"/>
    <w:rsid w:val="00792785"/>
    <w:rsid w:val="009F1F6E"/>
    <w:rsid w:val="00A72C16"/>
    <w:rsid w:val="00C30154"/>
    <w:rsid w:val="00C577CB"/>
    <w:rsid w:val="00D80808"/>
    <w:rsid w:val="00DD72E5"/>
    <w:rsid w:val="00E37195"/>
    <w:rsid w:val="00EF577F"/>
    <w:rsid w:val="00F423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48BB"/>
  <w15:chartTrackingRefBased/>
  <w15:docId w15:val="{616C2D6E-62E2-4929-B42D-ED2CC39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8F2"/>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2138F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2138F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2138F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2138F2"/>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2138F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138F2"/>
    <w:rPr>
      <w:rFonts w:asciiTheme="majorHAnsi" w:eastAsiaTheme="majorEastAsia" w:hAnsiTheme="majorHAnsi" w:cs="David"/>
      <w:bCs/>
      <w:sz w:val="32"/>
      <w:szCs w:val="36"/>
    </w:rPr>
  </w:style>
  <w:style w:type="character" w:customStyle="1" w:styleId="40">
    <w:name w:val="כותרת 4 תו"/>
    <w:basedOn w:val="a0"/>
    <w:link w:val="4"/>
    <w:uiPriority w:val="9"/>
    <w:rsid w:val="002138F2"/>
    <w:rPr>
      <w:rFonts w:ascii="David" w:hAnsi="David" w:cs="David"/>
      <w:b/>
      <w:bCs/>
      <w:color w:val="000000" w:themeColor="text1"/>
      <w:sz w:val="24"/>
      <w:szCs w:val="28"/>
    </w:rPr>
  </w:style>
  <w:style w:type="paragraph" w:customStyle="1" w:styleId="TableText">
    <w:name w:val="Table Text"/>
    <w:basedOn w:val="a"/>
    <w:rsid w:val="002138F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2138F2"/>
    <w:pPr>
      <w:outlineLvl w:val="2"/>
    </w:pPr>
  </w:style>
  <w:style w:type="paragraph" w:customStyle="1" w:styleId="TableBlock">
    <w:name w:val="Table Block"/>
    <w:basedOn w:val="TableText"/>
    <w:rsid w:val="002138F2"/>
    <w:pPr>
      <w:jc w:val="both"/>
    </w:pPr>
  </w:style>
  <w:style w:type="paragraph" w:customStyle="1" w:styleId="TableHead">
    <w:name w:val="Table Head"/>
    <w:basedOn w:val="TableText"/>
    <w:rsid w:val="002138F2"/>
    <w:pPr>
      <w:jc w:val="center"/>
      <w:outlineLvl w:val="1"/>
    </w:pPr>
    <w:rPr>
      <w:b/>
      <w:bCs/>
    </w:rPr>
  </w:style>
  <w:style w:type="paragraph" w:customStyle="1" w:styleId="HeadMitparsemetBaze">
    <w:name w:val="Head MitparsemetBaze"/>
    <w:basedOn w:val="a"/>
    <w:rsid w:val="002138F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2138F2"/>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2138F2"/>
    <w:pPr>
      <w:tabs>
        <w:tab w:val="left" w:pos="680"/>
        <w:tab w:val="left" w:pos="1020"/>
      </w:tabs>
      <w:ind w:firstLine="0"/>
    </w:pPr>
  </w:style>
  <w:style w:type="paragraph" w:customStyle="1" w:styleId="HeadDivreiHesber">
    <w:name w:val="Head DivreiHesber"/>
    <w:basedOn w:val="a"/>
    <w:rsid w:val="002138F2"/>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2138F2"/>
    <w:rPr>
      <w:rFonts w:asciiTheme="majorHAnsi" w:eastAsiaTheme="majorEastAsia" w:hAnsiTheme="majorHAnsi" w:cs="David"/>
      <w:bCs/>
      <w:sz w:val="26"/>
      <w:szCs w:val="36"/>
      <w:u w:val="single"/>
    </w:rPr>
  </w:style>
  <w:style w:type="character" w:customStyle="1" w:styleId="30">
    <w:name w:val="כותרת 3 תו"/>
    <w:basedOn w:val="a0"/>
    <w:link w:val="3"/>
    <w:rsid w:val="002138F2"/>
    <w:rPr>
      <w:rFonts w:asciiTheme="majorHAnsi" w:eastAsiaTheme="majorEastAsia" w:hAnsiTheme="majorHAnsi" w:cs="David"/>
      <w:sz w:val="24"/>
      <w:szCs w:val="28"/>
      <w:u w:val="double"/>
    </w:rPr>
  </w:style>
  <w:style w:type="character" w:customStyle="1" w:styleId="50">
    <w:name w:val="כותרת 5 תו"/>
    <w:basedOn w:val="a0"/>
    <w:link w:val="5"/>
    <w:uiPriority w:val="9"/>
    <w:rsid w:val="002138F2"/>
    <w:rPr>
      <w:rFonts w:ascii="David" w:hAnsi="David" w:cs="David"/>
      <w:color w:val="000000" w:themeColor="text1"/>
      <w:sz w:val="24"/>
      <w:szCs w:val="24"/>
    </w:rPr>
  </w:style>
  <w:style w:type="paragraph" w:customStyle="1" w:styleId="HeadHatzaotHok4Futer">
    <w:name w:val="Head HatzaotHok4Futer"/>
    <w:basedOn w:val="HeadHatzaotHok"/>
    <w:rsid w:val="002138F2"/>
    <w:pPr>
      <w:spacing w:before="120" w:after="120"/>
    </w:pPr>
    <w:rPr>
      <w:color w:val="FF0000"/>
      <w:w w:val="80"/>
    </w:rPr>
  </w:style>
  <w:style w:type="paragraph" w:styleId="a3">
    <w:name w:val="endnote text"/>
    <w:basedOn w:val="a"/>
    <w:link w:val="a4"/>
    <w:semiHidden/>
    <w:rsid w:val="002138F2"/>
    <w:pPr>
      <w:ind w:left="227" w:hanging="227"/>
    </w:pPr>
    <w:rPr>
      <w:sz w:val="14"/>
      <w:szCs w:val="22"/>
    </w:rPr>
  </w:style>
  <w:style w:type="character" w:customStyle="1" w:styleId="a4">
    <w:name w:val="טקסט הערת סיום תו"/>
    <w:basedOn w:val="a0"/>
    <w:link w:val="a3"/>
    <w:semiHidden/>
    <w:rsid w:val="0027729B"/>
    <w:rPr>
      <w:rFonts w:ascii="David" w:hAnsi="David" w:cs="David"/>
      <w:sz w:val="14"/>
    </w:rPr>
  </w:style>
  <w:style w:type="paragraph" w:customStyle="1" w:styleId="TableInnerSideHeading">
    <w:name w:val="Table InnerSideHeading"/>
    <w:basedOn w:val="TableSideHeading"/>
    <w:rsid w:val="002138F2"/>
    <w:pPr>
      <w:outlineLvl w:val="9"/>
    </w:pPr>
  </w:style>
  <w:style w:type="paragraph" w:customStyle="1" w:styleId="Hesber">
    <w:name w:val="Hesber"/>
    <w:basedOn w:val="a"/>
    <w:rsid w:val="002138F2"/>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2138F2"/>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27729B"/>
    <w:rPr>
      <w:rFonts w:ascii="Arial" w:eastAsia="Arial Unicode MS" w:hAnsi="Arial" w:cs="David"/>
      <w:snapToGrid w:val="0"/>
      <w:sz w:val="14"/>
      <w:szCs w:val="20"/>
    </w:rPr>
  </w:style>
  <w:style w:type="character" w:styleId="a7">
    <w:name w:val="footnote reference"/>
    <w:aliases w:val="Footnote Reference,Footnote Reference_0,Footnote Reference_0_0"/>
    <w:basedOn w:val="a0"/>
    <w:semiHidden/>
    <w:rsid w:val="002138F2"/>
    <w:rPr>
      <w:vertAlign w:val="superscript"/>
    </w:rPr>
  </w:style>
  <w:style w:type="paragraph" w:customStyle="1" w:styleId="HesberHeading">
    <w:name w:val="Hesber Heading"/>
    <w:basedOn w:val="Hesber"/>
    <w:rsid w:val="002138F2"/>
    <w:pPr>
      <w:tabs>
        <w:tab w:val="left" w:pos="624"/>
        <w:tab w:val="left" w:pos="1247"/>
      </w:tabs>
    </w:pPr>
    <w:rPr>
      <w:b/>
      <w:bCs/>
    </w:rPr>
  </w:style>
  <w:style w:type="paragraph" w:customStyle="1" w:styleId="HesberWriters">
    <w:name w:val="Hesber Writers"/>
    <w:basedOn w:val="Hesber"/>
    <w:rsid w:val="002138F2"/>
    <w:pPr>
      <w:spacing w:before="120" w:after="120"/>
      <w:ind w:left="1418"/>
      <w:jc w:val="right"/>
    </w:pPr>
    <w:rPr>
      <w:b/>
      <w:bCs/>
    </w:rPr>
  </w:style>
  <w:style w:type="character" w:styleId="a8">
    <w:name w:val="endnote reference"/>
    <w:basedOn w:val="a0"/>
    <w:semiHidden/>
    <w:rsid w:val="002138F2"/>
    <w:rPr>
      <w:vertAlign w:val="superscript"/>
    </w:rPr>
  </w:style>
  <w:style w:type="paragraph" w:customStyle="1" w:styleId="TableBlockOutdent">
    <w:name w:val="Table BlockOutdent"/>
    <w:basedOn w:val="TableBlock"/>
    <w:rsid w:val="002138F2"/>
    <w:pPr>
      <w:ind w:left="624" w:hanging="624"/>
    </w:pPr>
  </w:style>
  <w:style w:type="paragraph" w:styleId="a9">
    <w:name w:val="header"/>
    <w:basedOn w:val="a"/>
    <w:link w:val="aa"/>
    <w:rsid w:val="002138F2"/>
    <w:pPr>
      <w:tabs>
        <w:tab w:val="center" w:pos="4153"/>
        <w:tab w:val="right" w:pos="8306"/>
      </w:tabs>
    </w:pPr>
  </w:style>
  <w:style w:type="character" w:customStyle="1" w:styleId="aa">
    <w:name w:val="כותרת עליונה תו"/>
    <w:basedOn w:val="a0"/>
    <w:link w:val="a9"/>
    <w:rsid w:val="0027729B"/>
    <w:rPr>
      <w:rFonts w:ascii="David" w:hAnsi="David" w:cs="David"/>
      <w:sz w:val="24"/>
      <w:szCs w:val="24"/>
    </w:rPr>
  </w:style>
  <w:style w:type="paragraph" w:styleId="ab">
    <w:name w:val="footer"/>
    <w:basedOn w:val="a"/>
    <w:link w:val="ac"/>
    <w:rsid w:val="002138F2"/>
    <w:pPr>
      <w:tabs>
        <w:tab w:val="center" w:pos="4153"/>
        <w:tab w:val="right" w:pos="8306"/>
      </w:tabs>
    </w:pPr>
  </w:style>
  <w:style w:type="character" w:customStyle="1" w:styleId="ac">
    <w:name w:val="כותרת תחתונה תו"/>
    <w:basedOn w:val="a0"/>
    <w:link w:val="ab"/>
    <w:rsid w:val="0027729B"/>
    <w:rPr>
      <w:rFonts w:ascii="David" w:hAnsi="David" w:cs="David"/>
      <w:sz w:val="24"/>
      <w:szCs w:val="24"/>
    </w:rPr>
  </w:style>
  <w:style w:type="character" w:styleId="ad">
    <w:name w:val="page number"/>
    <w:basedOn w:val="a0"/>
    <w:rsid w:val="002138F2"/>
  </w:style>
  <w:style w:type="paragraph" w:customStyle="1" w:styleId="Cover1-Reshumot">
    <w:name w:val="Cover 1-Reshumot"/>
    <w:basedOn w:val="a"/>
    <w:rsid w:val="002138F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2138F2"/>
    <w:rPr>
      <w:sz w:val="36"/>
      <w:szCs w:val="52"/>
    </w:rPr>
  </w:style>
  <w:style w:type="paragraph" w:customStyle="1" w:styleId="Cover3-Haknesset">
    <w:name w:val="Cover 3-Haknesset"/>
    <w:basedOn w:val="Cover1-Reshumot"/>
    <w:rsid w:val="002138F2"/>
    <w:rPr>
      <w:b/>
      <w:bCs/>
      <w:spacing w:val="60"/>
    </w:rPr>
  </w:style>
  <w:style w:type="paragraph" w:customStyle="1" w:styleId="Cover4-Date">
    <w:name w:val="Cover 4-Date"/>
    <w:basedOn w:val="a"/>
    <w:rsid w:val="002138F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2138F2"/>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2138F2"/>
    <w:pPr>
      <w:widowControl/>
      <w:spacing w:before="120" w:after="120"/>
      <w:outlineLvl w:val="9"/>
    </w:pPr>
    <w:rPr>
      <w:rtl/>
      <w:cs/>
    </w:rPr>
  </w:style>
  <w:style w:type="paragraph" w:styleId="TOC1">
    <w:name w:val="toc 1"/>
    <w:basedOn w:val="a"/>
    <w:next w:val="a"/>
    <w:autoRedefine/>
    <w:uiPriority w:val="39"/>
    <w:unhideWhenUsed/>
    <w:rsid w:val="002138F2"/>
    <w:pPr>
      <w:tabs>
        <w:tab w:val="right" w:leader="dot" w:pos="9629"/>
      </w:tabs>
      <w:spacing w:after="100"/>
    </w:pPr>
    <w:rPr>
      <w:bCs/>
      <w:szCs w:val="22"/>
    </w:rPr>
  </w:style>
  <w:style w:type="paragraph" w:styleId="TOC2">
    <w:name w:val="toc 2"/>
    <w:basedOn w:val="a"/>
    <w:next w:val="a"/>
    <w:uiPriority w:val="39"/>
    <w:unhideWhenUsed/>
    <w:rsid w:val="002138F2"/>
    <w:pPr>
      <w:tabs>
        <w:tab w:val="right" w:leader="dot" w:pos="9628"/>
      </w:tabs>
      <w:spacing w:after="100"/>
    </w:pPr>
    <w:rPr>
      <w:szCs w:val="22"/>
    </w:rPr>
  </w:style>
  <w:style w:type="character" w:styleId="Hyperlink">
    <w:name w:val="Hyperlink"/>
    <w:basedOn w:val="a0"/>
    <w:uiPriority w:val="99"/>
    <w:unhideWhenUsed/>
    <w:rsid w:val="002138F2"/>
    <w:rPr>
      <w:color w:val="0563C1" w:themeColor="hyperlink"/>
      <w:u w:val="single"/>
    </w:rPr>
  </w:style>
  <w:style w:type="paragraph" w:styleId="TOC3">
    <w:name w:val="toc 3"/>
    <w:basedOn w:val="a"/>
    <w:next w:val="a"/>
    <w:uiPriority w:val="39"/>
    <w:unhideWhenUsed/>
    <w:rsid w:val="002138F2"/>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2138F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2138F2"/>
    <w:pPr>
      <w:tabs>
        <w:tab w:val="right" w:leader="dot" w:pos="9628"/>
      </w:tabs>
      <w:spacing w:after="100"/>
      <w:ind w:left="567"/>
    </w:pPr>
    <w:rPr>
      <w:szCs w:val="22"/>
    </w:rPr>
  </w:style>
  <w:style w:type="paragraph" w:styleId="TOC6">
    <w:name w:val="toc 6"/>
    <w:basedOn w:val="a"/>
    <w:next w:val="a"/>
    <w:autoRedefine/>
    <w:semiHidden/>
    <w:unhideWhenUsed/>
    <w:rsid w:val="002138F2"/>
    <w:pPr>
      <w:spacing w:after="100"/>
      <w:ind w:left="850"/>
    </w:pPr>
  </w:style>
  <w:style w:type="paragraph" w:styleId="TOC7">
    <w:name w:val="toc 7"/>
    <w:basedOn w:val="a"/>
    <w:next w:val="a"/>
    <w:autoRedefine/>
    <w:semiHidden/>
    <w:unhideWhenUsed/>
    <w:rsid w:val="002138F2"/>
    <w:pPr>
      <w:spacing w:after="100"/>
      <w:ind w:left="1020"/>
    </w:pPr>
  </w:style>
  <w:style w:type="paragraph" w:styleId="TOC8">
    <w:name w:val="toc 8"/>
    <w:basedOn w:val="a"/>
    <w:next w:val="a"/>
    <w:autoRedefine/>
    <w:semiHidden/>
    <w:unhideWhenUsed/>
    <w:rsid w:val="002138F2"/>
    <w:pPr>
      <w:spacing w:after="100"/>
      <w:ind w:left="1190"/>
    </w:pPr>
  </w:style>
  <w:style w:type="paragraph" w:styleId="TOC9">
    <w:name w:val="toc 9"/>
    <w:basedOn w:val="a"/>
    <w:next w:val="a"/>
    <w:autoRedefine/>
    <w:semiHidden/>
    <w:unhideWhenUsed/>
    <w:rsid w:val="002138F2"/>
    <w:pPr>
      <w:spacing w:after="100"/>
      <w:ind w:left="1360"/>
    </w:pPr>
  </w:style>
  <w:style w:type="paragraph" w:customStyle="1" w:styleId="TableHead2">
    <w:name w:val="Table Head2"/>
    <w:basedOn w:val="TableHead"/>
    <w:qFormat/>
    <w:rsid w:val="002138F2"/>
    <w:pPr>
      <w:outlineLvl w:val="9"/>
    </w:pPr>
  </w:style>
  <w:style w:type="paragraph" w:customStyle="1" w:styleId="TableSideHeading2">
    <w:name w:val="Table SideHeading2"/>
    <w:basedOn w:val="TableSideHeading"/>
    <w:autoRedefine/>
    <w:qFormat/>
    <w:rsid w:val="002138F2"/>
    <w:pPr>
      <w:keepLines w:val="0"/>
      <w:outlineLvl w:val="9"/>
    </w:pPr>
  </w:style>
  <w:style w:type="paragraph" w:customStyle="1" w:styleId="0">
    <w:name w:val="סגנון שורה ראשונה:  0  ס''מ"/>
    <w:basedOn w:val="2"/>
    <w:rsid w:val="002138F2"/>
    <w:rPr>
      <w:rFonts w:eastAsia="Times New Roman"/>
    </w:rPr>
  </w:style>
  <w:style w:type="paragraph" w:styleId="af">
    <w:name w:val="List Paragraph"/>
    <w:basedOn w:val="a"/>
    <w:uiPriority w:val="34"/>
    <w:qFormat/>
    <w:rsid w:val="002138F2"/>
    <w:pPr>
      <w:widowControl/>
      <w:spacing w:line="259" w:lineRule="auto"/>
    </w:pPr>
    <w:rPr>
      <w:rFonts w:asciiTheme="minorHAnsi" w:hAnsiTheme="minorHAnsi"/>
      <w:sz w:val="22"/>
    </w:rPr>
  </w:style>
  <w:style w:type="table" w:styleId="af0">
    <w:name w:val="Table Grid"/>
    <w:basedOn w:val="a1"/>
    <w:rsid w:val="002138F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2138F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2138F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2138F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2138F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9F1F6E"/>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9F1F6E"/>
    <w:rPr>
      <w:rFonts w:ascii="Tahoma" w:hAnsi="Tahoma" w:cs="Tahoma"/>
      <w:sz w:val="18"/>
      <w:szCs w:val="18"/>
    </w:rPr>
  </w:style>
  <w:style w:type="character" w:styleId="af4">
    <w:name w:val="annotation reference"/>
    <w:basedOn w:val="a0"/>
    <w:uiPriority w:val="99"/>
    <w:semiHidden/>
    <w:unhideWhenUsed/>
    <w:rsid w:val="00E37195"/>
    <w:rPr>
      <w:sz w:val="16"/>
      <w:szCs w:val="16"/>
    </w:rPr>
  </w:style>
  <w:style w:type="paragraph" w:styleId="af5">
    <w:name w:val="annotation text"/>
    <w:basedOn w:val="a"/>
    <w:link w:val="af6"/>
    <w:uiPriority w:val="99"/>
    <w:semiHidden/>
    <w:unhideWhenUsed/>
    <w:rsid w:val="00E37195"/>
    <w:pPr>
      <w:spacing w:line="240" w:lineRule="auto"/>
    </w:pPr>
    <w:rPr>
      <w:sz w:val="20"/>
      <w:szCs w:val="20"/>
    </w:rPr>
  </w:style>
  <w:style w:type="character" w:customStyle="1" w:styleId="af6">
    <w:name w:val="טקסט הערה תו"/>
    <w:basedOn w:val="a0"/>
    <w:link w:val="af5"/>
    <w:uiPriority w:val="99"/>
    <w:semiHidden/>
    <w:rsid w:val="00E37195"/>
    <w:rPr>
      <w:rFonts w:ascii="David" w:hAnsi="David" w:cs="David"/>
      <w:sz w:val="20"/>
      <w:szCs w:val="20"/>
    </w:rPr>
  </w:style>
  <w:style w:type="paragraph" w:styleId="af7">
    <w:name w:val="annotation subject"/>
    <w:basedOn w:val="af5"/>
    <w:next w:val="af5"/>
    <w:link w:val="af8"/>
    <w:uiPriority w:val="99"/>
    <w:semiHidden/>
    <w:unhideWhenUsed/>
    <w:rsid w:val="00E37195"/>
    <w:rPr>
      <w:b/>
      <w:bCs/>
    </w:rPr>
  </w:style>
  <w:style w:type="character" w:customStyle="1" w:styleId="af8">
    <w:name w:val="נושא הערה תו"/>
    <w:basedOn w:val="af6"/>
    <w:link w:val="af7"/>
    <w:uiPriority w:val="99"/>
    <w:semiHidden/>
    <w:rsid w:val="00E37195"/>
    <w:rPr>
      <w:rFonts w:ascii="David" w:hAnsi="David" w:cs="David"/>
      <w:b/>
      <w:bCs/>
      <w:sz w:val="20"/>
      <w:szCs w:val="20"/>
    </w:rPr>
  </w:style>
  <w:style w:type="paragraph" w:styleId="af9">
    <w:name w:val="Revision"/>
    <w:hidden/>
    <w:uiPriority w:val="99"/>
    <w:semiHidden/>
    <w:rsid w:val="00D80808"/>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microsoft.com/office/2011/relationships/people" Target="people.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1841</Words>
  <Characters>9207</Characters>
  <Application>Microsoft Office Word</Application>
  <DocSecurity>4</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לילי אור</cp:lastModifiedBy>
  <cp:revision>2</cp:revision>
  <dcterms:created xsi:type="dcterms:W3CDTF">2024-01-22T11:02:00Z</dcterms:created>
  <dcterms:modified xsi:type="dcterms:W3CDTF">2024-01-22T11:02:00Z</dcterms:modified>
</cp:coreProperties>
</file>