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D1E88" w14:textId="77777777" w:rsidR="007428E1" w:rsidRDefault="007428E1" w:rsidP="005F0271">
      <w:pPr>
        <w:jc w:val="center"/>
        <w:rPr>
          <w:b/>
          <w:bCs/>
          <w:sz w:val="26"/>
          <w:szCs w:val="26"/>
          <w:rtl/>
        </w:rPr>
      </w:pPr>
      <w:bookmarkStart w:id="0" w:name="_GoBack"/>
      <w:bookmarkEnd w:id="0"/>
      <w:r>
        <w:rPr>
          <w:noProof/>
        </w:rPr>
        <w:drawing>
          <wp:inline distT="0" distB="0" distL="0" distR="0" wp14:anchorId="39070F25" wp14:editId="5EDCD5F5">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397905D2" w14:textId="77777777" w:rsidR="007428E1" w:rsidRDefault="007428E1" w:rsidP="005F0271">
      <w:pPr>
        <w:rPr>
          <w:b/>
          <w:bCs/>
          <w:sz w:val="26"/>
          <w:szCs w:val="26"/>
          <w:rtl/>
        </w:rPr>
      </w:pPr>
      <w:r w:rsidRPr="00CB5068">
        <w:rPr>
          <w:b/>
          <w:bCs/>
          <w:sz w:val="26"/>
          <w:szCs w:val="26"/>
          <w:rtl/>
        </w:rPr>
        <w:t>תוכן עניינים</w:t>
      </w:r>
    </w:p>
    <w:p w14:paraId="055506EE" w14:textId="6B709E48" w:rsidR="008B6F53" w:rsidRDefault="008B6F53" w:rsidP="008B6F53">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114391668" w:history="1">
        <w:r w:rsidRPr="002A168B">
          <w:rPr>
            <w:rStyle w:val="Hyperlink"/>
            <w:noProof/>
            <w:rtl/>
          </w:rPr>
          <w:t>טיוטת תקנות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Toc114391668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29F778FC" w14:textId="21F19A7D" w:rsidR="008B6F53" w:rsidRDefault="00F03A12" w:rsidP="008B6F53">
      <w:pPr>
        <w:pStyle w:val="TOC4"/>
        <w:rPr>
          <w:rFonts w:cstheme="minorBidi"/>
          <w:rtl/>
        </w:rPr>
      </w:pPr>
      <w:hyperlink w:anchor="_Toc114391669" w:history="1">
        <w:r w:rsidR="008B6F53" w:rsidRPr="002A168B">
          <w:rPr>
            <w:rStyle w:val="Hyperlink"/>
            <w:rtl/>
          </w:rPr>
          <w:t>א. שם התקנות המוצעות</w:t>
        </w:r>
        <w:r w:rsidR="008B6F53">
          <w:rPr>
            <w:webHidden/>
            <w:rtl/>
          </w:rPr>
          <w:tab/>
        </w:r>
        <w:r w:rsidR="008B6F53">
          <w:rPr>
            <w:rStyle w:val="Hyperlink"/>
            <w:rtl/>
          </w:rPr>
          <w:fldChar w:fldCharType="begin"/>
        </w:r>
        <w:r w:rsidR="008B6F53">
          <w:rPr>
            <w:webHidden/>
            <w:rtl/>
          </w:rPr>
          <w:instrText xml:space="preserve"> </w:instrText>
        </w:r>
        <w:r w:rsidR="008B6F53">
          <w:rPr>
            <w:webHidden/>
          </w:rPr>
          <w:instrText>PAGEREF</w:instrText>
        </w:r>
        <w:r w:rsidR="008B6F53">
          <w:rPr>
            <w:webHidden/>
            <w:rtl/>
          </w:rPr>
          <w:instrText xml:space="preserve"> _</w:instrText>
        </w:r>
        <w:r w:rsidR="008B6F53">
          <w:rPr>
            <w:webHidden/>
          </w:rPr>
          <w:instrText>Toc114391669 \h</w:instrText>
        </w:r>
        <w:r w:rsidR="008B6F53">
          <w:rPr>
            <w:webHidden/>
            <w:rtl/>
          </w:rPr>
          <w:instrText xml:space="preserve"> </w:instrText>
        </w:r>
        <w:r w:rsidR="008B6F53">
          <w:rPr>
            <w:rStyle w:val="Hyperlink"/>
            <w:rtl/>
          </w:rPr>
        </w:r>
        <w:r w:rsidR="008B6F53">
          <w:rPr>
            <w:rStyle w:val="Hyperlink"/>
            <w:rtl/>
          </w:rPr>
          <w:fldChar w:fldCharType="separate"/>
        </w:r>
        <w:r w:rsidR="008B6F53">
          <w:rPr>
            <w:webHidden/>
            <w:rtl/>
          </w:rPr>
          <w:t>2</w:t>
        </w:r>
        <w:r w:rsidR="008B6F53">
          <w:rPr>
            <w:rStyle w:val="Hyperlink"/>
            <w:rtl/>
          </w:rPr>
          <w:fldChar w:fldCharType="end"/>
        </w:r>
      </w:hyperlink>
    </w:p>
    <w:p w14:paraId="15E91414" w14:textId="1C553C24" w:rsidR="008B6F53" w:rsidRDefault="00F03A12" w:rsidP="008B6F53">
      <w:pPr>
        <w:pStyle w:val="TOC4"/>
        <w:rPr>
          <w:rFonts w:cstheme="minorBidi"/>
          <w:rtl/>
        </w:rPr>
      </w:pPr>
      <w:hyperlink w:anchor="_Toc114391670" w:history="1">
        <w:r w:rsidR="008B6F53" w:rsidRPr="002A168B">
          <w:rPr>
            <w:rStyle w:val="Hyperlink"/>
            <w:rtl/>
          </w:rPr>
          <w:t>ב. מטרת התקנות המוצעות והצורך בהן</w:t>
        </w:r>
        <w:r w:rsidR="008B6F53">
          <w:rPr>
            <w:webHidden/>
            <w:rtl/>
          </w:rPr>
          <w:tab/>
        </w:r>
        <w:r w:rsidR="008B6F53">
          <w:rPr>
            <w:rStyle w:val="Hyperlink"/>
            <w:rtl/>
          </w:rPr>
          <w:fldChar w:fldCharType="begin"/>
        </w:r>
        <w:r w:rsidR="008B6F53">
          <w:rPr>
            <w:webHidden/>
            <w:rtl/>
          </w:rPr>
          <w:instrText xml:space="preserve"> </w:instrText>
        </w:r>
        <w:r w:rsidR="008B6F53">
          <w:rPr>
            <w:webHidden/>
          </w:rPr>
          <w:instrText>PAGEREF</w:instrText>
        </w:r>
        <w:r w:rsidR="008B6F53">
          <w:rPr>
            <w:webHidden/>
            <w:rtl/>
          </w:rPr>
          <w:instrText xml:space="preserve"> _</w:instrText>
        </w:r>
        <w:r w:rsidR="008B6F53">
          <w:rPr>
            <w:webHidden/>
          </w:rPr>
          <w:instrText>Toc114391670 \h</w:instrText>
        </w:r>
        <w:r w:rsidR="008B6F53">
          <w:rPr>
            <w:webHidden/>
            <w:rtl/>
          </w:rPr>
          <w:instrText xml:space="preserve"> </w:instrText>
        </w:r>
        <w:r w:rsidR="008B6F53">
          <w:rPr>
            <w:rStyle w:val="Hyperlink"/>
            <w:rtl/>
          </w:rPr>
        </w:r>
        <w:r w:rsidR="008B6F53">
          <w:rPr>
            <w:rStyle w:val="Hyperlink"/>
            <w:rtl/>
          </w:rPr>
          <w:fldChar w:fldCharType="separate"/>
        </w:r>
        <w:r w:rsidR="008B6F53">
          <w:rPr>
            <w:webHidden/>
            <w:rtl/>
          </w:rPr>
          <w:t>2</w:t>
        </w:r>
        <w:r w:rsidR="008B6F53">
          <w:rPr>
            <w:rStyle w:val="Hyperlink"/>
            <w:rtl/>
          </w:rPr>
          <w:fldChar w:fldCharType="end"/>
        </w:r>
      </w:hyperlink>
    </w:p>
    <w:p w14:paraId="29B4041E" w14:textId="4B2672D0" w:rsidR="008B6F53" w:rsidRDefault="00F03A12" w:rsidP="008B6F53">
      <w:pPr>
        <w:pStyle w:val="TOC4"/>
        <w:rPr>
          <w:rFonts w:cstheme="minorBidi"/>
          <w:rtl/>
        </w:rPr>
      </w:pPr>
      <w:hyperlink w:anchor="_Toc114391671" w:history="1">
        <w:r w:rsidR="008B6F53" w:rsidRPr="002A168B">
          <w:rPr>
            <w:rStyle w:val="Hyperlink"/>
            <w:rtl/>
          </w:rPr>
          <w:t>ג. להלן נוסח טיוטת התקנות המוצעות:</w:t>
        </w:r>
        <w:r w:rsidR="008B6F53">
          <w:rPr>
            <w:webHidden/>
            <w:rtl/>
          </w:rPr>
          <w:tab/>
        </w:r>
        <w:r w:rsidR="008B6F53">
          <w:rPr>
            <w:rStyle w:val="Hyperlink"/>
            <w:rtl/>
          </w:rPr>
          <w:fldChar w:fldCharType="begin"/>
        </w:r>
        <w:r w:rsidR="008B6F53">
          <w:rPr>
            <w:webHidden/>
            <w:rtl/>
          </w:rPr>
          <w:instrText xml:space="preserve"> </w:instrText>
        </w:r>
        <w:r w:rsidR="008B6F53">
          <w:rPr>
            <w:webHidden/>
          </w:rPr>
          <w:instrText>PAGEREF</w:instrText>
        </w:r>
        <w:r w:rsidR="008B6F53">
          <w:rPr>
            <w:webHidden/>
            <w:rtl/>
          </w:rPr>
          <w:instrText xml:space="preserve"> _</w:instrText>
        </w:r>
        <w:r w:rsidR="008B6F53">
          <w:rPr>
            <w:webHidden/>
          </w:rPr>
          <w:instrText>Toc114391671 \h</w:instrText>
        </w:r>
        <w:r w:rsidR="008B6F53">
          <w:rPr>
            <w:webHidden/>
            <w:rtl/>
          </w:rPr>
          <w:instrText xml:space="preserve"> </w:instrText>
        </w:r>
        <w:r w:rsidR="008B6F53">
          <w:rPr>
            <w:rStyle w:val="Hyperlink"/>
            <w:rtl/>
          </w:rPr>
        </w:r>
        <w:r w:rsidR="008B6F53">
          <w:rPr>
            <w:rStyle w:val="Hyperlink"/>
            <w:rtl/>
          </w:rPr>
          <w:fldChar w:fldCharType="separate"/>
        </w:r>
        <w:r w:rsidR="008B6F53">
          <w:rPr>
            <w:webHidden/>
            <w:rtl/>
          </w:rPr>
          <w:t>2</w:t>
        </w:r>
        <w:r w:rsidR="008B6F53">
          <w:rPr>
            <w:rStyle w:val="Hyperlink"/>
            <w:rtl/>
          </w:rPr>
          <w:fldChar w:fldCharType="end"/>
        </w:r>
      </w:hyperlink>
    </w:p>
    <w:p w14:paraId="7A0EC19B" w14:textId="6ED0DEAA" w:rsidR="008B6F53" w:rsidRDefault="00F03A12" w:rsidP="008B6F53">
      <w:pPr>
        <w:pStyle w:val="TOC1"/>
        <w:rPr>
          <w:rFonts w:asciiTheme="minorHAnsi" w:eastAsiaTheme="minorEastAsia" w:hAnsiTheme="minorHAnsi" w:cstheme="minorBidi"/>
          <w:bCs w:val="0"/>
          <w:noProof/>
          <w:sz w:val="22"/>
          <w:rtl/>
        </w:rPr>
      </w:pPr>
      <w:hyperlink w:anchor="_Toc114391672" w:history="1">
        <w:r w:rsidR="008B6F53" w:rsidRPr="002A168B">
          <w:rPr>
            <w:rStyle w:val="Hyperlink"/>
            <w:noProof/>
            <w:rtl/>
          </w:rPr>
          <w:t>טיוטת תקנות המכס (הוראת שעה), התשפ"ב-2022</w:t>
        </w:r>
        <w:r w:rsidR="008B6F53">
          <w:rPr>
            <w:noProof/>
            <w:webHidden/>
            <w:rtl/>
          </w:rPr>
          <w:tab/>
        </w:r>
        <w:r w:rsidR="008B6F53">
          <w:rPr>
            <w:rStyle w:val="Hyperlink"/>
            <w:noProof/>
            <w:rtl/>
          </w:rPr>
          <w:fldChar w:fldCharType="begin"/>
        </w:r>
        <w:r w:rsidR="008B6F53">
          <w:rPr>
            <w:noProof/>
            <w:webHidden/>
            <w:rtl/>
          </w:rPr>
          <w:instrText xml:space="preserve"> </w:instrText>
        </w:r>
        <w:r w:rsidR="008B6F53">
          <w:rPr>
            <w:noProof/>
            <w:webHidden/>
          </w:rPr>
          <w:instrText>PAGEREF</w:instrText>
        </w:r>
        <w:r w:rsidR="008B6F53">
          <w:rPr>
            <w:noProof/>
            <w:webHidden/>
            <w:rtl/>
          </w:rPr>
          <w:instrText xml:space="preserve"> _</w:instrText>
        </w:r>
        <w:r w:rsidR="008B6F53">
          <w:rPr>
            <w:noProof/>
            <w:webHidden/>
          </w:rPr>
          <w:instrText>Toc114391672 \h</w:instrText>
        </w:r>
        <w:r w:rsidR="008B6F53">
          <w:rPr>
            <w:noProof/>
            <w:webHidden/>
            <w:rtl/>
          </w:rPr>
          <w:instrText xml:space="preserve"> </w:instrText>
        </w:r>
        <w:r w:rsidR="008B6F53">
          <w:rPr>
            <w:rStyle w:val="Hyperlink"/>
            <w:noProof/>
            <w:rtl/>
          </w:rPr>
        </w:r>
        <w:r w:rsidR="008B6F53">
          <w:rPr>
            <w:rStyle w:val="Hyperlink"/>
            <w:noProof/>
            <w:rtl/>
          </w:rPr>
          <w:fldChar w:fldCharType="separate"/>
        </w:r>
        <w:r w:rsidR="008B6F53">
          <w:rPr>
            <w:noProof/>
            <w:webHidden/>
            <w:rtl/>
          </w:rPr>
          <w:t>3</w:t>
        </w:r>
        <w:r w:rsidR="008B6F53">
          <w:rPr>
            <w:rStyle w:val="Hyperlink"/>
            <w:noProof/>
            <w:rtl/>
          </w:rPr>
          <w:fldChar w:fldCharType="end"/>
        </w:r>
      </w:hyperlink>
    </w:p>
    <w:p w14:paraId="2326638A" w14:textId="1895F18D" w:rsidR="008B6F53" w:rsidRDefault="00F03A12" w:rsidP="008B6F53">
      <w:pPr>
        <w:pStyle w:val="TOC3"/>
        <w:rPr>
          <w:rFonts w:asciiTheme="minorHAnsi" w:eastAsiaTheme="minorEastAsia" w:hAnsiTheme="minorHAnsi" w:cstheme="minorBidi"/>
          <w:noProof/>
          <w:sz w:val="22"/>
          <w:rtl/>
        </w:rPr>
      </w:pPr>
      <w:hyperlink w:anchor="_Toc114391673" w:history="1">
        <w:r w:rsidR="008B6F53" w:rsidRPr="002A168B">
          <w:rPr>
            <w:rStyle w:val="Hyperlink"/>
            <w:noProof/>
            <w:rtl/>
          </w:rPr>
          <w:t>הוראת שעה</w:t>
        </w:r>
        <w:r w:rsidR="008B6F53">
          <w:rPr>
            <w:noProof/>
            <w:webHidden/>
            <w:rtl/>
          </w:rPr>
          <w:tab/>
        </w:r>
        <w:r w:rsidR="008B6F53">
          <w:rPr>
            <w:rStyle w:val="Hyperlink"/>
            <w:noProof/>
            <w:rtl/>
          </w:rPr>
          <w:fldChar w:fldCharType="begin"/>
        </w:r>
        <w:r w:rsidR="008B6F53">
          <w:rPr>
            <w:noProof/>
            <w:webHidden/>
            <w:rtl/>
          </w:rPr>
          <w:instrText xml:space="preserve"> </w:instrText>
        </w:r>
        <w:r w:rsidR="008B6F53">
          <w:rPr>
            <w:noProof/>
            <w:webHidden/>
          </w:rPr>
          <w:instrText>PAGEREF</w:instrText>
        </w:r>
        <w:r w:rsidR="008B6F53">
          <w:rPr>
            <w:noProof/>
            <w:webHidden/>
            <w:rtl/>
          </w:rPr>
          <w:instrText xml:space="preserve"> _</w:instrText>
        </w:r>
        <w:r w:rsidR="008B6F53">
          <w:rPr>
            <w:noProof/>
            <w:webHidden/>
          </w:rPr>
          <w:instrText>Toc114391673 \h</w:instrText>
        </w:r>
        <w:r w:rsidR="008B6F53">
          <w:rPr>
            <w:noProof/>
            <w:webHidden/>
            <w:rtl/>
          </w:rPr>
          <w:instrText xml:space="preserve"> </w:instrText>
        </w:r>
        <w:r w:rsidR="008B6F53">
          <w:rPr>
            <w:rStyle w:val="Hyperlink"/>
            <w:noProof/>
            <w:rtl/>
          </w:rPr>
        </w:r>
        <w:r w:rsidR="008B6F53">
          <w:rPr>
            <w:rStyle w:val="Hyperlink"/>
            <w:noProof/>
            <w:rtl/>
          </w:rPr>
          <w:fldChar w:fldCharType="separate"/>
        </w:r>
        <w:r w:rsidR="008B6F53">
          <w:rPr>
            <w:noProof/>
            <w:webHidden/>
            <w:rtl/>
          </w:rPr>
          <w:t>3</w:t>
        </w:r>
        <w:r w:rsidR="008B6F53">
          <w:rPr>
            <w:rStyle w:val="Hyperlink"/>
            <w:noProof/>
            <w:rtl/>
          </w:rPr>
          <w:fldChar w:fldCharType="end"/>
        </w:r>
      </w:hyperlink>
    </w:p>
    <w:p w14:paraId="12C5698C" w14:textId="1A805CDF" w:rsidR="008B6F53" w:rsidRDefault="00F03A12" w:rsidP="008B6F53">
      <w:pPr>
        <w:pStyle w:val="TOC2"/>
        <w:rPr>
          <w:rFonts w:asciiTheme="minorHAnsi" w:eastAsiaTheme="minorEastAsia" w:hAnsiTheme="minorHAnsi" w:cstheme="minorBidi"/>
          <w:noProof/>
          <w:sz w:val="22"/>
          <w:rtl/>
        </w:rPr>
      </w:pPr>
      <w:hyperlink w:anchor="_Toc114391674" w:history="1">
        <w:r w:rsidR="008B6F53" w:rsidRPr="002A168B">
          <w:rPr>
            <w:rStyle w:val="Hyperlink"/>
            <w:noProof/>
            <w:rtl/>
          </w:rPr>
          <w:t>דברי הסבר</w:t>
        </w:r>
        <w:r w:rsidR="008B6F53">
          <w:rPr>
            <w:noProof/>
            <w:webHidden/>
            <w:rtl/>
          </w:rPr>
          <w:tab/>
        </w:r>
        <w:r w:rsidR="008B6F53">
          <w:rPr>
            <w:rStyle w:val="Hyperlink"/>
            <w:noProof/>
            <w:rtl/>
          </w:rPr>
          <w:fldChar w:fldCharType="begin"/>
        </w:r>
        <w:r w:rsidR="008B6F53">
          <w:rPr>
            <w:noProof/>
            <w:webHidden/>
            <w:rtl/>
          </w:rPr>
          <w:instrText xml:space="preserve"> </w:instrText>
        </w:r>
        <w:r w:rsidR="008B6F53">
          <w:rPr>
            <w:noProof/>
            <w:webHidden/>
          </w:rPr>
          <w:instrText>PAGEREF</w:instrText>
        </w:r>
        <w:r w:rsidR="008B6F53">
          <w:rPr>
            <w:noProof/>
            <w:webHidden/>
            <w:rtl/>
          </w:rPr>
          <w:instrText xml:space="preserve"> _</w:instrText>
        </w:r>
        <w:r w:rsidR="008B6F53">
          <w:rPr>
            <w:noProof/>
            <w:webHidden/>
          </w:rPr>
          <w:instrText>Toc114391674 \h</w:instrText>
        </w:r>
        <w:r w:rsidR="008B6F53">
          <w:rPr>
            <w:noProof/>
            <w:webHidden/>
            <w:rtl/>
          </w:rPr>
          <w:instrText xml:space="preserve"> </w:instrText>
        </w:r>
        <w:r w:rsidR="008B6F53">
          <w:rPr>
            <w:rStyle w:val="Hyperlink"/>
            <w:noProof/>
            <w:rtl/>
          </w:rPr>
        </w:r>
        <w:r w:rsidR="008B6F53">
          <w:rPr>
            <w:rStyle w:val="Hyperlink"/>
            <w:noProof/>
            <w:rtl/>
          </w:rPr>
          <w:fldChar w:fldCharType="separate"/>
        </w:r>
        <w:r w:rsidR="008B6F53">
          <w:rPr>
            <w:noProof/>
            <w:webHidden/>
            <w:rtl/>
          </w:rPr>
          <w:t>3</w:t>
        </w:r>
        <w:r w:rsidR="008B6F53">
          <w:rPr>
            <w:rStyle w:val="Hyperlink"/>
            <w:noProof/>
            <w:rtl/>
          </w:rPr>
          <w:fldChar w:fldCharType="end"/>
        </w:r>
      </w:hyperlink>
    </w:p>
    <w:p w14:paraId="0ACEC277" w14:textId="00BD9DA2" w:rsidR="007428E1" w:rsidRDefault="008B6F53" w:rsidP="008B6F53">
      <w:pPr>
        <w:rPr>
          <w:snapToGrid w:val="0"/>
          <w:rtl/>
        </w:rPr>
      </w:pPr>
      <w:r>
        <w:rPr>
          <w:rtl/>
        </w:rPr>
        <w:fldChar w:fldCharType="end"/>
      </w:r>
      <w:r w:rsidR="007428E1">
        <w:rPr>
          <w:rtl/>
        </w:rPr>
        <w:br w:type="page"/>
      </w:r>
    </w:p>
    <w:p w14:paraId="6715BA3F" w14:textId="77777777" w:rsidR="005167B6" w:rsidRDefault="005167B6" w:rsidP="00722C14">
      <w:pPr>
        <w:pStyle w:val="1"/>
        <w:keepNext w:val="0"/>
        <w:keepLines w:val="0"/>
      </w:pPr>
      <w:bookmarkStart w:id="1" w:name="_Toc112843911"/>
      <w:bookmarkStart w:id="2" w:name="_Toc112843922"/>
      <w:bookmarkStart w:id="3" w:name="_Toc112844283"/>
      <w:bookmarkStart w:id="4" w:name="_Toc114391668"/>
      <w:r>
        <w:rPr>
          <w:rtl/>
        </w:rPr>
        <w:lastRenderedPageBreak/>
        <w:t>טיוטת תקנות</w:t>
      </w:r>
      <w:bookmarkEnd w:id="1"/>
      <w:bookmarkEnd w:id="2"/>
      <w:bookmarkEnd w:id="3"/>
      <w:bookmarkEnd w:id="4"/>
    </w:p>
    <w:p w14:paraId="4796F11B" w14:textId="77777777" w:rsidR="005167B6" w:rsidRDefault="005167B6" w:rsidP="00722C14">
      <w:pPr>
        <w:rPr>
          <w:rtl/>
        </w:rPr>
      </w:pPr>
    </w:p>
    <w:p w14:paraId="04AC7A12" w14:textId="77777777" w:rsidR="005167B6" w:rsidRDefault="005167B6" w:rsidP="00F24A78">
      <w:pPr>
        <w:pStyle w:val="4"/>
        <w:rPr>
          <w:rtl/>
        </w:rPr>
      </w:pPr>
      <w:bookmarkStart w:id="5" w:name="_Toc112843923"/>
      <w:bookmarkStart w:id="6" w:name="_Toc112844284"/>
      <w:bookmarkStart w:id="7" w:name="_Toc114391669"/>
      <w:r>
        <w:rPr>
          <w:rFonts w:hint="cs"/>
          <w:rtl/>
        </w:rPr>
        <w:t>שם התקנות המוצעות</w:t>
      </w:r>
      <w:bookmarkEnd w:id="5"/>
      <w:bookmarkEnd w:id="6"/>
      <w:bookmarkEnd w:id="7"/>
    </w:p>
    <w:p w14:paraId="67D3AF2C" w14:textId="0A52652B" w:rsidR="005167B6" w:rsidRDefault="007428E1" w:rsidP="008B6F53">
      <w:r>
        <w:rPr>
          <w:rFonts w:hint="cs"/>
          <w:rtl/>
        </w:rPr>
        <w:t xml:space="preserve">תקנות </w:t>
      </w:r>
      <w:r w:rsidRPr="007428E1">
        <w:rPr>
          <w:rtl/>
        </w:rPr>
        <w:t>המכס (</w:t>
      </w:r>
      <w:r w:rsidR="008B6F53">
        <w:rPr>
          <w:rFonts w:hint="cs"/>
          <w:rtl/>
        </w:rPr>
        <w:t>הוראת שעה</w:t>
      </w:r>
      <w:r w:rsidRPr="007428E1">
        <w:rPr>
          <w:rtl/>
        </w:rPr>
        <w:t>), התשפ"ב-2022</w:t>
      </w:r>
    </w:p>
    <w:p w14:paraId="3EF41263" w14:textId="77777777" w:rsidR="005167B6" w:rsidRDefault="005167B6" w:rsidP="00722C14">
      <w:pPr>
        <w:rPr>
          <w:rtl/>
        </w:rPr>
      </w:pPr>
    </w:p>
    <w:p w14:paraId="34722CEB" w14:textId="77777777" w:rsidR="005167B6" w:rsidRDefault="005167B6" w:rsidP="00722C14">
      <w:pPr>
        <w:rPr>
          <w:rtl/>
        </w:rPr>
      </w:pPr>
    </w:p>
    <w:p w14:paraId="1B31FBC1" w14:textId="5824AA7B" w:rsidR="005167B6" w:rsidRDefault="005167B6" w:rsidP="00F24A78">
      <w:pPr>
        <w:pStyle w:val="4"/>
        <w:rPr>
          <w:rtl/>
        </w:rPr>
      </w:pPr>
      <w:bookmarkStart w:id="8" w:name="_Toc112843924"/>
      <w:bookmarkStart w:id="9" w:name="_Toc112844285"/>
      <w:bookmarkStart w:id="10" w:name="_Toc114391670"/>
      <w:r>
        <w:rPr>
          <w:rFonts w:hint="cs"/>
          <w:rtl/>
        </w:rPr>
        <w:t>מטרת התקנות המוצעות והצורך בהן</w:t>
      </w:r>
      <w:bookmarkEnd w:id="8"/>
      <w:bookmarkEnd w:id="9"/>
      <w:bookmarkEnd w:id="10"/>
      <w:r>
        <w:rPr>
          <w:rFonts w:hint="cs"/>
          <w:rtl/>
        </w:rPr>
        <w:t xml:space="preserve"> </w:t>
      </w:r>
    </w:p>
    <w:p w14:paraId="1DC8DE87" w14:textId="77777777" w:rsidR="00D46C01" w:rsidRDefault="00D46C01" w:rsidP="00D46C01">
      <w:pPr>
        <w:rPr>
          <w:rtl/>
        </w:rPr>
      </w:pPr>
      <w:r>
        <w:rPr>
          <w:rtl/>
        </w:rPr>
        <w:t xml:space="preserve">סעיף 14 לפקודת המכס קובע, כי פיקוח המכס ביחס לטובין מיוצאים חל משעת הבאתם של הטובין למקום שנקבע ליצוא או משעת הגשת הצהרת היצוא לגביהם, לפי המוקדם </w:t>
      </w:r>
      <w:proofErr w:type="spellStart"/>
      <w:r>
        <w:rPr>
          <w:rtl/>
        </w:rPr>
        <w:t>מביניהם</w:t>
      </w:r>
      <w:proofErr w:type="spellEnd"/>
      <w:r>
        <w:rPr>
          <w:rtl/>
        </w:rPr>
        <w:t xml:space="preserve">. פיקוח המכס כולל את זכותה של רשות המכס לבדוק את הטובין על מנת לוודא כי היצוא עומד בהוראות הדין. במקרים המתאימים, רשאית רשות המכס להפעיל סמכויות שונות ביחס לטובין, לרבות הסמכות לתפוס את הטובין. מכוח סעיף 14 האמור הותקנה תקנה 32א לתקנות המכס, התשכ"ו-1975 אשר קובעת רשימה של מקומות לייצוא טובין. </w:t>
      </w:r>
    </w:p>
    <w:p w14:paraId="6793E06B" w14:textId="5550B3F1" w:rsidR="005167B6" w:rsidRDefault="00D46C01" w:rsidP="00D46C01">
      <w:pPr>
        <w:rPr>
          <w:rtl/>
        </w:rPr>
      </w:pPr>
      <w:r>
        <w:rPr>
          <w:rtl/>
        </w:rPr>
        <w:t>בתקנות אלה מוצע לתקן את תקנה 32א ולקבוע כי המתקן הצף להפקה, אחסון ופריקה של גז טבעי יהיה מקום ייצוא לעניין ייצוא חומרים המתקבלים כתוצרי לוואי מהפקת גז טבעי. קביעה זו תאפשר ייצוא של הטובין ישירות מאסדות ההפקה, מבלי שצריך יהיה להוביל את הטובין לנמל בישראל לצורך הגשת הצהרת ייצוא לגביהם.</w:t>
      </w:r>
    </w:p>
    <w:p w14:paraId="14140849" w14:textId="129D3D10" w:rsidR="00DD379F" w:rsidRPr="00DD379F" w:rsidRDefault="00DD379F" w:rsidP="00D46C01">
      <w:pPr>
        <w:rPr>
          <w:rtl/>
        </w:rPr>
      </w:pPr>
      <w:r w:rsidRPr="00DD379F">
        <w:rPr>
          <w:rtl/>
        </w:rPr>
        <w:t>מוצע כי התיקון יקודם כהוראת שעה שתוקפה עד סוף 2024, וזאת על מנת לבחון את תהליך הייצוא.</w:t>
      </w:r>
    </w:p>
    <w:p w14:paraId="2F1569C0" w14:textId="77777777" w:rsidR="005167B6" w:rsidRDefault="005167B6" w:rsidP="00722C14">
      <w:pPr>
        <w:rPr>
          <w:rtl/>
        </w:rPr>
      </w:pPr>
    </w:p>
    <w:p w14:paraId="6386AE69" w14:textId="77777777" w:rsidR="005167B6" w:rsidRDefault="005167B6" w:rsidP="00F24A78">
      <w:pPr>
        <w:pStyle w:val="4"/>
      </w:pPr>
      <w:bookmarkStart w:id="11" w:name="_Toc112843925"/>
      <w:bookmarkStart w:id="12" w:name="_Toc112844286"/>
      <w:bookmarkStart w:id="13" w:name="_Toc114391671"/>
      <w:r>
        <w:rPr>
          <w:rFonts w:hint="cs"/>
          <w:rtl/>
        </w:rPr>
        <w:t>להלן נוסח טיוטת התקנות המוצעות:</w:t>
      </w:r>
      <w:bookmarkEnd w:id="11"/>
      <w:bookmarkEnd w:id="12"/>
      <w:bookmarkEnd w:id="13"/>
      <w:r>
        <w:rPr>
          <w:rFonts w:hint="cs"/>
          <w:rtl/>
        </w:rPr>
        <w:t xml:space="preserve"> </w:t>
      </w:r>
    </w:p>
    <w:p w14:paraId="40DDCCCF" w14:textId="77777777" w:rsidR="005167B6" w:rsidRDefault="005167B6" w:rsidP="00722C14">
      <w:pPr>
        <w:bidi w:val="0"/>
      </w:pPr>
      <w:r>
        <w:rPr>
          <w:rtl/>
        </w:rPr>
        <w:br w:type="page"/>
      </w:r>
    </w:p>
    <w:p w14:paraId="1806F2CD" w14:textId="77777777" w:rsidR="005167B6" w:rsidRDefault="005167B6" w:rsidP="00722C14">
      <w:pPr>
        <w:pStyle w:val="HeadMitparsemetBaze"/>
        <w:keepNext w:val="0"/>
        <w:keepLines w:val="0"/>
        <w:pageBreakBefore w:val="0"/>
        <w:rPr>
          <w:rtl/>
        </w:rPr>
      </w:pPr>
      <w:r>
        <w:rPr>
          <w:rtl/>
        </w:rPr>
        <w:lastRenderedPageBreak/>
        <w:t>טיוטת תקנות מטעם משרד</w:t>
      </w:r>
      <w:r>
        <w:rPr>
          <w:rFonts w:hint="cs"/>
          <w:rtl/>
        </w:rPr>
        <w:t xml:space="preserve"> האוצר</w:t>
      </w:r>
      <w:r>
        <w:rPr>
          <w:rtl/>
        </w:rPr>
        <w:t xml:space="preserve">: </w:t>
      </w:r>
    </w:p>
    <w:p w14:paraId="5D9D4E87" w14:textId="09A64862" w:rsidR="005167B6" w:rsidRDefault="005167B6" w:rsidP="007A41B0">
      <w:pPr>
        <w:pStyle w:val="HeadHatzaotHok"/>
        <w:keepNext w:val="0"/>
        <w:keepLines w:val="0"/>
        <w:rPr>
          <w:rtl/>
        </w:rPr>
      </w:pPr>
      <w:bookmarkStart w:id="14" w:name="_Toc112843912"/>
      <w:bookmarkStart w:id="15" w:name="_Toc112843926"/>
      <w:bookmarkStart w:id="16" w:name="_Toc112844287"/>
      <w:bookmarkStart w:id="17" w:name="_Toc114391672"/>
      <w:r>
        <w:rPr>
          <w:rtl/>
        </w:rPr>
        <w:t xml:space="preserve">טיוטת תקנות </w:t>
      </w:r>
      <w:r>
        <w:rPr>
          <w:rFonts w:hint="cs"/>
          <w:rtl/>
        </w:rPr>
        <w:t xml:space="preserve">המכס </w:t>
      </w:r>
      <w:r>
        <w:rPr>
          <w:rtl/>
        </w:rPr>
        <w:t>(</w:t>
      </w:r>
      <w:r w:rsidR="007A41B0">
        <w:rPr>
          <w:rFonts w:hint="cs"/>
          <w:rtl/>
        </w:rPr>
        <w:t>הוראת שעה</w:t>
      </w:r>
      <w:r>
        <w:rPr>
          <w:rtl/>
        </w:rPr>
        <w:t>)</w:t>
      </w:r>
      <w:r>
        <w:rPr>
          <w:rFonts w:hint="cs"/>
          <w:rtl/>
        </w:rPr>
        <w:t>, התשפ"ב-</w:t>
      </w:r>
      <w:r w:rsidR="004A61FD">
        <w:rPr>
          <w:rFonts w:hint="cs"/>
          <w:rtl/>
        </w:rPr>
        <w:t>2022</w:t>
      </w:r>
      <w:bookmarkEnd w:id="14"/>
      <w:bookmarkEnd w:id="15"/>
      <w:bookmarkEnd w:id="16"/>
      <w:bookmarkEnd w:id="17"/>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5167B6" w14:paraId="4B0EB54C" w14:textId="77777777" w:rsidTr="004A61FD">
        <w:trPr>
          <w:cantSplit/>
          <w:trHeight w:val="60"/>
        </w:trPr>
        <w:tc>
          <w:tcPr>
            <w:tcW w:w="1871" w:type="dxa"/>
          </w:tcPr>
          <w:p w14:paraId="76DA89C0" w14:textId="77777777" w:rsidR="005167B6" w:rsidRDefault="005167B6">
            <w:pPr>
              <w:pStyle w:val="TableSideHeading"/>
              <w:rPr>
                <w:rtl/>
              </w:rPr>
            </w:pPr>
          </w:p>
        </w:tc>
        <w:tc>
          <w:tcPr>
            <w:tcW w:w="624" w:type="dxa"/>
          </w:tcPr>
          <w:p w14:paraId="38E37C7E" w14:textId="77777777" w:rsidR="005167B6" w:rsidRDefault="005167B6">
            <w:pPr>
              <w:pStyle w:val="TableText"/>
            </w:pPr>
          </w:p>
        </w:tc>
        <w:tc>
          <w:tcPr>
            <w:tcW w:w="7146" w:type="dxa"/>
            <w:gridSpan w:val="3"/>
            <w:hideMark/>
          </w:tcPr>
          <w:p w14:paraId="0A2BBD6D" w14:textId="62D542D6" w:rsidR="005167B6" w:rsidRDefault="005167B6" w:rsidP="002F47D0">
            <w:pPr>
              <w:pStyle w:val="TableBlock"/>
            </w:pPr>
            <w:r>
              <w:rPr>
                <w:rtl/>
              </w:rPr>
              <w:t>בתוקף סמכותי לפי סעיפים</w:t>
            </w:r>
            <w:r>
              <w:rPr>
                <w:rFonts w:hint="cs"/>
                <w:rtl/>
              </w:rPr>
              <w:t xml:space="preserve"> 14(3) ו-232 לפקודת המכס</w:t>
            </w:r>
            <w:r>
              <w:rPr>
                <w:rStyle w:val="a7"/>
                <w:rtl/>
              </w:rPr>
              <w:footnoteReference w:id="1"/>
            </w:r>
            <w:r>
              <w:rPr>
                <w:rFonts w:hint="cs"/>
                <w:rtl/>
              </w:rPr>
              <w:t xml:space="preserve">, </w:t>
            </w:r>
            <w:r>
              <w:rPr>
                <w:rtl/>
              </w:rPr>
              <w:t>אני מתקין תקנות אלה:</w:t>
            </w:r>
          </w:p>
        </w:tc>
      </w:tr>
      <w:tr w:rsidR="005167B6" w14:paraId="01DD8215" w14:textId="77777777" w:rsidTr="004A61FD">
        <w:trPr>
          <w:cantSplit/>
          <w:trHeight w:val="60"/>
        </w:trPr>
        <w:tc>
          <w:tcPr>
            <w:tcW w:w="1871" w:type="dxa"/>
          </w:tcPr>
          <w:p w14:paraId="0E4DEF04" w14:textId="77777777" w:rsidR="005167B6" w:rsidRDefault="005167B6">
            <w:pPr>
              <w:pStyle w:val="TableSideHeading"/>
            </w:pPr>
          </w:p>
        </w:tc>
        <w:tc>
          <w:tcPr>
            <w:tcW w:w="624" w:type="dxa"/>
          </w:tcPr>
          <w:p w14:paraId="5ED72E17" w14:textId="77777777" w:rsidR="005167B6" w:rsidRDefault="005167B6">
            <w:pPr>
              <w:pStyle w:val="TableText"/>
            </w:pPr>
          </w:p>
        </w:tc>
        <w:tc>
          <w:tcPr>
            <w:tcW w:w="7146" w:type="dxa"/>
            <w:gridSpan w:val="3"/>
          </w:tcPr>
          <w:p w14:paraId="001006B2" w14:textId="77777777" w:rsidR="005167B6" w:rsidRDefault="005167B6">
            <w:pPr>
              <w:pStyle w:val="TableHead"/>
            </w:pPr>
          </w:p>
        </w:tc>
      </w:tr>
      <w:tr w:rsidR="005167B6" w14:paraId="575E8E49" w14:textId="77777777" w:rsidTr="004A61FD">
        <w:trPr>
          <w:cantSplit/>
          <w:trHeight w:val="60"/>
        </w:trPr>
        <w:tc>
          <w:tcPr>
            <w:tcW w:w="1871" w:type="dxa"/>
          </w:tcPr>
          <w:p w14:paraId="29D40193" w14:textId="0208CECE" w:rsidR="005167B6" w:rsidRDefault="008B6F53">
            <w:pPr>
              <w:pStyle w:val="TableSideHeading"/>
            </w:pPr>
            <w:bookmarkStart w:id="18" w:name="_Toc114391673"/>
            <w:r>
              <w:rPr>
                <w:rFonts w:hint="cs"/>
                <w:rtl/>
              </w:rPr>
              <w:t>הוראת שעה</w:t>
            </w:r>
            <w:bookmarkEnd w:id="18"/>
          </w:p>
        </w:tc>
        <w:tc>
          <w:tcPr>
            <w:tcW w:w="624" w:type="dxa"/>
          </w:tcPr>
          <w:p w14:paraId="454D3066" w14:textId="77777777" w:rsidR="005167B6" w:rsidRDefault="005167B6" w:rsidP="005167B6">
            <w:pPr>
              <w:pStyle w:val="TableText"/>
              <w:numPr>
                <w:ilvl w:val="0"/>
                <w:numId w:val="2"/>
              </w:numPr>
            </w:pPr>
          </w:p>
        </w:tc>
        <w:tc>
          <w:tcPr>
            <w:tcW w:w="7146" w:type="dxa"/>
            <w:gridSpan w:val="3"/>
          </w:tcPr>
          <w:p w14:paraId="3D469212" w14:textId="1B52DF07" w:rsidR="005167B6" w:rsidRDefault="005167B6" w:rsidP="008B6F53">
            <w:pPr>
              <w:pStyle w:val="TableBlock"/>
            </w:pPr>
            <w:r>
              <w:rPr>
                <w:rFonts w:hint="cs"/>
                <w:rtl/>
              </w:rPr>
              <w:t>ב</w:t>
            </w:r>
            <w:r w:rsidR="008B6F53">
              <w:rPr>
                <w:rFonts w:hint="cs"/>
                <w:rtl/>
              </w:rPr>
              <w:t xml:space="preserve">תקופה שעד יום ל' בכסלו </w:t>
            </w:r>
            <w:proofErr w:type="spellStart"/>
            <w:r w:rsidR="008B6F53">
              <w:rPr>
                <w:rFonts w:hint="cs"/>
                <w:rtl/>
              </w:rPr>
              <w:t>התשפ"ה</w:t>
            </w:r>
            <w:proofErr w:type="spellEnd"/>
            <w:r w:rsidR="008B6F53">
              <w:rPr>
                <w:rFonts w:hint="cs"/>
                <w:rtl/>
              </w:rPr>
              <w:t xml:space="preserve"> (31 בדצמבר 2024) יראו כאילו ב</w:t>
            </w:r>
            <w:r>
              <w:rPr>
                <w:rFonts w:hint="cs"/>
                <w:rtl/>
              </w:rPr>
              <w:t>תקנה 32א לתקנות המכס, התשכ"ו-1975</w:t>
            </w:r>
            <w:r>
              <w:rPr>
                <w:rStyle w:val="a7"/>
                <w:rtl/>
              </w:rPr>
              <w:footnoteReference w:id="2"/>
            </w:r>
            <w:r w:rsidR="00577DEA">
              <w:rPr>
                <w:rFonts w:hint="cs"/>
                <w:rtl/>
              </w:rPr>
              <w:t xml:space="preserve">, בסופה </w:t>
            </w:r>
            <w:r w:rsidR="008B6F53">
              <w:rPr>
                <w:rFonts w:hint="cs"/>
                <w:rtl/>
              </w:rPr>
              <w:t>בא</w:t>
            </w:r>
            <w:r w:rsidR="00577DEA">
              <w:rPr>
                <w:rFonts w:hint="cs"/>
                <w:rtl/>
              </w:rPr>
              <w:t>:</w:t>
            </w:r>
          </w:p>
        </w:tc>
      </w:tr>
      <w:tr w:rsidR="00440A0F" w14:paraId="5A74C3E4" w14:textId="77777777">
        <w:trPr>
          <w:cantSplit/>
          <w:trHeight w:val="60"/>
        </w:trPr>
        <w:tc>
          <w:tcPr>
            <w:tcW w:w="1871" w:type="dxa"/>
          </w:tcPr>
          <w:p w14:paraId="0C25544D" w14:textId="77777777" w:rsidR="00440A0F" w:rsidRDefault="00440A0F" w:rsidP="00440A0F">
            <w:pPr>
              <w:pStyle w:val="TableSideHeading"/>
            </w:pPr>
          </w:p>
        </w:tc>
        <w:tc>
          <w:tcPr>
            <w:tcW w:w="624" w:type="dxa"/>
          </w:tcPr>
          <w:p w14:paraId="0F1FC6FF" w14:textId="77777777" w:rsidR="00440A0F" w:rsidRDefault="00440A0F" w:rsidP="00440A0F">
            <w:pPr>
              <w:pStyle w:val="TableText"/>
            </w:pPr>
          </w:p>
        </w:tc>
        <w:tc>
          <w:tcPr>
            <w:tcW w:w="624" w:type="dxa"/>
          </w:tcPr>
          <w:p w14:paraId="5121E0E1" w14:textId="77777777" w:rsidR="00440A0F" w:rsidRDefault="00440A0F" w:rsidP="00440A0F">
            <w:pPr>
              <w:pStyle w:val="TableText"/>
            </w:pPr>
          </w:p>
        </w:tc>
        <w:tc>
          <w:tcPr>
            <w:tcW w:w="624" w:type="dxa"/>
          </w:tcPr>
          <w:p w14:paraId="1BBCF314" w14:textId="77777777" w:rsidR="00440A0F" w:rsidRDefault="00440A0F" w:rsidP="00440A0F">
            <w:pPr>
              <w:pStyle w:val="TableText"/>
            </w:pPr>
          </w:p>
        </w:tc>
        <w:tc>
          <w:tcPr>
            <w:tcW w:w="5898" w:type="dxa"/>
          </w:tcPr>
          <w:p w14:paraId="3AC609DA" w14:textId="67479697" w:rsidR="00440A0F" w:rsidRDefault="00577DEA" w:rsidP="00EE4646">
            <w:pPr>
              <w:pStyle w:val="TableBlock"/>
              <w:rPr>
                <w:rtl/>
              </w:rPr>
            </w:pPr>
            <w:r>
              <w:rPr>
                <w:rFonts w:hint="cs"/>
                <w:rtl/>
              </w:rPr>
              <w:t xml:space="preserve">"(5) </w:t>
            </w:r>
            <w:r w:rsidR="00440A0F">
              <w:rPr>
                <w:rFonts w:hint="cs"/>
                <w:rtl/>
              </w:rPr>
              <w:t xml:space="preserve">לעניין ייצוא </w:t>
            </w:r>
            <w:r w:rsidR="00EE4646">
              <w:rPr>
                <w:rFonts w:hint="cs"/>
                <w:rtl/>
              </w:rPr>
              <w:t>חומרים</w:t>
            </w:r>
            <w:r w:rsidR="00440A0F">
              <w:rPr>
                <w:rFonts w:hint="cs"/>
                <w:rtl/>
              </w:rPr>
              <w:t xml:space="preserve"> המתקבל</w:t>
            </w:r>
            <w:r w:rsidR="00EE4646">
              <w:rPr>
                <w:rFonts w:hint="cs"/>
                <w:rtl/>
              </w:rPr>
              <w:t>ים</w:t>
            </w:r>
            <w:r w:rsidR="00440A0F">
              <w:rPr>
                <w:rFonts w:hint="cs"/>
                <w:rtl/>
              </w:rPr>
              <w:t xml:space="preserve"> כתוצר</w:t>
            </w:r>
            <w:r w:rsidR="00EE4646">
              <w:rPr>
                <w:rFonts w:hint="cs"/>
                <w:rtl/>
              </w:rPr>
              <w:t>י</w:t>
            </w:r>
            <w:r w:rsidR="00440A0F">
              <w:rPr>
                <w:rFonts w:hint="cs"/>
                <w:rtl/>
              </w:rPr>
              <w:t xml:space="preserve"> לוואי מהפקת גז טבעי- המתקן הצף להפקה, </w:t>
            </w:r>
            <w:r w:rsidR="001331F7">
              <w:rPr>
                <w:rFonts w:hint="cs"/>
                <w:rtl/>
              </w:rPr>
              <w:t>אגירה</w:t>
            </w:r>
            <w:r>
              <w:rPr>
                <w:rFonts w:hint="cs"/>
                <w:rtl/>
              </w:rPr>
              <w:t xml:space="preserve"> ופריקה של הגז האמור".</w:t>
            </w:r>
          </w:p>
        </w:tc>
      </w:tr>
    </w:tbl>
    <w:p w14:paraId="3A582373" w14:textId="77777777" w:rsidR="005167B6" w:rsidRDefault="005167B6" w:rsidP="00722C14"/>
    <w:p w14:paraId="6254D0A9" w14:textId="77777777" w:rsidR="005167B6" w:rsidRDefault="005167B6" w:rsidP="00722C14">
      <w:pPr>
        <w:rPr>
          <w:rtl/>
        </w:rPr>
      </w:pPr>
    </w:p>
    <w:p w14:paraId="6AD5D416" w14:textId="77777777" w:rsidR="005167B6" w:rsidRDefault="005167B6" w:rsidP="00722C14">
      <w:pPr>
        <w:rPr>
          <w:rFonts w:eastAsia="Calibri"/>
          <w:rtl/>
        </w:rPr>
      </w:pPr>
      <w:r>
        <w:rPr>
          <w:rFonts w:eastAsia="Calibri" w:hint="cs"/>
          <w:rtl/>
        </w:rPr>
        <w:t>___ ב________ התש_______ (___ ב________ ____20)</w:t>
      </w:r>
    </w:p>
    <w:p w14:paraId="1948C88F" w14:textId="77777777" w:rsidR="002F47D0" w:rsidRDefault="002F47D0" w:rsidP="005167B6">
      <w:pPr>
        <w:rPr>
          <w:rFonts w:eastAsia="Calibri"/>
          <w:rtl/>
        </w:rPr>
      </w:pPr>
    </w:p>
    <w:p w14:paraId="420395B6" w14:textId="2B91F3F5" w:rsidR="005167B6" w:rsidRDefault="002F47D0" w:rsidP="005167B6">
      <w:pPr>
        <w:rPr>
          <w:rtl/>
        </w:rPr>
      </w:pPr>
      <w:r>
        <w:rPr>
          <w:rFonts w:hint="cs"/>
          <w:rtl/>
        </w:rPr>
        <w:t xml:space="preserve"> </w:t>
      </w:r>
      <w:r w:rsidR="005167B6">
        <w:rPr>
          <w:rFonts w:hint="cs"/>
          <w:rtl/>
        </w:rPr>
        <w:t>(</w:t>
      </w:r>
      <w:proofErr w:type="spellStart"/>
      <w:r w:rsidR="005167B6">
        <w:rPr>
          <w:rFonts w:hint="cs"/>
          <w:rtl/>
        </w:rPr>
        <w:t>חמ</w:t>
      </w:r>
      <w:proofErr w:type="spellEnd"/>
      <w:r w:rsidR="005167B6">
        <w:rPr>
          <w:rFonts w:hint="cs"/>
          <w:rtl/>
        </w:rPr>
        <w:t xml:space="preserve"> 3-25-ת1)</w:t>
      </w:r>
    </w:p>
    <w:p w14:paraId="1E933B7D" w14:textId="77777777" w:rsidR="005167B6" w:rsidRDefault="005167B6" w:rsidP="00722C14">
      <w:pPr>
        <w:rPr>
          <w:rtl/>
        </w:rPr>
      </w:pPr>
    </w:p>
    <w:p w14:paraId="115DF21F" w14:textId="77777777" w:rsidR="005167B6" w:rsidRDefault="00557E81" w:rsidP="00722C14">
      <w:pPr>
        <w:ind w:left="5760"/>
        <w:jc w:val="center"/>
        <w:rPr>
          <w:rtl/>
        </w:rPr>
      </w:pPr>
      <w:r>
        <w:rPr>
          <w:rFonts w:hint="cs"/>
          <w:rtl/>
        </w:rPr>
        <w:t>__________________</w:t>
      </w:r>
    </w:p>
    <w:p w14:paraId="5C1E3C38" w14:textId="77777777" w:rsidR="005167B6" w:rsidRDefault="00557E81" w:rsidP="00722C14">
      <w:pPr>
        <w:ind w:left="5760"/>
        <w:jc w:val="center"/>
        <w:rPr>
          <w:rtl/>
        </w:rPr>
      </w:pPr>
      <w:r>
        <w:rPr>
          <w:rFonts w:hint="cs"/>
          <w:rtl/>
        </w:rPr>
        <w:t>אביגדור ליברמן</w:t>
      </w:r>
    </w:p>
    <w:p w14:paraId="0EF90996" w14:textId="77777777" w:rsidR="005167B6" w:rsidRDefault="00557E81" w:rsidP="00722C14">
      <w:pPr>
        <w:ind w:left="5760"/>
        <w:jc w:val="center"/>
        <w:rPr>
          <w:rtl/>
        </w:rPr>
      </w:pPr>
      <w:r>
        <w:rPr>
          <w:rFonts w:hint="cs"/>
          <w:rtl/>
        </w:rPr>
        <w:t>שר האוצר</w:t>
      </w:r>
    </w:p>
    <w:p w14:paraId="02F17FC9" w14:textId="77777777" w:rsidR="005167B6" w:rsidRDefault="005167B6" w:rsidP="00722C14">
      <w:pPr>
        <w:rPr>
          <w:rtl/>
        </w:rPr>
      </w:pPr>
    </w:p>
    <w:p w14:paraId="05BFEFA8" w14:textId="77777777" w:rsidR="005167B6" w:rsidRDefault="005167B6" w:rsidP="00722C14">
      <w:pPr>
        <w:pStyle w:val="HeadDivreiHesber"/>
        <w:rPr>
          <w:rtl/>
        </w:rPr>
      </w:pPr>
      <w:bookmarkStart w:id="19" w:name="_Toc112843914"/>
      <w:bookmarkStart w:id="20" w:name="_Toc112843928"/>
      <w:bookmarkStart w:id="21" w:name="_Toc112844289"/>
      <w:bookmarkStart w:id="22" w:name="_Toc114391674"/>
      <w:r>
        <w:rPr>
          <w:rtl/>
        </w:rPr>
        <w:t>דברי הסבר</w:t>
      </w:r>
      <w:bookmarkEnd w:id="19"/>
      <w:bookmarkEnd w:id="20"/>
      <w:bookmarkEnd w:id="21"/>
      <w:bookmarkEnd w:id="22"/>
    </w:p>
    <w:p w14:paraId="364E5C76" w14:textId="77777777" w:rsidR="00577DEA" w:rsidRDefault="002F47D0" w:rsidP="00577DEA">
      <w:pPr>
        <w:pStyle w:val="Hesber1st"/>
        <w:tabs>
          <w:tab w:val="clear" w:pos="680"/>
        </w:tabs>
        <w:rPr>
          <w:rtl/>
        </w:rPr>
      </w:pPr>
      <w:r>
        <w:rPr>
          <w:rFonts w:hint="cs"/>
          <w:rtl/>
        </w:rPr>
        <w:t xml:space="preserve">סעיף 14 לפקודת המכס קובע, כי פיקוח המכס ביחס לטובין מיוצאים חל משעת </w:t>
      </w:r>
      <w:r w:rsidRPr="002F47D0">
        <w:rPr>
          <w:rFonts w:hint="cs"/>
          <w:rtl/>
        </w:rPr>
        <w:t xml:space="preserve">הבאתם של הטובין למקום שנקבע ליצוא או משעת הגשת הצהרת היצוא לגביהם, לפי המוקדם </w:t>
      </w:r>
      <w:proofErr w:type="spellStart"/>
      <w:r w:rsidRPr="002F47D0">
        <w:rPr>
          <w:rFonts w:hint="cs"/>
          <w:rtl/>
        </w:rPr>
        <w:t>מביניהם</w:t>
      </w:r>
      <w:proofErr w:type="spellEnd"/>
      <w:r w:rsidRPr="002F47D0">
        <w:rPr>
          <w:rFonts w:hint="cs"/>
          <w:rtl/>
        </w:rPr>
        <w:t>. פיקוח המכס כולל את זכותה של רשות המכס לבדוק את הטובין על מנת לוודא כי היצוא עומד בהוראות הדין. במקרים המתאימים, רשאית רשות המכס להפעיל סמכויות שונות ביחס לטובין, לרבות הסמכות לתפוס את הטובין.</w:t>
      </w:r>
      <w:r w:rsidR="00577DEA">
        <w:rPr>
          <w:rFonts w:hint="cs"/>
          <w:rtl/>
        </w:rPr>
        <w:t xml:space="preserve"> </w:t>
      </w:r>
      <w:r w:rsidRPr="002F47D0">
        <w:rPr>
          <w:rFonts w:hint="cs"/>
          <w:rtl/>
        </w:rPr>
        <w:t xml:space="preserve">מכוח סעיף 14 האמור הותקנה </w:t>
      </w:r>
      <w:r w:rsidR="00440A0F" w:rsidRPr="002F47D0">
        <w:rPr>
          <w:rFonts w:hint="cs"/>
          <w:rtl/>
        </w:rPr>
        <w:t xml:space="preserve">תקנה 32א לתקנות המכס, התשכ"ו-1975 </w:t>
      </w:r>
      <w:r w:rsidRPr="002F47D0">
        <w:rPr>
          <w:rFonts w:hint="cs"/>
          <w:rtl/>
        </w:rPr>
        <w:t xml:space="preserve">אשר </w:t>
      </w:r>
      <w:r w:rsidR="00440A0F" w:rsidRPr="002F47D0">
        <w:rPr>
          <w:rFonts w:hint="cs"/>
          <w:rtl/>
        </w:rPr>
        <w:t xml:space="preserve">קובעת רשימה של מקומות לייצוא טובין. </w:t>
      </w:r>
    </w:p>
    <w:p w14:paraId="41A1014B" w14:textId="1E5D6889" w:rsidR="002F47D0" w:rsidRPr="00156FDB" w:rsidRDefault="00577DEA" w:rsidP="00156FDB">
      <w:pPr>
        <w:pStyle w:val="Hesber"/>
        <w:rPr>
          <w:rtl/>
        </w:rPr>
      </w:pPr>
      <w:r w:rsidRPr="00156FDB">
        <w:rPr>
          <w:rFonts w:hint="cs"/>
          <w:rtl/>
        </w:rPr>
        <w:t xml:space="preserve">בתקנות אלה מוצע לתקן את תקנה 32א ולקבוע </w:t>
      </w:r>
      <w:r w:rsidR="00440A0F" w:rsidRPr="00156FDB">
        <w:rPr>
          <w:rFonts w:hint="cs"/>
          <w:rtl/>
        </w:rPr>
        <w:t xml:space="preserve">כי </w:t>
      </w:r>
      <w:r w:rsidR="00440A0F" w:rsidRPr="00156FDB">
        <w:rPr>
          <w:rtl/>
        </w:rPr>
        <w:t>המתקן הצף להפקה, אחסון ופריקה של</w:t>
      </w:r>
      <w:r w:rsidR="00440A0F" w:rsidRPr="00156FDB">
        <w:rPr>
          <w:rFonts w:hint="cs"/>
          <w:rtl/>
        </w:rPr>
        <w:t xml:space="preserve"> גז טבעי יהיה מקום ייצוא </w:t>
      </w:r>
      <w:r w:rsidR="00440A0F" w:rsidRPr="00156FDB">
        <w:rPr>
          <w:rtl/>
        </w:rPr>
        <w:t xml:space="preserve">לעניין ייצוא </w:t>
      </w:r>
      <w:r w:rsidR="007A4CF6" w:rsidRPr="00156FDB">
        <w:rPr>
          <w:rFonts w:hint="cs"/>
          <w:rtl/>
        </w:rPr>
        <w:t>חומרים המתקבלים כתוצרי לוואי מהפקת גז טבעי</w:t>
      </w:r>
      <w:r w:rsidR="00440A0F" w:rsidRPr="00156FDB">
        <w:rPr>
          <w:rFonts w:hint="cs"/>
          <w:rtl/>
        </w:rPr>
        <w:t xml:space="preserve">. קביעה זו תאפשר ייצוא של </w:t>
      </w:r>
      <w:r w:rsidR="007A4CF6" w:rsidRPr="00156FDB">
        <w:rPr>
          <w:rFonts w:hint="cs"/>
          <w:rtl/>
        </w:rPr>
        <w:t>הטובין</w:t>
      </w:r>
      <w:r w:rsidR="00440A0F" w:rsidRPr="00156FDB">
        <w:rPr>
          <w:rFonts w:hint="cs"/>
          <w:rtl/>
        </w:rPr>
        <w:t xml:space="preserve"> ישירות מאסדות ההפקה, מבלי שצריך יהיה להוביל את הטובין לנמל בישראל לצורך הגשת הצהרת ייצוא לגביהם. </w:t>
      </w:r>
    </w:p>
    <w:p w14:paraId="6B6BDCD9" w14:textId="18211BC1" w:rsidR="00656F43" w:rsidRPr="00156FDB" w:rsidRDefault="007A41B0" w:rsidP="00156FDB">
      <w:pPr>
        <w:pStyle w:val="Hesber"/>
      </w:pPr>
      <w:r w:rsidRPr="00156FDB">
        <w:rPr>
          <w:rFonts w:hint="cs"/>
          <w:rtl/>
        </w:rPr>
        <w:t xml:space="preserve">מוצע כי התיקון יקודם כהוראת שעה שתוקפה עד סוף 2024, וזאת על מנת לבחון את </w:t>
      </w:r>
      <w:r w:rsidR="00DD379F" w:rsidRPr="00156FDB">
        <w:rPr>
          <w:rFonts w:hint="cs"/>
          <w:rtl/>
        </w:rPr>
        <w:t>ת</w:t>
      </w:r>
      <w:r w:rsidRPr="00156FDB">
        <w:rPr>
          <w:rFonts w:hint="cs"/>
          <w:rtl/>
        </w:rPr>
        <w:t xml:space="preserve">הליך הייצוא. </w:t>
      </w:r>
    </w:p>
    <w:sectPr w:rsidR="00656F43" w:rsidRPr="00156FDB" w:rsidSect="005167B6">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17C1B" w14:textId="77777777" w:rsidR="00F03A12" w:rsidRDefault="00F03A12" w:rsidP="005167B6">
      <w:pPr>
        <w:spacing w:line="240" w:lineRule="auto"/>
      </w:pPr>
      <w:r>
        <w:separator/>
      </w:r>
    </w:p>
  </w:endnote>
  <w:endnote w:type="continuationSeparator" w:id="0">
    <w:p w14:paraId="533A4E8D" w14:textId="77777777" w:rsidR="00F03A12" w:rsidRDefault="00F03A12" w:rsidP="00516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99E62" w14:textId="77777777" w:rsidR="00F03A12" w:rsidRDefault="00F03A12" w:rsidP="00440A0F">
      <w:pPr>
        <w:spacing w:line="240" w:lineRule="auto"/>
        <w:ind w:left="0"/>
      </w:pPr>
      <w:r>
        <w:separator/>
      </w:r>
    </w:p>
  </w:footnote>
  <w:footnote w:type="continuationSeparator" w:id="0">
    <w:p w14:paraId="4B3F4B21" w14:textId="77777777" w:rsidR="00F03A12" w:rsidRDefault="00F03A12" w:rsidP="005167B6">
      <w:pPr>
        <w:spacing w:line="240" w:lineRule="auto"/>
      </w:pPr>
      <w:r>
        <w:continuationSeparator/>
      </w:r>
    </w:p>
  </w:footnote>
  <w:footnote w:id="1">
    <w:p w14:paraId="3F49B900" w14:textId="77777777" w:rsidR="005167B6" w:rsidRDefault="005167B6" w:rsidP="005167B6">
      <w:pPr>
        <w:pStyle w:val="a5"/>
        <w:rPr>
          <w:rtl/>
        </w:rPr>
      </w:pPr>
      <w:r>
        <w:rPr>
          <w:rStyle w:val="a7"/>
        </w:rPr>
        <w:footnoteRef/>
      </w:r>
      <w:r>
        <w:rPr>
          <w:rtl/>
        </w:rPr>
        <w:t xml:space="preserve"> </w:t>
      </w:r>
      <w:r>
        <w:rPr>
          <w:rFonts w:hint="cs"/>
          <w:rtl/>
        </w:rPr>
        <w:t>דיני מדינת ישראל, נוסח חדש 3, עמ' 39.</w:t>
      </w:r>
    </w:p>
  </w:footnote>
  <w:footnote w:id="2">
    <w:p w14:paraId="0A4B192F" w14:textId="77777777" w:rsidR="005167B6" w:rsidRDefault="005167B6">
      <w:pPr>
        <w:pStyle w:val="a5"/>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התשכ"ו</w:t>
      </w:r>
      <w:proofErr w:type="spellEnd"/>
      <w:r>
        <w:rPr>
          <w:rFonts w:hint="cs"/>
          <w:rtl/>
        </w:rPr>
        <w:t xml:space="preserve">, עמ' 274; </w:t>
      </w:r>
      <w:proofErr w:type="spellStart"/>
      <w:r>
        <w:rPr>
          <w:rFonts w:hint="cs"/>
          <w:rtl/>
        </w:rPr>
        <w:t>התש"ל</w:t>
      </w:r>
      <w:proofErr w:type="spellEnd"/>
      <w:r>
        <w:rPr>
          <w:rFonts w:hint="cs"/>
          <w:rtl/>
        </w:rPr>
        <w:t xml:space="preserve">, עמ' 2022.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0D4"/>
    <w:multiLevelType w:val="hybridMultilevel"/>
    <w:tmpl w:val="90EC170C"/>
    <w:lvl w:ilvl="0" w:tplc="8702EDB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BC10C0"/>
    <w:multiLevelType w:val="hybridMultilevel"/>
    <w:tmpl w:val="F7703516"/>
    <w:lvl w:ilvl="0" w:tplc="C22A65AC">
      <w:start w:val="1"/>
      <w:numFmt w:val="decimal"/>
      <w:lvlText w:val="%1."/>
      <w:lvlJc w:val="left"/>
      <w:pPr>
        <w:ind w:left="700" w:hanging="360"/>
      </w:pPr>
      <w:rPr>
        <w:rFonts w:hint="default"/>
        <w:sz w:val="26"/>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41937445"/>
    <w:multiLevelType w:val="hybridMultilevel"/>
    <w:tmpl w:val="72441332"/>
    <w:lvl w:ilvl="0" w:tplc="1848F2F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450B7DEC"/>
    <w:multiLevelType w:val="hybridMultilevel"/>
    <w:tmpl w:val="3B58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815D28"/>
    <w:multiLevelType w:val="hybridMultilevel"/>
    <w:tmpl w:val="3CE0DE3C"/>
    <w:lvl w:ilvl="0" w:tplc="759A004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12"/>
  </w:num>
  <w:num w:numId="6">
    <w:abstractNumId w:val="19"/>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6"/>
    <w:lvlOverride w:ilvl="0">
      <w:startOverride w:val="1"/>
    </w:lvlOverride>
  </w:num>
  <w:num w:numId="18">
    <w:abstractNumId w:val="11"/>
  </w:num>
  <w:num w:numId="19">
    <w:abstractNumId w:val="17"/>
  </w:num>
  <w:num w:numId="20">
    <w:abstractNumId w:val="10"/>
  </w:num>
  <w:num w:numId="21">
    <w:abstractNumId w:val="14"/>
  </w:num>
  <w:num w:numId="22">
    <w:abstractNumId w:val="13"/>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B6"/>
    <w:rsid w:val="00003457"/>
    <w:rsid w:val="00027F72"/>
    <w:rsid w:val="000A2251"/>
    <w:rsid w:val="000E0E2F"/>
    <w:rsid w:val="001331F7"/>
    <w:rsid w:val="00156FDB"/>
    <w:rsid w:val="001632A3"/>
    <w:rsid w:val="00171478"/>
    <w:rsid w:val="001E000B"/>
    <w:rsid w:val="002256B6"/>
    <w:rsid w:val="002427BD"/>
    <w:rsid w:val="00292074"/>
    <w:rsid w:val="002C5591"/>
    <w:rsid w:val="002E71C3"/>
    <w:rsid w:val="002F47D0"/>
    <w:rsid w:val="00310212"/>
    <w:rsid w:val="003219E5"/>
    <w:rsid w:val="003269B0"/>
    <w:rsid w:val="00367FF9"/>
    <w:rsid w:val="003717ED"/>
    <w:rsid w:val="00385B87"/>
    <w:rsid w:val="004253EE"/>
    <w:rsid w:val="00440A0F"/>
    <w:rsid w:val="004A61FD"/>
    <w:rsid w:val="004B3F31"/>
    <w:rsid w:val="004F0895"/>
    <w:rsid w:val="005167B6"/>
    <w:rsid w:val="00517AEA"/>
    <w:rsid w:val="00525C3E"/>
    <w:rsid w:val="0054015D"/>
    <w:rsid w:val="00557E81"/>
    <w:rsid w:val="00577DEA"/>
    <w:rsid w:val="005A0FA3"/>
    <w:rsid w:val="006256A5"/>
    <w:rsid w:val="00656F43"/>
    <w:rsid w:val="00724AE6"/>
    <w:rsid w:val="007428E1"/>
    <w:rsid w:val="007503B8"/>
    <w:rsid w:val="007A4127"/>
    <w:rsid w:val="007A41B0"/>
    <w:rsid w:val="007A4CF6"/>
    <w:rsid w:val="007B255D"/>
    <w:rsid w:val="007C1550"/>
    <w:rsid w:val="007F151B"/>
    <w:rsid w:val="008B51C7"/>
    <w:rsid w:val="008B6F53"/>
    <w:rsid w:val="009331DD"/>
    <w:rsid w:val="009441F1"/>
    <w:rsid w:val="00992E81"/>
    <w:rsid w:val="00AD643D"/>
    <w:rsid w:val="00AE5FED"/>
    <w:rsid w:val="00B107CD"/>
    <w:rsid w:val="00B40535"/>
    <w:rsid w:val="00B77FD3"/>
    <w:rsid w:val="00B916AB"/>
    <w:rsid w:val="00BA63B2"/>
    <w:rsid w:val="00BC4AA2"/>
    <w:rsid w:val="00BF479B"/>
    <w:rsid w:val="00C07D4B"/>
    <w:rsid w:val="00C1290B"/>
    <w:rsid w:val="00C16E72"/>
    <w:rsid w:val="00CC04AA"/>
    <w:rsid w:val="00D40DF5"/>
    <w:rsid w:val="00D46C01"/>
    <w:rsid w:val="00D76AAC"/>
    <w:rsid w:val="00DD379F"/>
    <w:rsid w:val="00DE5B92"/>
    <w:rsid w:val="00DE70EF"/>
    <w:rsid w:val="00E45951"/>
    <w:rsid w:val="00ED3D1A"/>
    <w:rsid w:val="00EE4646"/>
    <w:rsid w:val="00EF4C2C"/>
    <w:rsid w:val="00EF6AE0"/>
    <w:rsid w:val="00F03A12"/>
    <w:rsid w:val="00F72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356B"/>
  <w15:chartTrackingRefBased/>
  <w15:docId w15:val="{4DA0DFAC-10A0-4D77-93D4-A78EA1AE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F53"/>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8B6F53"/>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8B6F53"/>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8B6F53"/>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8B6F53"/>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8B6F53"/>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B6F53"/>
    <w:rPr>
      <w:rFonts w:asciiTheme="majorHAnsi" w:eastAsiaTheme="majorEastAsia" w:hAnsiTheme="majorHAnsi" w:cs="David"/>
      <w:bCs/>
      <w:sz w:val="32"/>
      <w:szCs w:val="36"/>
    </w:rPr>
  </w:style>
  <w:style w:type="character" w:customStyle="1" w:styleId="40">
    <w:name w:val="כותרת 4 תו"/>
    <w:basedOn w:val="a0"/>
    <w:link w:val="4"/>
    <w:uiPriority w:val="9"/>
    <w:rsid w:val="008B6F53"/>
    <w:rPr>
      <w:rFonts w:ascii="David" w:hAnsi="David" w:cs="David"/>
      <w:b/>
      <w:bCs/>
      <w:color w:val="000000" w:themeColor="text1"/>
      <w:sz w:val="24"/>
      <w:szCs w:val="28"/>
    </w:rPr>
  </w:style>
  <w:style w:type="paragraph" w:customStyle="1" w:styleId="TableText">
    <w:name w:val="Table Text"/>
    <w:basedOn w:val="a"/>
    <w:rsid w:val="008B6F53"/>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8B6F53"/>
    <w:pPr>
      <w:outlineLvl w:val="2"/>
    </w:pPr>
  </w:style>
  <w:style w:type="paragraph" w:customStyle="1" w:styleId="TableBlock">
    <w:name w:val="Table Block"/>
    <w:basedOn w:val="TableText"/>
    <w:rsid w:val="008B6F53"/>
    <w:pPr>
      <w:jc w:val="both"/>
    </w:pPr>
  </w:style>
  <w:style w:type="paragraph" w:customStyle="1" w:styleId="TableHead">
    <w:name w:val="Table Head"/>
    <w:basedOn w:val="TableText"/>
    <w:rsid w:val="008B6F53"/>
    <w:pPr>
      <w:jc w:val="center"/>
      <w:outlineLvl w:val="1"/>
    </w:pPr>
    <w:rPr>
      <w:b/>
      <w:bCs/>
    </w:rPr>
  </w:style>
  <w:style w:type="paragraph" w:customStyle="1" w:styleId="HeadMitparsemetBaze">
    <w:name w:val="Head MitparsemetBaze"/>
    <w:basedOn w:val="a"/>
    <w:rsid w:val="008B6F53"/>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8B6F53"/>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8B6F53"/>
    <w:pPr>
      <w:tabs>
        <w:tab w:val="left" w:pos="680"/>
        <w:tab w:val="left" w:pos="1020"/>
      </w:tabs>
      <w:ind w:firstLine="0"/>
    </w:pPr>
  </w:style>
  <w:style w:type="paragraph" w:customStyle="1" w:styleId="HeadDivreiHesber">
    <w:name w:val="Head DivreiHesber"/>
    <w:basedOn w:val="a"/>
    <w:rsid w:val="008B6F53"/>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8B6F53"/>
    <w:rPr>
      <w:rFonts w:asciiTheme="majorHAnsi" w:eastAsiaTheme="majorEastAsia" w:hAnsiTheme="majorHAnsi" w:cs="David"/>
      <w:bCs/>
      <w:sz w:val="26"/>
      <w:szCs w:val="36"/>
      <w:u w:val="single"/>
    </w:rPr>
  </w:style>
  <w:style w:type="character" w:customStyle="1" w:styleId="30">
    <w:name w:val="כותרת 3 תו"/>
    <w:basedOn w:val="a0"/>
    <w:link w:val="3"/>
    <w:rsid w:val="008B6F53"/>
    <w:rPr>
      <w:rFonts w:asciiTheme="majorHAnsi" w:eastAsiaTheme="majorEastAsia" w:hAnsiTheme="majorHAnsi" w:cs="David"/>
      <w:sz w:val="24"/>
      <w:szCs w:val="28"/>
      <w:u w:val="double"/>
    </w:rPr>
  </w:style>
  <w:style w:type="character" w:customStyle="1" w:styleId="50">
    <w:name w:val="כותרת 5 תו"/>
    <w:basedOn w:val="a0"/>
    <w:link w:val="5"/>
    <w:uiPriority w:val="9"/>
    <w:rsid w:val="008B6F53"/>
    <w:rPr>
      <w:rFonts w:ascii="David" w:hAnsi="David" w:cs="David"/>
      <w:color w:val="000000" w:themeColor="text1"/>
      <w:sz w:val="24"/>
      <w:szCs w:val="24"/>
    </w:rPr>
  </w:style>
  <w:style w:type="paragraph" w:customStyle="1" w:styleId="HeadHatzaotHok4Futer">
    <w:name w:val="Head HatzaotHok4Futer"/>
    <w:basedOn w:val="HeadHatzaotHok"/>
    <w:rsid w:val="008B6F53"/>
    <w:pPr>
      <w:spacing w:before="120" w:after="120"/>
    </w:pPr>
    <w:rPr>
      <w:color w:val="FF0000"/>
      <w:w w:val="80"/>
    </w:rPr>
  </w:style>
  <w:style w:type="paragraph" w:styleId="a3">
    <w:name w:val="endnote text"/>
    <w:basedOn w:val="a"/>
    <w:link w:val="a4"/>
    <w:semiHidden/>
    <w:rsid w:val="008B6F53"/>
    <w:pPr>
      <w:ind w:left="227" w:hanging="227"/>
    </w:pPr>
    <w:rPr>
      <w:sz w:val="14"/>
      <w:szCs w:val="22"/>
    </w:rPr>
  </w:style>
  <w:style w:type="character" w:customStyle="1" w:styleId="a4">
    <w:name w:val="טקסט הערת סיום תו"/>
    <w:basedOn w:val="a0"/>
    <w:link w:val="a3"/>
    <w:semiHidden/>
    <w:rsid w:val="005167B6"/>
    <w:rPr>
      <w:rFonts w:ascii="David" w:hAnsi="David" w:cs="David"/>
      <w:sz w:val="14"/>
    </w:rPr>
  </w:style>
  <w:style w:type="paragraph" w:customStyle="1" w:styleId="TableInnerSideHeading">
    <w:name w:val="Table InnerSideHeading"/>
    <w:basedOn w:val="TableSideHeading"/>
    <w:rsid w:val="008B6F53"/>
    <w:pPr>
      <w:outlineLvl w:val="9"/>
    </w:pPr>
  </w:style>
  <w:style w:type="paragraph" w:customStyle="1" w:styleId="Hesber">
    <w:name w:val="Hesber"/>
    <w:basedOn w:val="a"/>
    <w:rsid w:val="008B6F53"/>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8B6F53"/>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5167B6"/>
    <w:rPr>
      <w:rFonts w:ascii="Arial" w:eastAsia="Arial Unicode MS" w:hAnsi="Arial" w:cs="David"/>
      <w:snapToGrid w:val="0"/>
      <w:sz w:val="14"/>
      <w:szCs w:val="20"/>
    </w:rPr>
  </w:style>
  <w:style w:type="character" w:styleId="a7">
    <w:name w:val="footnote reference"/>
    <w:aliases w:val="Footnote Reference"/>
    <w:basedOn w:val="a0"/>
    <w:semiHidden/>
    <w:rsid w:val="008B6F53"/>
    <w:rPr>
      <w:vertAlign w:val="superscript"/>
    </w:rPr>
  </w:style>
  <w:style w:type="paragraph" w:customStyle="1" w:styleId="HesberHeading">
    <w:name w:val="Hesber Heading"/>
    <w:basedOn w:val="Hesber"/>
    <w:rsid w:val="008B6F53"/>
    <w:pPr>
      <w:tabs>
        <w:tab w:val="left" w:pos="624"/>
        <w:tab w:val="left" w:pos="1247"/>
      </w:tabs>
    </w:pPr>
    <w:rPr>
      <w:b/>
      <w:bCs/>
    </w:rPr>
  </w:style>
  <w:style w:type="paragraph" w:customStyle="1" w:styleId="HesberWriters">
    <w:name w:val="Hesber Writers"/>
    <w:basedOn w:val="Hesber"/>
    <w:rsid w:val="008B6F53"/>
    <w:pPr>
      <w:spacing w:before="120" w:after="120"/>
      <w:ind w:left="1418"/>
      <w:jc w:val="right"/>
    </w:pPr>
    <w:rPr>
      <w:b/>
      <w:bCs/>
    </w:rPr>
  </w:style>
  <w:style w:type="character" w:styleId="a8">
    <w:name w:val="endnote reference"/>
    <w:basedOn w:val="a0"/>
    <w:semiHidden/>
    <w:rsid w:val="008B6F53"/>
    <w:rPr>
      <w:vertAlign w:val="superscript"/>
    </w:rPr>
  </w:style>
  <w:style w:type="paragraph" w:customStyle="1" w:styleId="TableBlockOutdent">
    <w:name w:val="Table BlockOutdent"/>
    <w:basedOn w:val="TableBlock"/>
    <w:rsid w:val="008B6F53"/>
    <w:pPr>
      <w:ind w:left="624" w:hanging="624"/>
    </w:pPr>
  </w:style>
  <w:style w:type="paragraph" w:styleId="a9">
    <w:name w:val="header"/>
    <w:basedOn w:val="a"/>
    <w:link w:val="aa"/>
    <w:rsid w:val="008B6F53"/>
    <w:pPr>
      <w:tabs>
        <w:tab w:val="center" w:pos="4153"/>
        <w:tab w:val="right" w:pos="8306"/>
      </w:tabs>
    </w:pPr>
  </w:style>
  <w:style w:type="character" w:customStyle="1" w:styleId="aa">
    <w:name w:val="כותרת עליונה תו"/>
    <w:basedOn w:val="a0"/>
    <w:link w:val="a9"/>
    <w:rsid w:val="005167B6"/>
    <w:rPr>
      <w:rFonts w:ascii="David" w:hAnsi="David" w:cs="David"/>
      <w:sz w:val="24"/>
      <w:szCs w:val="24"/>
    </w:rPr>
  </w:style>
  <w:style w:type="paragraph" w:styleId="ab">
    <w:name w:val="footer"/>
    <w:basedOn w:val="a"/>
    <w:link w:val="ac"/>
    <w:rsid w:val="008B6F53"/>
    <w:pPr>
      <w:tabs>
        <w:tab w:val="center" w:pos="4153"/>
        <w:tab w:val="right" w:pos="8306"/>
      </w:tabs>
    </w:pPr>
  </w:style>
  <w:style w:type="character" w:customStyle="1" w:styleId="ac">
    <w:name w:val="כותרת תחתונה תו"/>
    <w:basedOn w:val="a0"/>
    <w:link w:val="ab"/>
    <w:rsid w:val="005167B6"/>
    <w:rPr>
      <w:rFonts w:ascii="David" w:hAnsi="David" w:cs="David"/>
      <w:sz w:val="24"/>
      <w:szCs w:val="24"/>
    </w:rPr>
  </w:style>
  <w:style w:type="character" w:styleId="ad">
    <w:name w:val="page number"/>
    <w:basedOn w:val="a0"/>
    <w:rsid w:val="008B6F53"/>
  </w:style>
  <w:style w:type="paragraph" w:customStyle="1" w:styleId="Cover1-Reshumot">
    <w:name w:val="Cover 1-Reshumot"/>
    <w:basedOn w:val="a"/>
    <w:rsid w:val="008B6F53"/>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8B6F53"/>
    <w:rPr>
      <w:sz w:val="36"/>
      <w:szCs w:val="52"/>
    </w:rPr>
  </w:style>
  <w:style w:type="paragraph" w:customStyle="1" w:styleId="Cover3-Haknesset">
    <w:name w:val="Cover 3-Haknesset"/>
    <w:basedOn w:val="Cover1-Reshumot"/>
    <w:rsid w:val="008B6F53"/>
    <w:rPr>
      <w:b/>
      <w:bCs/>
      <w:spacing w:val="60"/>
    </w:rPr>
  </w:style>
  <w:style w:type="paragraph" w:customStyle="1" w:styleId="Cover4-Date">
    <w:name w:val="Cover 4-Date"/>
    <w:basedOn w:val="a"/>
    <w:rsid w:val="008B6F53"/>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8B6F53"/>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8B6F53"/>
    <w:pPr>
      <w:widowControl/>
      <w:spacing w:before="120" w:after="120"/>
      <w:outlineLvl w:val="9"/>
    </w:pPr>
    <w:rPr>
      <w:rtl/>
      <w:cs/>
    </w:rPr>
  </w:style>
  <w:style w:type="paragraph" w:styleId="TOC1">
    <w:name w:val="toc 1"/>
    <w:basedOn w:val="a"/>
    <w:next w:val="a"/>
    <w:autoRedefine/>
    <w:uiPriority w:val="39"/>
    <w:unhideWhenUsed/>
    <w:rsid w:val="008B6F53"/>
    <w:pPr>
      <w:tabs>
        <w:tab w:val="right" w:leader="dot" w:pos="9629"/>
      </w:tabs>
      <w:spacing w:after="100"/>
    </w:pPr>
    <w:rPr>
      <w:bCs/>
      <w:szCs w:val="22"/>
    </w:rPr>
  </w:style>
  <w:style w:type="paragraph" w:styleId="TOC2">
    <w:name w:val="toc 2"/>
    <w:basedOn w:val="a"/>
    <w:next w:val="a"/>
    <w:uiPriority w:val="39"/>
    <w:unhideWhenUsed/>
    <w:rsid w:val="008B6F53"/>
    <w:pPr>
      <w:tabs>
        <w:tab w:val="right" w:leader="dot" w:pos="9628"/>
      </w:tabs>
      <w:spacing w:after="100"/>
    </w:pPr>
    <w:rPr>
      <w:szCs w:val="22"/>
    </w:rPr>
  </w:style>
  <w:style w:type="character" w:styleId="Hyperlink">
    <w:name w:val="Hyperlink"/>
    <w:basedOn w:val="a0"/>
    <w:uiPriority w:val="99"/>
    <w:unhideWhenUsed/>
    <w:rsid w:val="008B6F53"/>
    <w:rPr>
      <w:color w:val="0563C1" w:themeColor="hyperlink"/>
      <w:u w:val="single"/>
    </w:rPr>
  </w:style>
  <w:style w:type="paragraph" w:styleId="TOC3">
    <w:name w:val="toc 3"/>
    <w:basedOn w:val="a"/>
    <w:next w:val="a"/>
    <w:uiPriority w:val="39"/>
    <w:unhideWhenUsed/>
    <w:rsid w:val="008B6F53"/>
    <w:pPr>
      <w:numPr>
        <w:numId w:val="19"/>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8B6F53"/>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8B6F53"/>
    <w:pPr>
      <w:tabs>
        <w:tab w:val="right" w:leader="dot" w:pos="9628"/>
      </w:tabs>
      <w:spacing w:after="100"/>
      <w:ind w:left="567"/>
    </w:pPr>
    <w:rPr>
      <w:szCs w:val="22"/>
    </w:rPr>
  </w:style>
  <w:style w:type="paragraph" w:styleId="TOC6">
    <w:name w:val="toc 6"/>
    <w:basedOn w:val="a"/>
    <w:next w:val="a"/>
    <w:autoRedefine/>
    <w:semiHidden/>
    <w:unhideWhenUsed/>
    <w:rsid w:val="008B6F53"/>
    <w:pPr>
      <w:spacing w:after="100"/>
      <w:ind w:left="850"/>
    </w:pPr>
  </w:style>
  <w:style w:type="paragraph" w:styleId="TOC7">
    <w:name w:val="toc 7"/>
    <w:basedOn w:val="a"/>
    <w:next w:val="a"/>
    <w:autoRedefine/>
    <w:semiHidden/>
    <w:unhideWhenUsed/>
    <w:rsid w:val="008B6F53"/>
    <w:pPr>
      <w:spacing w:after="100"/>
      <w:ind w:left="1020"/>
    </w:pPr>
  </w:style>
  <w:style w:type="paragraph" w:styleId="TOC8">
    <w:name w:val="toc 8"/>
    <w:basedOn w:val="a"/>
    <w:next w:val="a"/>
    <w:autoRedefine/>
    <w:semiHidden/>
    <w:unhideWhenUsed/>
    <w:rsid w:val="008B6F53"/>
    <w:pPr>
      <w:spacing w:after="100"/>
      <w:ind w:left="1190"/>
    </w:pPr>
  </w:style>
  <w:style w:type="paragraph" w:styleId="TOC9">
    <w:name w:val="toc 9"/>
    <w:basedOn w:val="a"/>
    <w:next w:val="a"/>
    <w:autoRedefine/>
    <w:semiHidden/>
    <w:unhideWhenUsed/>
    <w:rsid w:val="008B6F53"/>
    <w:pPr>
      <w:spacing w:after="100"/>
      <w:ind w:left="1360"/>
    </w:pPr>
  </w:style>
  <w:style w:type="paragraph" w:customStyle="1" w:styleId="TableHead2">
    <w:name w:val="Table Head2"/>
    <w:basedOn w:val="TableHead"/>
    <w:qFormat/>
    <w:rsid w:val="008B6F53"/>
    <w:pPr>
      <w:outlineLvl w:val="9"/>
    </w:pPr>
  </w:style>
  <w:style w:type="paragraph" w:customStyle="1" w:styleId="TableSideHeading2">
    <w:name w:val="Table SideHeading2"/>
    <w:basedOn w:val="TableSideHeading"/>
    <w:autoRedefine/>
    <w:qFormat/>
    <w:rsid w:val="008B6F53"/>
    <w:pPr>
      <w:keepLines w:val="0"/>
      <w:outlineLvl w:val="9"/>
    </w:pPr>
  </w:style>
  <w:style w:type="paragraph" w:customStyle="1" w:styleId="0">
    <w:name w:val="סגנון שורה ראשונה:  0  ס''מ"/>
    <w:basedOn w:val="2"/>
    <w:rsid w:val="008B6F53"/>
    <w:rPr>
      <w:rFonts w:eastAsia="Times New Roman"/>
    </w:rPr>
  </w:style>
  <w:style w:type="paragraph" w:styleId="af">
    <w:name w:val="List Paragraph"/>
    <w:basedOn w:val="a"/>
    <w:uiPriority w:val="34"/>
    <w:qFormat/>
    <w:rsid w:val="008B6F53"/>
    <w:pPr>
      <w:widowControl/>
      <w:spacing w:line="259" w:lineRule="auto"/>
    </w:pPr>
    <w:rPr>
      <w:rFonts w:asciiTheme="minorHAnsi" w:hAnsiTheme="minorHAnsi"/>
      <w:sz w:val="22"/>
    </w:rPr>
  </w:style>
  <w:style w:type="table" w:styleId="af0">
    <w:name w:val="Table Grid"/>
    <w:basedOn w:val="a1"/>
    <w:rsid w:val="008B6F53"/>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8B6F5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8B6F5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8B6F53"/>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8B6F53"/>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2">
    <w:name w:val="annotation reference"/>
    <w:basedOn w:val="a0"/>
    <w:uiPriority w:val="99"/>
    <w:semiHidden/>
    <w:unhideWhenUsed/>
    <w:rsid w:val="00557E81"/>
    <w:rPr>
      <w:sz w:val="16"/>
      <w:szCs w:val="16"/>
    </w:rPr>
  </w:style>
  <w:style w:type="paragraph" w:styleId="af3">
    <w:name w:val="annotation text"/>
    <w:basedOn w:val="a"/>
    <w:link w:val="af4"/>
    <w:uiPriority w:val="99"/>
    <w:semiHidden/>
    <w:unhideWhenUsed/>
    <w:rsid w:val="00557E81"/>
    <w:pPr>
      <w:spacing w:line="240" w:lineRule="auto"/>
    </w:pPr>
    <w:rPr>
      <w:sz w:val="20"/>
      <w:szCs w:val="20"/>
    </w:rPr>
  </w:style>
  <w:style w:type="character" w:customStyle="1" w:styleId="af4">
    <w:name w:val="טקסט הערה תו"/>
    <w:basedOn w:val="a0"/>
    <w:link w:val="af3"/>
    <w:uiPriority w:val="99"/>
    <w:semiHidden/>
    <w:rsid w:val="00557E81"/>
    <w:rPr>
      <w:rFonts w:ascii="David" w:hAnsi="David" w:cs="David"/>
      <w:sz w:val="20"/>
      <w:szCs w:val="20"/>
    </w:rPr>
  </w:style>
  <w:style w:type="paragraph" w:styleId="af5">
    <w:name w:val="annotation subject"/>
    <w:basedOn w:val="af3"/>
    <w:next w:val="af3"/>
    <w:link w:val="af6"/>
    <w:uiPriority w:val="99"/>
    <w:semiHidden/>
    <w:unhideWhenUsed/>
    <w:rsid w:val="00557E81"/>
    <w:rPr>
      <w:b/>
      <w:bCs/>
    </w:rPr>
  </w:style>
  <w:style w:type="character" w:customStyle="1" w:styleId="af6">
    <w:name w:val="נושא הערה תו"/>
    <w:basedOn w:val="af4"/>
    <w:link w:val="af5"/>
    <w:uiPriority w:val="99"/>
    <w:semiHidden/>
    <w:rsid w:val="00557E81"/>
    <w:rPr>
      <w:rFonts w:ascii="David" w:hAnsi="David" w:cs="David"/>
      <w:b/>
      <w:bCs/>
      <w:sz w:val="20"/>
      <w:szCs w:val="20"/>
    </w:rPr>
  </w:style>
  <w:style w:type="paragraph" w:styleId="af7">
    <w:name w:val="Balloon Text"/>
    <w:basedOn w:val="a"/>
    <w:link w:val="af8"/>
    <w:uiPriority w:val="99"/>
    <w:semiHidden/>
    <w:unhideWhenUsed/>
    <w:rsid w:val="00557E81"/>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557E8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2532</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Merav Kaplan - Chamber Of Commerce</cp:lastModifiedBy>
  <cp:revision>3</cp:revision>
  <cp:lastPrinted>2022-09-18T06:31:00Z</cp:lastPrinted>
  <dcterms:created xsi:type="dcterms:W3CDTF">2022-09-18T11:56:00Z</dcterms:created>
  <dcterms:modified xsi:type="dcterms:W3CDTF">2022-09-18T11:56:00Z</dcterms:modified>
</cp:coreProperties>
</file>