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9616A" w14:textId="04322A33" w:rsidR="004030B3" w:rsidRDefault="00512A52" w:rsidP="003F34E1">
      <w:pPr>
        <w:pStyle w:val="1"/>
        <w:keepNext w:val="0"/>
        <w:keepLines w:val="0"/>
        <w:jc w:val="both"/>
        <w:rPr>
          <w:rtl/>
        </w:rPr>
      </w:pPr>
      <w:bookmarkStart w:id="0" w:name="_Toc503130993"/>
      <w:bookmarkStart w:id="1" w:name="_Toc95064584"/>
      <w:bookmarkStart w:id="2" w:name="_Toc95064606"/>
      <w:bookmarkStart w:id="3" w:name="_Toc95064702"/>
      <w:bookmarkStart w:id="4" w:name="_Toc95064734"/>
      <w:bookmarkStart w:id="5" w:name="_GoBack"/>
      <w:bookmarkEnd w:id="5"/>
      <w:r w:rsidRPr="006B2743">
        <w:rPr>
          <w:rFonts w:hint="cs"/>
          <w:rtl/>
        </w:rPr>
        <w:t>תזכיר חוק</w:t>
      </w:r>
      <w:bookmarkEnd w:id="0"/>
      <w:r>
        <w:rPr>
          <w:rFonts w:hint="cs"/>
          <w:rtl/>
        </w:rPr>
        <w:t xml:space="preserve"> </w:t>
      </w:r>
      <w:r w:rsidR="00A13739">
        <w:rPr>
          <w:rFonts w:hint="cs"/>
          <w:rtl/>
        </w:rPr>
        <w:t xml:space="preserve">הגנה על בריאות הציבור (מזון) </w:t>
      </w:r>
      <w:r>
        <w:rPr>
          <w:rFonts w:hint="cs"/>
          <w:rtl/>
        </w:rPr>
        <w:t xml:space="preserve">(תיקון מס' </w:t>
      </w:r>
      <w:r w:rsidR="00A13739">
        <w:rPr>
          <w:rFonts w:hint="cs"/>
          <w:rtl/>
        </w:rPr>
        <w:t>4</w:t>
      </w:r>
      <w:r>
        <w:rPr>
          <w:rFonts w:hint="cs"/>
          <w:rtl/>
        </w:rPr>
        <w:t xml:space="preserve"> </w:t>
      </w:r>
      <w:r w:rsidRPr="00EC6A80">
        <w:rPr>
          <w:rFonts w:hint="cs"/>
          <w:rtl/>
        </w:rPr>
        <w:t>והורא</w:t>
      </w:r>
      <w:r w:rsidR="007C76F3" w:rsidRPr="00EC6A80">
        <w:rPr>
          <w:rFonts w:hint="cs"/>
          <w:rtl/>
        </w:rPr>
        <w:t>ו</w:t>
      </w:r>
      <w:r w:rsidRPr="00EC6A80">
        <w:rPr>
          <w:rFonts w:hint="cs"/>
          <w:rtl/>
        </w:rPr>
        <w:t>ת שעה)</w:t>
      </w:r>
      <w:r>
        <w:rPr>
          <w:rFonts w:hint="cs"/>
          <w:rtl/>
        </w:rPr>
        <w:t xml:space="preserve"> (</w:t>
      </w:r>
      <w:r w:rsidR="00A12ACD">
        <w:rPr>
          <w:rFonts w:hint="cs"/>
          <w:rtl/>
        </w:rPr>
        <w:t xml:space="preserve">אכיפה מינהלית בשל הפרת </w:t>
      </w:r>
      <w:r w:rsidR="00403722">
        <w:rPr>
          <w:rFonts w:hint="cs"/>
          <w:rtl/>
        </w:rPr>
        <w:t>ה</w:t>
      </w:r>
      <w:r w:rsidR="00A12ACD">
        <w:rPr>
          <w:rFonts w:hint="cs"/>
          <w:rtl/>
        </w:rPr>
        <w:t xml:space="preserve">הוראות </w:t>
      </w:r>
      <w:r w:rsidR="00403722">
        <w:rPr>
          <w:rFonts w:hint="cs"/>
          <w:rtl/>
        </w:rPr>
        <w:t>ה</w:t>
      </w:r>
      <w:r w:rsidR="00A12ACD">
        <w:rPr>
          <w:rFonts w:hint="cs"/>
          <w:rtl/>
        </w:rPr>
        <w:t>מאומצות</w:t>
      </w:r>
      <w:r w:rsidR="00B0170F">
        <w:rPr>
          <w:rFonts w:hint="cs"/>
          <w:rtl/>
        </w:rPr>
        <w:t xml:space="preserve"> והוראות שונות</w:t>
      </w:r>
      <w:r>
        <w:rPr>
          <w:rFonts w:hint="cs"/>
          <w:rtl/>
        </w:rPr>
        <w:t>), התשפ"ב-2022</w:t>
      </w:r>
      <w:bookmarkEnd w:id="1"/>
      <w:bookmarkEnd w:id="2"/>
      <w:bookmarkEnd w:id="3"/>
      <w:bookmarkEnd w:id="4"/>
    </w:p>
    <w:p w14:paraId="1389A82B" w14:textId="77777777" w:rsidR="00295627" w:rsidRPr="00295627" w:rsidRDefault="00295627" w:rsidP="00295627">
      <w:pPr>
        <w:rPr>
          <w:rtl/>
        </w:rPr>
      </w:pPr>
    </w:p>
    <w:p w14:paraId="37BAED22" w14:textId="77777777" w:rsidR="004030B3" w:rsidRPr="00164EB4" w:rsidRDefault="00512A52" w:rsidP="004030B3">
      <w:pPr>
        <w:pStyle w:val="4"/>
        <w:numPr>
          <w:ilvl w:val="0"/>
          <w:numId w:val="3"/>
        </w:numPr>
      </w:pPr>
      <w:bookmarkStart w:id="6" w:name="_Toc95064607"/>
      <w:bookmarkStart w:id="7" w:name="_Toc95064703"/>
      <w:bookmarkStart w:id="8" w:name="_Toc95064735"/>
      <w:r w:rsidRPr="00164EB4">
        <w:rPr>
          <w:rFonts w:hint="cs"/>
          <w:rtl/>
        </w:rPr>
        <w:t>שם החוק המוצע</w:t>
      </w:r>
      <w:bookmarkEnd w:id="6"/>
      <w:bookmarkEnd w:id="7"/>
      <w:bookmarkEnd w:id="8"/>
    </w:p>
    <w:p w14:paraId="19281216" w14:textId="77777777" w:rsidR="004030B3" w:rsidRPr="007C1DC6" w:rsidRDefault="00512A52" w:rsidP="004030B3">
      <w:pPr>
        <w:rPr>
          <w:rtl/>
        </w:rPr>
      </w:pPr>
      <w:r>
        <w:rPr>
          <w:rFonts w:hint="cs"/>
          <w:rtl/>
        </w:rPr>
        <w:t>חוק</w:t>
      </w:r>
      <w:r w:rsidR="00403722">
        <w:rPr>
          <w:rFonts w:hint="cs"/>
          <w:rtl/>
        </w:rPr>
        <w:t xml:space="preserve"> הגנה על בריאות הציבור (מזון) (תיקון מס' 4 </w:t>
      </w:r>
      <w:r w:rsidR="00403722" w:rsidRPr="00EC6A80">
        <w:rPr>
          <w:rFonts w:hint="cs"/>
          <w:rtl/>
        </w:rPr>
        <w:t>והורא</w:t>
      </w:r>
      <w:r w:rsidR="00733BD6" w:rsidRPr="00EC6A80">
        <w:rPr>
          <w:rFonts w:hint="cs"/>
          <w:rtl/>
        </w:rPr>
        <w:t>ו</w:t>
      </w:r>
      <w:r w:rsidR="00403722" w:rsidRPr="00EC6A80">
        <w:rPr>
          <w:rFonts w:hint="cs"/>
          <w:rtl/>
        </w:rPr>
        <w:t>ת</w:t>
      </w:r>
      <w:r w:rsidR="006B608B" w:rsidRPr="00EC6A80">
        <w:rPr>
          <w:rFonts w:hint="cs"/>
          <w:rtl/>
        </w:rPr>
        <w:t xml:space="preserve"> </w:t>
      </w:r>
      <w:r w:rsidR="00403722" w:rsidRPr="00EC6A80">
        <w:rPr>
          <w:rFonts w:hint="cs"/>
          <w:rtl/>
        </w:rPr>
        <w:t>שעה)</w:t>
      </w:r>
      <w:r>
        <w:rPr>
          <w:rFonts w:hint="cs"/>
          <w:rtl/>
        </w:rPr>
        <w:t xml:space="preserve"> (</w:t>
      </w:r>
      <w:r w:rsidR="00403722">
        <w:rPr>
          <w:rFonts w:hint="cs"/>
          <w:rtl/>
        </w:rPr>
        <w:t>אכיפה מינהלית בשל הפרת ההוראות המאומצות ותיקונים שונים</w:t>
      </w:r>
      <w:r>
        <w:rPr>
          <w:rFonts w:hint="cs"/>
          <w:rtl/>
        </w:rPr>
        <w:t>), התשפ"ב-2022</w:t>
      </w:r>
    </w:p>
    <w:p w14:paraId="314A9C93" w14:textId="77777777" w:rsidR="004030B3" w:rsidRPr="007C1DC6" w:rsidRDefault="004030B3" w:rsidP="004030B3">
      <w:pPr>
        <w:rPr>
          <w:rtl/>
        </w:rPr>
      </w:pPr>
    </w:p>
    <w:p w14:paraId="51838E36" w14:textId="77777777" w:rsidR="004030B3" w:rsidRDefault="00512A52" w:rsidP="004030B3">
      <w:pPr>
        <w:pStyle w:val="4"/>
        <w:numPr>
          <w:ilvl w:val="0"/>
          <w:numId w:val="2"/>
        </w:numPr>
        <w:rPr>
          <w:rtl/>
        </w:rPr>
      </w:pPr>
      <w:bookmarkStart w:id="9" w:name="_Toc95064608"/>
      <w:bookmarkStart w:id="10" w:name="_Toc95064704"/>
      <w:bookmarkStart w:id="11" w:name="_Toc95064736"/>
      <w:r w:rsidRPr="00164EB4">
        <w:rPr>
          <w:rFonts w:hint="cs"/>
          <w:rtl/>
        </w:rPr>
        <w:t>מטרת החוק המוצע והצורך בו</w:t>
      </w:r>
      <w:bookmarkEnd w:id="9"/>
      <w:bookmarkEnd w:id="10"/>
      <w:bookmarkEnd w:id="11"/>
    </w:p>
    <w:p w14:paraId="51E2ACB9" w14:textId="77777777" w:rsidR="00EA4240" w:rsidRDefault="00512A52" w:rsidP="00813F52">
      <w:pPr>
        <w:rPr>
          <w:rtl/>
        </w:rPr>
      </w:pPr>
      <w:r w:rsidRPr="009275C3">
        <w:rPr>
          <w:rFonts w:hint="cs"/>
          <w:b/>
          <w:bCs/>
          <w:highlight w:val="lightGray"/>
          <w:rtl/>
        </w:rPr>
        <w:t>מטרת החוק המוצע</w:t>
      </w:r>
      <w:r>
        <w:rPr>
          <w:rFonts w:hint="cs"/>
          <w:rtl/>
        </w:rPr>
        <w:t xml:space="preserve"> </w:t>
      </w:r>
    </w:p>
    <w:p w14:paraId="0FA2A0A1" w14:textId="2B32720E" w:rsidR="00EA4240" w:rsidRDefault="00EA4240" w:rsidP="00EA4240">
      <w:pPr>
        <w:rPr>
          <w:rtl/>
        </w:rPr>
      </w:pPr>
      <w:r w:rsidRPr="00106147">
        <w:rPr>
          <w:rFonts w:hint="eastAsia"/>
          <w:rtl/>
        </w:rPr>
        <w:t>ביום</w:t>
      </w:r>
      <w:r w:rsidRPr="00106147">
        <w:rPr>
          <w:rtl/>
        </w:rPr>
        <w:t xml:space="preserve"> </w:t>
      </w:r>
      <w:r w:rsidRPr="00106147">
        <w:rPr>
          <w:rFonts w:hint="eastAsia"/>
          <w:rtl/>
        </w:rPr>
        <w:t>י</w:t>
      </w:r>
      <w:r w:rsidRPr="00106147">
        <w:rPr>
          <w:rtl/>
        </w:rPr>
        <w:t xml:space="preserve">"ד בכסלו </w:t>
      </w:r>
      <w:r w:rsidRPr="00106147">
        <w:rPr>
          <w:rFonts w:hint="eastAsia"/>
          <w:rtl/>
        </w:rPr>
        <w:t>התשפ</w:t>
      </w:r>
      <w:r w:rsidRPr="00106147">
        <w:rPr>
          <w:rtl/>
        </w:rPr>
        <w:t>"ב (18 בנובמבר 2021)</w:t>
      </w:r>
      <w:r>
        <w:rPr>
          <w:rFonts w:hint="cs"/>
          <w:rtl/>
        </w:rPr>
        <w:t xml:space="preserve"> פורסם ברשומות, בספר החוקים התשפ"ב, עמ' 427,</w:t>
      </w:r>
      <w:r w:rsidR="00D463C0">
        <w:rPr>
          <w:rFonts w:hint="cs"/>
          <w:rtl/>
        </w:rPr>
        <w:t xml:space="preserve"> </w:t>
      </w:r>
      <w:r>
        <w:rPr>
          <w:rFonts w:hint="cs"/>
          <w:rtl/>
        </w:rPr>
        <w:t xml:space="preserve">תיקון מס' 3 לחוק הגנה על בריאות הציבור (מזון), התשע"ו-2015 (להלן, בהתאמה </w:t>
      </w:r>
      <w:r>
        <w:rPr>
          <w:rtl/>
        </w:rPr>
        <w:t>–</w:t>
      </w:r>
      <w:r>
        <w:rPr>
          <w:rFonts w:hint="cs"/>
          <w:rtl/>
        </w:rPr>
        <w:t xml:space="preserve"> תיקון מס' 3, וחוק המזון), וזאת במסגרת חוק התכנית הכלכלית </w:t>
      </w:r>
      <w:r>
        <w:rPr>
          <w:rFonts w:ascii="HadasaMFOMedium" w:hAnsiTheme="minorHAnsi" w:cs="HadasaMFOMedium"/>
          <w:sz w:val="17"/>
          <w:szCs w:val="17"/>
        </w:rPr>
        <w:t>)</w:t>
      </w:r>
      <w:r w:rsidRPr="00106147">
        <w:rPr>
          <w:rFonts w:hint="eastAsia"/>
          <w:rtl/>
        </w:rPr>
        <w:t>תיקוני</w:t>
      </w:r>
      <w:r w:rsidRPr="00106147">
        <w:rPr>
          <w:rtl/>
        </w:rPr>
        <w:t xml:space="preserve"> </w:t>
      </w:r>
      <w:r w:rsidRPr="00106147">
        <w:rPr>
          <w:rFonts w:hint="eastAsia"/>
          <w:rtl/>
        </w:rPr>
        <w:t>חקיקה</w:t>
      </w:r>
      <w:r w:rsidRPr="00106147">
        <w:rPr>
          <w:rtl/>
        </w:rPr>
        <w:t xml:space="preserve"> </w:t>
      </w:r>
      <w:r w:rsidRPr="00106147">
        <w:rPr>
          <w:rFonts w:hint="eastAsia"/>
          <w:rtl/>
        </w:rPr>
        <w:t>ליישום</w:t>
      </w:r>
      <w:r w:rsidRPr="00106147">
        <w:rPr>
          <w:rtl/>
        </w:rPr>
        <w:t xml:space="preserve"> </w:t>
      </w:r>
      <w:r w:rsidRPr="00106147">
        <w:rPr>
          <w:rFonts w:hint="eastAsia"/>
          <w:rtl/>
        </w:rPr>
        <w:t>המדיניות</w:t>
      </w:r>
      <w:r w:rsidRPr="00106147">
        <w:rPr>
          <w:rtl/>
        </w:rPr>
        <w:t xml:space="preserve"> </w:t>
      </w:r>
      <w:r w:rsidRPr="00106147">
        <w:rPr>
          <w:rFonts w:hint="eastAsia"/>
          <w:rtl/>
        </w:rPr>
        <w:t>הכלכלית</w:t>
      </w:r>
      <w:r w:rsidRPr="00106147">
        <w:rPr>
          <w:rtl/>
        </w:rPr>
        <w:t xml:space="preserve"> </w:t>
      </w:r>
      <w:r w:rsidRPr="00106147">
        <w:rPr>
          <w:rFonts w:hint="eastAsia"/>
          <w:rtl/>
        </w:rPr>
        <w:t>לשנות</w:t>
      </w:r>
      <w:r w:rsidRPr="00106147">
        <w:rPr>
          <w:rtl/>
        </w:rPr>
        <w:t xml:space="preserve"> </w:t>
      </w:r>
      <w:r w:rsidRPr="00106147">
        <w:rPr>
          <w:rFonts w:hint="eastAsia"/>
          <w:rtl/>
        </w:rPr>
        <w:t>התקציב</w:t>
      </w:r>
      <w:r w:rsidRPr="00106147">
        <w:rPr>
          <w:rtl/>
        </w:rPr>
        <w:t xml:space="preserve"> 2021 </w:t>
      </w:r>
      <w:r>
        <w:rPr>
          <w:rFonts w:hint="cs"/>
          <w:rtl/>
        </w:rPr>
        <w:t xml:space="preserve">ו-2022), התשפ"ב-2021 (להלן </w:t>
      </w:r>
      <w:r>
        <w:rPr>
          <w:rtl/>
        </w:rPr>
        <w:t>–</w:t>
      </w:r>
      <w:r>
        <w:rPr>
          <w:rFonts w:hint="cs"/>
          <w:rtl/>
        </w:rPr>
        <w:t xml:space="preserve"> חוק התכנית הכלכלית 2021). </w:t>
      </w:r>
    </w:p>
    <w:p w14:paraId="6CF8FDDA" w14:textId="59423BF7" w:rsidR="00EA4240" w:rsidRDefault="00EA4240" w:rsidP="00EA4240">
      <w:pPr>
        <w:rPr>
          <w:rtl/>
        </w:rPr>
      </w:pPr>
      <w:r w:rsidRPr="00106147">
        <w:rPr>
          <w:rFonts w:hint="eastAsia"/>
          <w:rtl/>
        </w:rPr>
        <w:t>במסגרת</w:t>
      </w:r>
      <w:r w:rsidRPr="00106147">
        <w:rPr>
          <w:rtl/>
        </w:rPr>
        <w:t xml:space="preserve"> תיקון מס' 3, נקבע בסעיף 3</w:t>
      </w:r>
      <w:r w:rsidRPr="00106147">
        <w:rPr>
          <w:rFonts w:hint="eastAsia"/>
          <w:rtl/>
        </w:rPr>
        <w:t>א</w:t>
      </w:r>
      <w:r w:rsidRPr="00106147">
        <w:rPr>
          <w:rtl/>
        </w:rPr>
        <w:t xml:space="preserve">(יא) </w:t>
      </w:r>
      <w:r w:rsidRPr="00106147">
        <w:rPr>
          <w:rFonts w:hint="eastAsia"/>
          <w:rtl/>
        </w:rPr>
        <w:t>לחוק</w:t>
      </w:r>
      <w:r w:rsidRPr="00106147">
        <w:rPr>
          <w:rtl/>
        </w:rPr>
        <w:t xml:space="preserve"> </w:t>
      </w:r>
      <w:r w:rsidRPr="00106147">
        <w:rPr>
          <w:rFonts w:hint="eastAsia"/>
          <w:rtl/>
        </w:rPr>
        <w:t>המזון</w:t>
      </w:r>
      <w:r w:rsidRPr="00106147">
        <w:rPr>
          <w:rtl/>
        </w:rPr>
        <w:t xml:space="preserve"> </w:t>
      </w:r>
      <w:r w:rsidRPr="00106147">
        <w:rPr>
          <w:rFonts w:hint="eastAsia"/>
          <w:rtl/>
        </w:rPr>
        <w:t>כי</w:t>
      </w:r>
      <w:r w:rsidRPr="00106147">
        <w:rPr>
          <w:rtl/>
        </w:rPr>
        <w:t xml:space="preserve"> </w:t>
      </w:r>
      <w:r w:rsidRPr="00106147">
        <w:rPr>
          <w:rFonts w:hint="eastAsia"/>
          <w:rtl/>
        </w:rPr>
        <w:t>לא</w:t>
      </w:r>
      <w:r w:rsidRPr="00106147">
        <w:rPr>
          <w:rtl/>
        </w:rPr>
        <w:t xml:space="preserve"> </w:t>
      </w:r>
      <w:r w:rsidRPr="00106147">
        <w:rPr>
          <w:rFonts w:hint="eastAsia"/>
          <w:rtl/>
        </w:rPr>
        <w:t>ייקבעו</w:t>
      </w:r>
      <w:r w:rsidRPr="00106147">
        <w:rPr>
          <w:rtl/>
        </w:rPr>
        <w:t xml:space="preserve"> </w:t>
      </w:r>
      <w:r w:rsidRPr="00106147">
        <w:rPr>
          <w:rFonts w:hint="eastAsia"/>
          <w:rtl/>
        </w:rPr>
        <w:t>עבירות</w:t>
      </w:r>
      <w:r w:rsidRPr="00106147">
        <w:rPr>
          <w:rtl/>
        </w:rPr>
        <w:t xml:space="preserve">, </w:t>
      </w:r>
      <w:r w:rsidRPr="00106147">
        <w:rPr>
          <w:rFonts w:hint="eastAsia"/>
          <w:rtl/>
        </w:rPr>
        <w:t>עונשים</w:t>
      </w:r>
      <w:r w:rsidRPr="00106147">
        <w:rPr>
          <w:rtl/>
        </w:rPr>
        <w:t xml:space="preserve"> </w:t>
      </w:r>
      <w:r w:rsidRPr="00106147">
        <w:rPr>
          <w:rFonts w:hint="eastAsia"/>
          <w:rtl/>
        </w:rPr>
        <w:t>או</w:t>
      </w:r>
      <w:r w:rsidRPr="00106147">
        <w:rPr>
          <w:rtl/>
        </w:rPr>
        <w:t xml:space="preserve"> </w:t>
      </w:r>
      <w:r w:rsidRPr="00106147">
        <w:rPr>
          <w:rFonts w:hint="eastAsia"/>
          <w:rtl/>
        </w:rPr>
        <w:t>הפרות</w:t>
      </w:r>
      <w:r w:rsidRPr="00106147">
        <w:rPr>
          <w:rtl/>
        </w:rPr>
        <w:t xml:space="preserve"> </w:t>
      </w:r>
      <w:r w:rsidRPr="00106147">
        <w:rPr>
          <w:rFonts w:hint="eastAsia"/>
          <w:rtl/>
        </w:rPr>
        <w:t>שניתן</w:t>
      </w:r>
      <w:r w:rsidRPr="00106147">
        <w:rPr>
          <w:rtl/>
        </w:rPr>
        <w:t xml:space="preserve"> </w:t>
      </w:r>
      <w:r w:rsidRPr="00106147">
        <w:rPr>
          <w:rFonts w:hint="eastAsia"/>
          <w:rtl/>
        </w:rPr>
        <w:t>להטיל</w:t>
      </w:r>
      <w:r w:rsidRPr="00106147">
        <w:rPr>
          <w:rtl/>
        </w:rPr>
        <w:t xml:space="preserve"> </w:t>
      </w:r>
      <w:r w:rsidRPr="00106147">
        <w:rPr>
          <w:rFonts w:hint="eastAsia"/>
          <w:rtl/>
        </w:rPr>
        <w:t>עליהן</w:t>
      </w:r>
      <w:r w:rsidRPr="00106147">
        <w:rPr>
          <w:rtl/>
        </w:rPr>
        <w:t xml:space="preserve"> </w:t>
      </w:r>
      <w:r w:rsidRPr="00106147">
        <w:rPr>
          <w:rFonts w:hint="eastAsia"/>
          <w:rtl/>
        </w:rPr>
        <w:t>עיצום</w:t>
      </w:r>
      <w:r w:rsidRPr="00106147">
        <w:rPr>
          <w:rtl/>
        </w:rPr>
        <w:t xml:space="preserve"> </w:t>
      </w:r>
      <w:r w:rsidRPr="00106147">
        <w:rPr>
          <w:rFonts w:hint="eastAsia"/>
          <w:rtl/>
        </w:rPr>
        <w:t>כספי</w:t>
      </w:r>
      <w:r w:rsidRPr="00106147">
        <w:rPr>
          <w:rtl/>
        </w:rPr>
        <w:t xml:space="preserve"> בשל הוראות האיחוד האירופי המאומצות כמשמעותן בסעיף 3א לחוק המזון (</w:t>
      </w:r>
      <w:r w:rsidRPr="00106147">
        <w:rPr>
          <w:rFonts w:hint="eastAsia"/>
          <w:rtl/>
        </w:rPr>
        <w:t>להלן</w:t>
      </w:r>
      <w:r w:rsidRPr="00106147">
        <w:rPr>
          <w:rtl/>
        </w:rPr>
        <w:t xml:space="preserve"> – ההוראות המאומצות) ולא יוטלו אחריות פלילית או עיצום כספי על מי שה</w:t>
      </w:r>
      <w:r w:rsidRPr="00106147">
        <w:rPr>
          <w:rFonts w:hint="eastAsia"/>
          <w:rtl/>
        </w:rPr>
        <w:t>פר</w:t>
      </w:r>
      <w:r w:rsidRPr="00106147">
        <w:rPr>
          <w:rtl/>
        </w:rPr>
        <w:t xml:space="preserve"> </w:t>
      </w:r>
      <w:r w:rsidRPr="00106147">
        <w:rPr>
          <w:rFonts w:hint="eastAsia"/>
          <w:rtl/>
        </w:rPr>
        <w:t>הוראה</w:t>
      </w:r>
      <w:r w:rsidRPr="00106147">
        <w:rPr>
          <w:rtl/>
        </w:rPr>
        <w:t xml:space="preserve"> </w:t>
      </w:r>
      <w:r w:rsidRPr="00106147">
        <w:rPr>
          <w:rFonts w:hint="eastAsia"/>
          <w:rtl/>
        </w:rPr>
        <w:t>מההוראות</w:t>
      </w:r>
      <w:r w:rsidRPr="00106147">
        <w:rPr>
          <w:rtl/>
        </w:rPr>
        <w:t xml:space="preserve"> </w:t>
      </w:r>
      <w:r w:rsidRPr="00106147">
        <w:rPr>
          <w:rFonts w:hint="eastAsia"/>
          <w:rtl/>
        </w:rPr>
        <w:t>המאומצות</w:t>
      </w:r>
      <w:r w:rsidRPr="00106147">
        <w:rPr>
          <w:rtl/>
        </w:rPr>
        <w:t xml:space="preserve">. </w:t>
      </w:r>
      <w:r w:rsidRPr="00106147">
        <w:rPr>
          <w:rFonts w:hint="eastAsia"/>
          <w:rtl/>
        </w:rPr>
        <w:t>עוד</w:t>
      </w:r>
      <w:r w:rsidRPr="00106147">
        <w:rPr>
          <w:rtl/>
        </w:rPr>
        <w:t xml:space="preserve"> </w:t>
      </w:r>
      <w:r w:rsidRPr="00106147">
        <w:rPr>
          <w:rFonts w:hint="eastAsia"/>
          <w:rtl/>
        </w:rPr>
        <w:t>הוסבר</w:t>
      </w:r>
      <w:r w:rsidRPr="00106147">
        <w:rPr>
          <w:rtl/>
        </w:rPr>
        <w:t xml:space="preserve"> לעניין זה, בדברי ההסבר להצעת חוק </w:t>
      </w:r>
      <w:r w:rsidRPr="00106147">
        <w:rPr>
          <w:rFonts w:hint="eastAsia"/>
          <w:rtl/>
        </w:rPr>
        <w:t>התכנית</w:t>
      </w:r>
      <w:r w:rsidRPr="00106147">
        <w:rPr>
          <w:rtl/>
        </w:rPr>
        <w:t xml:space="preserve"> הכל</w:t>
      </w:r>
      <w:r w:rsidRPr="00106147">
        <w:rPr>
          <w:rFonts w:hint="eastAsia"/>
          <w:rtl/>
        </w:rPr>
        <w:t>כלית</w:t>
      </w:r>
      <w:r w:rsidRPr="00106147">
        <w:rPr>
          <w:rtl/>
        </w:rPr>
        <w:t xml:space="preserve"> (תיקוני </w:t>
      </w:r>
      <w:r w:rsidRPr="00106147">
        <w:rPr>
          <w:rFonts w:hint="eastAsia"/>
          <w:rtl/>
        </w:rPr>
        <w:t>חקיקה</w:t>
      </w:r>
      <w:r w:rsidRPr="00106147">
        <w:rPr>
          <w:rtl/>
        </w:rPr>
        <w:t xml:space="preserve"> </w:t>
      </w:r>
      <w:r w:rsidRPr="00106147">
        <w:rPr>
          <w:rFonts w:hint="eastAsia"/>
          <w:rtl/>
        </w:rPr>
        <w:t>ליישום</w:t>
      </w:r>
      <w:r w:rsidRPr="00106147">
        <w:rPr>
          <w:rtl/>
        </w:rPr>
        <w:t xml:space="preserve"> </w:t>
      </w:r>
      <w:r w:rsidRPr="00106147">
        <w:rPr>
          <w:rFonts w:hint="eastAsia"/>
          <w:rtl/>
        </w:rPr>
        <w:t>המדיניות</w:t>
      </w:r>
      <w:r w:rsidRPr="00106147">
        <w:rPr>
          <w:rtl/>
        </w:rPr>
        <w:t xml:space="preserve"> </w:t>
      </w:r>
      <w:r w:rsidRPr="00106147">
        <w:rPr>
          <w:rFonts w:hint="eastAsia"/>
          <w:rtl/>
        </w:rPr>
        <w:t>הכלכלית</w:t>
      </w:r>
      <w:r w:rsidRPr="00106147">
        <w:rPr>
          <w:rtl/>
        </w:rPr>
        <w:t xml:space="preserve"> </w:t>
      </w:r>
      <w:r w:rsidRPr="00106147">
        <w:rPr>
          <w:rFonts w:hint="eastAsia"/>
          <w:rtl/>
        </w:rPr>
        <w:t>לשנות</w:t>
      </w:r>
      <w:r w:rsidRPr="00106147">
        <w:rPr>
          <w:rtl/>
        </w:rPr>
        <w:t xml:space="preserve"> </w:t>
      </w:r>
      <w:r w:rsidRPr="00106147">
        <w:rPr>
          <w:rFonts w:hint="eastAsia"/>
          <w:rtl/>
        </w:rPr>
        <w:t>התקציב</w:t>
      </w:r>
      <w:r w:rsidRPr="00106147">
        <w:rPr>
          <w:rtl/>
        </w:rPr>
        <w:t xml:space="preserve"> 2021 </w:t>
      </w:r>
      <w:r w:rsidRPr="00106147">
        <w:rPr>
          <w:rFonts w:hint="eastAsia"/>
          <w:rtl/>
        </w:rPr>
        <w:t>ו</w:t>
      </w:r>
      <w:r w:rsidRPr="00106147">
        <w:rPr>
          <w:rtl/>
        </w:rPr>
        <w:t xml:space="preserve">-2022), </w:t>
      </w:r>
      <w:r w:rsidRPr="00106147">
        <w:rPr>
          <w:rFonts w:hint="eastAsia"/>
          <w:rtl/>
        </w:rPr>
        <w:t>התשפ</w:t>
      </w:r>
      <w:r w:rsidRPr="00106147">
        <w:rPr>
          <w:rtl/>
        </w:rPr>
        <w:t xml:space="preserve">"א-2021, שהתפרסמה בהצעות חוק – הממשלה, </w:t>
      </w:r>
      <w:r w:rsidRPr="00106147">
        <w:rPr>
          <w:rFonts w:hint="eastAsia"/>
          <w:rtl/>
        </w:rPr>
        <w:t>התשפ</w:t>
      </w:r>
      <w:r w:rsidRPr="00106147">
        <w:rPr>
          <w:rtl/>
        </w:rPr>
        <w:t>"א עמ' 840,</w:t>
      </w:r>
      <w:r w:rsidR="00D463C0">
        <w:rPr>
          <w:rtl/>
        </w:rPr>
        <w:t xml:space="preserve"> </w:t>
      </w:r>
      <w:r w:rsidRPr="00106147">
        <w:rPr>
          <w:rFonts w:hint="eastAsia"/>
          <w:rtl/>
        </w:rPr>
        <w:t>כי</w:t>
      </w:r>
      <w:r w:rsidRPr="00106147">
        <w:rPr>
          <w:rtl/>
        </w:rPr>
        <w:t xml:space="preserve"> בהמשך יופץ תזכיר </w:t>
      </w:r>
      <w:r w:rsidRPr="00106147">
        <w:rPr>
          <w:rFonts w:hint="eastAsia"/>
          <w:rtl/>
        </w:rPr>
        <w:t>חוק</w:t>
      </w:r>
      <w:r w:rsidRPr="00106147">
        <w:rPr>
          <w:rtl/>
        </w:rPr>
        <w:t xml:space="preserve"> נוסף באופן שיאפשר גם הטלת </w:t>
      </w:r>
      <w:r w:rsidRPr="00106147">
        <w:rPr>
          <w:rFonts w:hint="eastAsia"/>
          <w:rtl/>
        </w:rPr>
        <w:t>עיצומים</w:t>
      </w:r>
      <w:r w:rsidRPr="00106147">
        <w:rPr>
          <w:rtl/>
        </w:rPr>
        <w:t xml:space="preserve"> כספיים ויוסדרו הפרות ספציפיות לעניין ההוראות המאומצות, כמקובל בהיבטי </w:t>
      </w:r>
      <w:r w:rsidRPr="00106147">
        <w:rPr>
          <w:rFonts w:hint="eastAsia"/>
          <w:rtl/>
        </w:rPr>
        <w:t>עיצומים</w:t>
      </w:r>
      <w:r w:rsidRPr="00106147">
        <w:rPr>
          <w:rtl/>
        </w:rPr>
        <w:t xml:space="preserve"> </w:t>
      </w:r>
      <w:r w:rsidRPr="00106147">
        <w:rPr>
          <w:rFonts w:hint="eastAsia"/>
          <w:rtl/>
        </w:rPr>
        <w:t>כספיים</w:t>
      </w:r>
      <w:r w:rsidRPr="00106147">
        <w:rPr>
          <w:rtl/>
        </w:rPr>
        <w:t>.</w:t>
      </w:r>
    </w:p>
    <w:p w14:paraId="272F8B55" w14:textId="0E3ABF8A" w:rsidR="00EA4240" w:rsidRPr="00D17ACA" w:rsidRDefault="00EA4240" w:rsidP="00295627">
      <w:pPr>
        <w:rPr>
          <w:rtl/>
        </w:rPr>
      </w:pPr>
      <w:r w:rsidRPr="00106147">
        <w:rPr>
          <w:rFonts w:hint="eastAsia"/>
          <w:rtl/>
        </w:rPr>
        <w:t>תזכיר</w:t>
      </w:r>
      <w:r w:rsidRPr="00106147">
        <w:rPr>
          <w:rtl/>
        </w:rPr>
        <w:t xml:space="preserve"> </w:t>
      </w:r>
      <w:r w:rsidRPr="00106147">
        <w:rPr>
          <w:rFonts w:hint="eastAsia"/>
          <w:rtl/>
        </w:rPr>
        <w:t>חוק</w:t>
      </w:r>
      <w:r w:rsidRPr="00106147">
        <w:rPr>
          <w:rtl/>
        </w:rPr>
        <w:t xml:space="preserve"> </w:t>
      </w:r>
      <w:r w:rsidRPr="00106147">
        <w:rPr>
          <w:rFonts w:hint="eastAsia"/>
          <w:rtl/>
        </w:rPr>
        <w:t>זה</w:t>
      </w:r>
      <w:r w:rsidRPr="00106147">
        <w:rPr>
          <w:rtl/>
        </w:rPr>
        <w:t xml:space="preserve"> </w:t>
      </w:r>
      <w:r w:rsidRPr="00106147">
        <w:rPr>
          <w:rFonts w:hint="eastAsia"/>
          <w:rtl/>
        </w:rPr>
        <w:t>נועד</w:t>
      </w:r>
      <w:r>
        <w:rPr>
          <w:rFonts w:hint="cs"/>
          <w:rtl/>
        </w:rPr>
        <w:t xml:space="preserve"> לקביעת מנגנון העיצומים הכספיים שיחול לעניין הפרות של ההוראות המאומצות, וכן לשם הסדרת שורה של נושאים נוספים בחוק המזון ובכלל כך ה</w:t>
      </w:r>
      <w:r w:rsidR="00295627">
        <w:rPr>
          <w:rFonts w:hint="cs"/>
          <w:rtl/>
        </w:rPr>
        <w:t>י</w:t>
      </w:r>
      <w:r>
        <w:rPr>
          <w:rFonts w:hint="cs"/>
          <w:rtl/>
        </w:rPr>
        <w:t xml:space="preserve">בטים משלימים נוספים הנוגעים </w:t>
      </w:r>
      <w:r w:rsidRPr="008A5E3D">
        <w:rPr>
          <w:rFonts w:hint="cs"/>
          <w:rtl/>
        </w:rPr>
        <w:t>לתיקון מס' 3</w:t>
      </w:r>
      <w:r>
        <w:rPr>
          <w:rFonts w:hint="cs"/>
          <w:rtl/>
        </w:rPr>
        <w:t>.</w:t>
      </w:r>
    </w:p>
    <w:p w14:paraId="3EF38EA6" w14:textId="5D5646B0" w:rsidR="004030B3" w:rsidRPr="00D17ACA" w:rsidRDefault="00512A52" w:rsidP="00813F52">
      <w:pPr>
        <w:rPr>
          <w:rtl/>
        </w:rPr>
      </w:pPr>
      <w:r>
        <w:rPr>
          <w:rFonts w:hint="cs"/>
          <w:rtl/>
        </w:rPr>
        <w:t xml:space="preserve"> </w:t>
      </w:r>
    </w:p>
    <w:p w14:paraId="20B458C3" w14:textId="3335A601" w:rsidR="004030B3" w:rsidRPr="00164EB4" w:rsidRDefault="00512A52" w:rsidP="00813F52">
      <w:pPr>
        <w:spacing w:before="120" w:after="120"/>
        <w:contextualSpacing w:val="0"/>
      </w:pPr>
      <w:r w:rsidRPr="009275C3">
        <w:rPr>
          <w:rFonts w:hint="cs"/>
          <w:b/>
          <w:bCs/>
          <w:highlight w:val="lightGray"/>
          <w:rtl/>
          <w:lang w:eastAsia="he-IL"/>
        </w:rPr>
        <w:t>הצורך בחוק המוצע</w:t>
      </w:r>
      <w:r>
        <w:rPr>
          <w:rFonts w:hint="cs"/>
          <w:b/>
          <w:bCs/>
          <w:rtl/>
          <w:lang w:eastAsia="he-IL"/>
        </w:rPr>
        <w:t xml:space="preserve"> </w:t>
      </w:r>
      <w:r>
        <w:rPr>
          <w:b/>
          <w:bCs/>
          <w:rtl/>
          <w:lang w:eastAsia="he-IL"/>
        </w:rPr>
        <w:t>–</w:t>
      </w:r>
      <w:bookmarkStart w:id="12" w:name="_Toc95064609"/>
      <w:bookmarkStart w:id="13" w:name="_Toc95064705"/>
      <w:bookmarkStart w:id="14" w:name="_Toc95064737"/>
      <w:r w:rsidR="00A13223">
        <w:rPr>
          <w:rFonts w:hint="cs"/>
          <w:rtl/>
        </w:rPr>
        <w:t xml:space="preserve"> </w:t>
      </w:r>
      <w:r w:rsidRPr="00164EB4">
        <w:rPr>
          <w:rFonts w:hint="cs"/>
          <w:rtl/>
        </w:rPr>
        <w:t>עיקרי החוק המוצע</w:t>
      </w:r>
      <w:bookmarkEnd w:id="12"/>
      <w:bookmarkEnd w:id="13"/>
      <w:bookmarkEnd w:id="14"/>
    </w:p>
    <w:p w14:paraId="41BDFE3E" w14:textId="77777777" w:rsidR="004030B3" w:rsidRDefault="00512A52" w:rsidP="004030B3">
      <w:pPr>
        <w:rPr>
          <w:rtl/>
        </w:rPr>
      </w:pPr>
      <w:r w:rsidRPr="009275C3">
        <w:rPr>
          <w:rFonts w:hint="cs"/>
          <w:highlight w:val="lightGray"/>
          <w:rtl/>
        </w:rPr>
        <w:t>ואלה עיקרי התיקונים המוצעים</w:t>
      </w:r>
      <w:r>
        <w:rPr>
          <w:rFonts w:hint="cs"/>
          <w:rtl/>
        </w:rPr>
        <w:t>:</w:t>
      </w:r>
    </w:p>
    <w:p w14:paraId="30CF5C5A" w14:textId="77777777" w:rsidR="004030B3" w:rsidRDefault="004030B3" w:rsidP="004030B3">
      <w:pPr>
        <w:rPr>
          <w:rtl/>
        </w:rPr>
      </w:pPr>
    </w:p>
    <w:p w14:paraId="1E16BBA5" w14:textId="029BA113" w:rsidR="004030B3" w:rsidRDefault="00512A52" w:rsidP="004030B3">
      <w:pPr>
        <w:pStyle w:val="5"/>
        <w:rPr>
          <w:rtl/>
        </w:rPr>
      </w:pPr>
      <w:bookmarkStart w:id="15" w:name="_Toc95064610"/>
      <w:bookmarkStart w:id="16" w:name="_Toc95064706"/>
      <w:bookmarkStart w:id="17" w:name="_Toc95064738"/>
      <w:r w:rsidRPr="009275C3">
        <w:rPr>
          <w:rFonts w:hint="cs"/>
          <w:highlight w:val="lightGray"/>
          <w:rtl/>
        </w:rPr>
        <w:t>עיקר 1</w:t>
      </w:r>
      <w:r w:rsidRPr="00026B4B">
        <w:rPr>
          <w:rFonts w:hint="cs"/>
          <w:rtl/>
        </w:rPr>
        <w:t xml:space="preserve">: </w:t>
      </w:r>
      <w:bookmarkEnd w:id="15"/>
      <w:bookmarkEnd w:id="16"/>
      <w:bookmarkEnd w:id="17"/>
    </w:p>
    <w:p w14:paraId="277F100C" w14:textId="5D596E4E" w:rsidR="00EA4240" w:rsidRPr="00EA4240" w:rsidRDefault="00EA4240" w:rsidP="00EA4240">
      <w:pPr>
        <w:rPr>
          <w:rtl/>
        </w:rPr>
      </w:pPr>
      <w:r>
        <w:rPr>
          <w:rFonts w:hint="cs"/>
          <w:rtl/>
        </w:rPr>
        <w:t xml:space="preserve">כאמור לעיל, </w:t>
      </w:r>
      <w:r w:rsidRPr="00106147">
        <w:rPr>
          <w:rtl/>
        </w:rPr>
        <w:t xml:space="preserve">תזכיר </w:t>
      </w:r>
      <w:r w:rsidRPr="00106147">
        <w:rPr>
          <w:rFonts w:hint="eastAsia"/>
          <w:rtl/>
        </w:rPr>
        <w:t>חוק</w:t>
      </w:r>
      <w:r>
        <w:rPr>
          <w:rFonts w:hint="cs"/>
          <w:rtl/>
        </w:rPr>
        <w:t xml:space="preserve"> זה נועד, בין השאר, כדי להוות נדבך משלים לתיקון מס' 3, </w:t>
      </w:r>
      <w:r w:rsidRPr="00106147">
        <w:rPr>
          <w:rtl/>
        </w:rPr>
        <w:t xml:space="preserve">באופן שיאפשר הטלת </w:t>
      </w:r>
      <w:r w:rsidRPr="00106147">
        <w:rPr>
          <w:rFonts w:hint="eastAsia"/>
          <w:rtl/>
        </w:rPr>
        <w:t>עיצומים</w:t>
      </w:r>
      <w:r w:rsidRPr="00106147">
        <w:rPr>
          <w:rtl/>
        </w:rPr>
        <w:t xml:space="preserve"> כספיים </w:t>
      </w:r>
      <w:r>
        <w:rPr>
          <w:rFonts w:hint="cs"/>
          <w:rtl/>
        </w:rPr>
        <w:t xml:space="preserve">ואסדרת </w:t>
      </w:r>
      <w:r w:rsidRPr="00106147">
        <w:rPr>
          <w:rtl/>
        </w:rPr>
        <w:t xml:space="preserve">הפרות ספציפיות </w:t>
      </w:r>
      <w:r>
        <w:rPr>
          <w:rFonts w:hint="cs"/>
          <w:rtl/>
        </w:rPr>
        <w:t xml:space="preserve">גם </w:t>
      </w:r>
      <w:r w:rsidRPr="00106147">
        <w:rPr>
          <w:rtl/>
        </w:rPr>
        <w:t xml:space="preserve">לעניין ההוראות המאומצות, כמקובל בהיבטי </w:t>
      </w:r>
      <w:r w:rsidRPr="00106147">
        <w:rPr>
          <w:rFonts w:hint="eastAsia"/>
          <w:rtl/>
        </w:rPr>
        <w:t>עיצומים</w:t>
      </w:r>
      <w:r w:rsidRPr="00106147">
        <w:rPr>
          <w:rtl/>
        </w:rPr>
        <w:t xml:space="preserve"> </w:t>
      </w:r>
      <w:r w:rsidRPr="00106147">
        <w:rPr>
          <w:rFonts w:hint="eastAsia"/>
          <w:rtl/>
        </w:rPr>
        <w:t>כספיים</w:t>
      </w:r>
      <w:r>
        <w:rPr>
          <w:rFonts w:hint="cs"/>
          <w:rtl/>
        </w:rPr>
        <w:t xml:space="preserve">. בהתאם לאמור, מוצע לקבוע מנגנון ייחודי ומותאם לעניין הטלת עיצומים כספיים בשל הפרות של ההוראות המאומצות. </w:t>
      </w:r>
      <w:r w:rsidRPr="005117F2">
        <w:rPr>
          <w:rFonts w:hint="eastAsia"/>
          <w:rtl/>
        </w:rPr>
        <w:t>מוצע</w:t>
      </w:r>
      <w:r w:rsidRPr="005117F2">
        <w:rPr>
          <w:rtl/>
        </w:rPr>
        <w:t xml:space="preserve"> </w:t>
      </w:r>
      <w:r>
        <w:rPr>
          <w:rFonts w:hint="cs"/>
          <w:rtl/>
        </w:rPr>
        <w:t>להוסיף בסעיף 262 לחוק המזון, שעניינו עיצום כספי בסכום פי 1.5 מהסכום הבסיסי, הפרה של ייצור ייבוא או מכירה של מזון בניגוד להוראות המאומצות המפורטות בתוספת השנייה ג' שתתווסף לחוק המזון, וזאת בניגוד להוראות סעיף 4א לחוק המזון.</w:t>
      </w:r>
    </w:p>
    <w:p w14:paraId="69295F56" w14:textId="77777777" w:rsidR="004030B3" w:rsidRPr="00026B4B" w:rsidRDefault="004030B3" w:rsidP="004030B3">
      <w:pPr>
        <w:rPr>
          <w:rtl/>
        </w:rPr>
      </w:pPr>
    </w:p>
    <w:p w14:paraId="733B617F" w14:textId="4BB8169F" w:rsidR="004030B3" w:rsidRDefault="00512A52" w:rsidP="004030B3">
      <w:pPr>
        <w:pStyle w:val="5"/>
        <w:rPr>
          <w:rtl/>
        </w:rPr>
      </w:pPr>
      <w:bookmarkStart w:id="18" w:name="_Toc95064611"/>
      <w:bookmarkStart w:id="19" w:name="_Toc95064707"/>
      <w:bookmarkStart w:id="20" w:name="_Toc95064739"/>
      <w:r w:rsidRPr="009275C3">
        <w:rPr>
          <w:rFonts w:hint="cs"/>
          <w:highlight w:val="lightGray"/>
          <w:rtl/>
        </w:rPr>
        <w:lastRenderedPageBreak/>
        <w:t>עיקר 2</w:t>
      </w:r>
      <w:r w:rsidRPr="00566A83">
        <w:rPr>
          <w:rFonts w:hint="cs"/>
          <w:rtl/>
        </w:rPr>
        <w:t xml:space="preserve">: </w:t>
      </w:r>
      <w:bookmarkEnd w:id="18"/>
      <w:bookmarkEnd w:id="19"/>
      <w:bookmarkEnd w:id="20"/>
    </w:p>
    <w:p w14:paraId="21EA66E9" w14:textId="5FA1303E" w:rsidR="00EA4240" w:rsidRDefault="00EA4240" w:rsidP="00EA4240">
      <w:pPr>
        <w:rPr>
          <w:rtl/>
        </w:rPr>
      </w:pPr>
      <w:r>
        <w:rPr>
          <w:rFonts w:hint="cs"/>
          <w:rtl/>
        </w:rPr>
        <w:t xml:space="preserve">מוצע, בהמשך לבקשת איגוד </w:t>
      </w:r>
      <w:r w:rsidRPr="00785751">
        <w:rPr>
          <w:rFonts w:hint="cs"/>
          <w:rtl/>
        </w:rPr>
        <w:t>יצרני המזון, להסדיר בחקיקה ראשית את הליך</w:t>
      </w:r>
      <w:r>
        <w:rPr>
          <w:rFonts w:hint="cs"/>
          <w:rtl/>
        </w:rPr>
        <w:t xml:space="preserve"> מתן אישור יצור נאות ליצרני מזון. התיקון המוצע </w:t>
      </w:r>
      <w:r w:rsidRPr="00785751">
        <w:rPr>
          <w:rFonts w:hint="cs"/>
          <w:rtl/>
        </w:rPr>
        <w:t xml:space="preserve">בתזכיר </w:t>
      </w:r>
      <w:r w:rsidRPr="004B207F">
        <w:rPr>
          <w:rFonts w:hint="cs"/>
          <w:rtl/>
        </w:rPr>
        <w:t>חוק זה</w:t>
      </w:r>
      <w:r w:rsidRPr="00785751">
        <w:rPr>
          <w:rFonts w:hint="cs"/>
          <w:rtl/>
        </w:rPr>
        <w:t xml:space="preserve"> נועד</w:t>
      </w:r>
      <w:r>
        <w:rPr>
          <w:rFonts w:hint="cs"/>
          <w:rtl/>
        </w:rPr>
        <w:t xml:space="preserve"> </w:t>
      </w:r>
      <w:r w:rsidRPr="00785751">
        <w:rPr>
          <w:rFonts w:hint="cs"/>
          <w:rtl/>
        </w:rPr>
        <w:t>להחליף את ההסדרה הקיימת בתקנות בריאות הציבור (מזון)</w:t>
      </w:r>
      <w:r w:rsidR="00785751">
        <w:rPr>
          <w:rFonts w:hint="cs"/>
          <w:rtl/>
        </w:rPr>
        <w:t xml:space="preserve"> </w:t>
      </w:r>
      <w:r w:rsidRPr="00785751">
        <w:rPr>
          <w:rFonts w:hint="cs"/>
          <w:rtl/>
        </w:rPr>
        <w:t>(תנאי ייצור נאותים), התשנ</w:t>
      </w:r>
      <w:r>
        <w:rPr>
          <w:rFonts w:hint="cs"/>
          <w:rtl/>
        </w:rPr>
        <w:t xml:space="preserve">"ג- </w:t>
      </w:r>
      <w:r w:rsidRPr="004B207F">
        <w:rPr>
          <w:rFonts w:hint="cs"/>
          <w:rtl/>
        </w:rPr>
        <w:t xml:space="preserve">1993 וכן את הדרישות להכרה בגוף בקרה כמשמעו בתקנות </w:t>
      </w:r>
      <w:r w:rsidR="00785751" w:rsidRPr="004B207F">
        <w:rPr>
          <w:rFonts w:hint="cs"/>
          <w:rtl/>
        </w:rPr>
        <w:t xml:space="preserve">האמורות </w:t>
      </w:r>
      <w:r w:rsidR="004B207F" w:rsidRPr="004B207F">
        <w:rPr>
          <w:rFonts w:hint="cs"/>
          <w:rtl/>
        </w:rPr>
        <w:t>, כאמור ב</w:t>
      </w:r>
      <w:r w:rsidRPr="004B207F">
        <w:rPr>
          <w:rFonts w:hint="cs"/>
          <w:rtl/>
        </w:rPr>
        <w:t>פרט 33 ב</w:t>
      </w:r>
      <w:r w:rsidR="00785751" w:rsidRPr="004B207F">
        <w:rPr>
          <w:rFonts w:hint="cs"/>
          <w:rtl/>
        </w:rPr>
        <w:t>תוספת ל</w:t>
      </w:r>
      <w:r w:rsidRPr="004B207F">
        <w:rPr>
          <w:rFonts w:hint="cs"/>
          <w:rtl/>
        </w:rPr>
        <w:t>צו הגנה על בריאות הציבור (מזון)</w:t>
      </w:r>
      <w:r w:rsidR="00785751" w:rsidRPr="004B207F">
        <w:rPr>
          <w:rFonts w:hint="cs"/>
          <w:rtl/>
        </w:rPr>
        <w:t xml:space="preserve"> </w:t>
      </w:r>
      <w:r w:rsidRPr="004B207F">
        <w:rPr>
          <w:rFonts w:hint="cs"/>
          <w:rtl/>
        </w:rPr>
        <w:t>(הארכת תקופת תוקפן של הנחיות והוראות נוהל), התשפ"א-2021.</w:t>
      </w:r>
    </w:p>
    <w:p w14:paraId="70489FD6" w14:textId="3B8ECF7B" w:rsidR="00EA4240" w:rsidRPr="00EA4240" w:rsidRDefault="00EA4240" w:rsidP="00EA4240">
      <w:pPr>
        <w:rPr>
          <w:rtl/>
        </w:rPr>
      </w:pPr>
      <w:r>
        <w:rPr>
          <w:rFonts w:hint="cs"/>
          <w:rtl/>
        </w:rPr>
        <w:t xml:space="preserve">התיקון המוצע בסעיף 42 לחוק המזון מסדיר </w:t>
      </w:r>
      <w:r w:rsidRPr="007E4DE2">
        <w:rPr>
          <w:rFonts w:hint="eastAsia"/>
          <w:rtl/>
        </w:rPr>
        <w:t>שורה</w:t>
      </w:r>
      <w:r w:rsidRPr="007E4DE2">
        <w:rPr>
          <w:rtl/>
        </w:rPr>
        <w:t xml:space="preserve"> של נושאים הנוגעים </w:t>
      </w:r>
      <w:r w:rsidRPr="007E4DE2">
        <w:rPr>
          <w:rFonts w:hint="eastAsia"/>
          <w:rtl/>
        </w:rPr>
        <w:t>לקבלת</w:t>
      </w:r>
      <w:r w:rsidRPr="007E4DE2">
        <w:rPr>
          <w:rtl/>
        </w:rPr>
        <w:t xml:space="preserve"> </w:t>
      </w:r>
      <w:r w:rsidRPr="007E4DE2">
        <w:rPr>
          <w:rFonts w:hint="eastAsia"/>
          <w:rtl/>
        </w:rPr>
        <w:t>אישור</w:t>
      </w:r>
      <w:r w:rsidRPr="007E4DE2">
        <w:rPr>
          <w:rtl/>
        </w:rPr>
        <w:t xml:space="preserve"> </w:t>
      </w:r>
      <w:r w:rsidRPr="007E4DE2">
        <w:rPr>
          <w:rFonts w:hint="eastAsia"/>
          <w:rtl/>
        </w:rPr>
        <w:t>ייצור</w:t>
      </w:r>
      <w:r w:rsidRPr="007E4DE2">
        <w:rPr>
          <w:rtl/>
        </w:rPr>
        <w:t xml:space="preserve"> </w:t>
      </w:r>
      <w:r w:rsidRPr="007E4DE2">
        <w:rPr>
          <w:rFonts w:hint="eastAsia"/>
          <w:rtl/>
        </w:rPr>
        <w:t>נאות</w:t>
      </w:r>
      <w:r w:rsidRPr="007E4DE2">
        <w:rPr>
          <w:rtl/>
        </w:rPr>
        <w:t xml:space="preserve">, ובכלל זה התנאים לקבלת אישור ייצור נאות, הגשת בקשה </w:t>
      </w:r>
      <w:r>
        <w:rPr>
          <w:rFonts w:hint="cs"/>
          <w:rtl/>
        </w:rPr>
        <w:t xml:space="preserve">מקוונת </w:t>
      </w:r>
      <w:r w:rsidRPr="007E4DE2">
        <w:rPr>
          <w:rtl/>
        </w:rPr>
        <w:t>לאישור ייצור נאות או לחידושו</w:t>
      </w:r>
      <w:r>
        <w:rPr>
          <w:rFonts w:hint="cs"/>
          <w:rtl/>
        </w:rPr>
        <w:t>,</w:t>
      </w:r>
      <w:r w:rsidRPr="007E4DE2">
        <w:rPr>
          <w:rtl/>
        </w:rPr>
        <w:t xml:space="preserve"> </w:t>
      </w:r>
      <w:r w:rsidRPr="007E4DE2">
        <w:rPr>
          <w:rFonts w:hint="eastAsia"/>
          <w:rtl/>
        </w:rPr>
        <w:t>המסמכים</w:t>
      </w:r>
      <w:r w:rsidRPr="007E4DE2">
        <w:rPr>
          <w:rtl/>
        </w:rPr>
        <w:t xml:space="preserve"> </w:t>
      </w:r>
      <w:r w:rsidRPr="007E4DE2">
        <w:rPr>
          <w:rFonts w:hint="eastAsia"/>
          <w:rtl/>
        </w:rPr>
        <w:t>שיש</w:t>
      </w:r>
      <w:r w:rsidRPr="007E4DE2">
        <w:rPr>
          <w:rtl/>
        </w:rPr>
        <w:t xml:space="preserve"> </w:t>
      </w:r>
      <w:r w:rsidRPr="007E4DE2">
        <w:rPr>
          <w:rFonts w:hint="eastAsia"/>
          <w:rtl/>
        </w:rPr>
        <w:t>לצרף</w:t>
      </w:r>
      <w:r w:rsidRPr="007E4DE2">
        <w:rPr>
          <w:rtl/>
        </w:rPr>
        <w:t xml:space="preserve"> </w:t>
      </w:r>
      <w:r w:rsidRPr="007E4DE2">
        <w:rPr>
          <w:rFonts w:hint="eastAsia"/>
          <w:rtl/>
        </w:rPr>
        <w:t>לה</w:t>
      </w:r>
      <w:r w:rsidRPr="007E4DE2">
        <w:rPr>
          <w:rtl/>
        </w:rPr>
        <w:t xml:space="preserve"> </w:t>
      </w:r>
      <w:r w:rsidRPr="007E4DE2">
        <w:rPr>
          <w:rFonts w:hint="eastAsia"/>
          <w:rtl/>
        </w:rPr>
        <w:t>ואופן</w:t>
      </w:r>
      <w:r w:rsidRPr="007E4DE2">
        <w:rPr>
          <w:rtl/>
        </w:rPr>
        <w:t xml:space="preserve"> הטיפול בה</w:t>
      </w:r>
      <w:r w:rsidR="00FD4D62">
        <w:rPr>
          <w:rFonts w:hint="cs"/>
          <w:rtl/>
        </w:rPr>
        <w:t>.</w:t>
      </w:r>
    </w:p>
    <w:p w14:paraId="48183D9F" w14:textId="77777777" w:rsidR="004030B3" w:rsidRPr="00026B4B" w:rsidRDefault="004030B3" w:rsidP="004030B3">
      <w:pPr>
        <w:rPr>
          <w:rtl/>
        </w:rPr>
      </w:pPr>
    </w:p>
    <w:p w14:paraId="704D37E7" w14:textId="77777777" w:rsidR="00FD4D62" w:rsidRDefault="00512A52" w:rsidP="004030B3">
      <w:pPr>
        <w:pStyle w:val="5"/>
        <w:rPr>
          <w:rtl/>
        </w:rPr>
      </w:pPr>
      <w:bookmarkStart w:id="21" w:name="_Toc95064612"/>
      <w:bookmarkStart w:id="22" w:name="_Toc95064708"/>
      <w:bookmarkStart w:id="23" w:name="_Toc95064740"/>
      <w:r w:rsidRPr="009275C3">
        <w:rPr>
          <w:rFonts w:hint="eastAsia"/>
          <w:highlight w:val="lightGray"/>
          <w:rtl/>
        </w:rPr>
        <w:t>עיקר</w:t>
      </w:r>
      <w:r w:rsidRPr="009275C3">
        <w:rPr>
          <w:highlight w:val="lightGray"/>
          <w:rtl/>
        </w:rPr>
        <w:t xml:space="preserve"> 3</w:t>
      </w:r>
      <w:r w:rsidRPr="00026B4B">
        <w:rPr>
          <w:rtl/>
        </w:rPr>
        <w:t>:</w:t>
      </w:r>
    </w:p>
    <w:p w14:paraId="1C0A27AC" w14:textId="54979DA3" w:rsidR="00FD4D62" w:rsidRDefault="00FD4D62" w:rsidP="00FD4D62">
      <w:pPr>
        <w:rPr>
          <w:rtl/>
        </w:rPr>
      </w:pPr>
      <w:r>
        <w:rPr>
          <w:rFonts w:hint="cs"/>
          <w:rtl/>
        </w:rPr>
        <w:t xml:space="preserve">מוצע לתקן את </w:t>
      </w:r>
      <w:r w:rsidR="000964B0">
        <w:rPr>
          <w:rFonts w:hint="cs"/>
          <w:rtl/>
        </w:rPr>
        <w:t xml:space="preserve">סעיף </w:t>
      </w:r>
      <w:r>
        <w:rPr>
          <w:rFonts w:hint="cs"/>
          <w:rtl/>
        </w:rPr>
        <w:t xml:space="preserve">141 לחוק המזון לעניין הליך ההבאה של מזון לישראל באמצעות משווק מהאזור </w:t>
      </w:r>
      <w:r w:rsidR="004B207F">
        <w:rPr>
          <w:rFonts w:hint="cs"/>
          <w:rtl/>
        </w:rPr>
        <w:t>כך ש</w:t>
      </w:r>
      <w:r>
        <w:rPr>
          <w:rFonts w:hint="cs"/>
          <w:rtl/>
        </w:rPr>
        <w:t xml:space="preserve">על משווק מהאזור </w:t>
      </w:r>
      <w:r w:rsidR="004B207F">
        <w:rPr>
          <w:rFonts w:hint="cs"/>
          <w:rtl/>
        </w:rPr>
        <w:t xml:space="preserve">לא תחול </w:t>
      </w:r>
      <w:r>
        <w:rPr>
          <w:rFonts w:hint="cs"/>
          <w:rtl/>
        </w:rPr>
        <w:t>אגרה בעד הגשת בקשה לקבלת אישור מוקדם לייבוא או לחידושו, אגרה בעד מסירת הצהרה בדבר יבוא מזון רגיל ואגרה בעד הגשת בקשה לקבלת תעודת שחרור. כמו כן</w:t>
      </w:r>
      <w:r w:rsidR="004B207F">
        <w:rPr>
          <w:rFonts w:hint="cs"/>
          <w:rtl/>
        </w:rPr>
        <w:t>,</w:t>
      </w:r>
      <w:r>
        <w:rPr>
          <w:rFonts w:hint="cs"/>
          <w:rtl/>
        </w:rPr>
        <w:t xml:space="preserve"> מוצע </w:t>
      </w:r>
      <w:r w:rsidR="000964B0">
        <w:rPr>
          <w:rFonts w:hint="cs"/>
          <w:rtl/>
        </w:rPr>
        <w:t xml:space="preserve">לתקן את סעיף 147 לחוק המזון כך </w:t>
      </w:r>
      <w:r>
        <w:rPr>
          <w:rFonts w:hint="cs"/>
          <w:rtl/>
        </w:rPr>
        <w:t xml:space="preserve">שמשווק מהאזור יחויב להציג כתנאי לרישום כמשווק מהאזור, </w:t>
      </w:r>
      <w:r w:rsidR="000964B0">
        <w:rPr>
          <w:rFonts w:hint="cs"/>
          <w:rtl/>
        </w:rPr>
        <w:t xml:space="preserve">ערובה </w:t>
      </w:r>
      <w:r>
        <w:rPr>
          <w:rFonts w:hint="cs"/>
          <w:rtl/>
        </w:rPr>
        <w:t>כבטוחה לקיום תנאים, דרישות והוראות לפי חוק המזון כפי שהוחלו עליו.</w:t>
      </w:r>
    </w:p>
    <w:bookmarkEnd w:id="21"/>
    <w:bookmarkEnd w:id="22"/>
    <w:bookmarkEnd w:id="23"/>
    <w:p w14:paraId="1BD3496B" w14:textId="77777777" w:rsidR="004030B3" w:rsidRPr="006B2743" w:rsidRDefault="004030B3" w:rsidP="004030B3">
      <w:pPr>
        <w:rPr>
          <w:rtl/>
        </w:rPr>
      </w:pPr>
    </w:p>
    <w:p w14:paraId="13B444CC" w14:textId="77777777" w:rsidR="004030B3" w:rsidRDefault="00512A52" w:rsidP="004030B3">
      <w:pPr>
        <w:pStyle w:val="4"/>
        <w:numPr>
          <w:ilvl w:val="0"/>
          <w:numId w:val="2"/>
        </w:numPr>
        <w:rPr>
          <w:rtl/>
        </w:rPr>
      </w:pPr>
      <w:bookmarkStart w:id="24" w:name="_Toc95064613"/>
      <w:bookmarkStart w:id="25" w:name="_Toc95064709"/>
      <w:bookmarkStart w:id="26" w:name="_Toc95064741"/>
      <w:r w:rsidRPr="00164EB4">
        <w:rPr>
          <w:rFonts w:hint="cs"/>
          <w:rtl/>
        </w:rPr>
        <w:t xml:space="preserve">השפעת </w:t>
      </w:r>
      <w:r>
        <w:rPr>
          <w:rFonts w:hint="cs"/>
          <w:rtl/>
        </w:rPr>
        <w:t xml:space="preserve">תזכיר </w:t>
      </w:r>
      <w:r w:rsidRPr="00164EB4">
        <w:rPr>
          <w:rFonts w:hint="cs"/>
          <w:rtl/>
        </w:rPr>
        <w:t>החוק המוצע על החוק הקיים</w:t>
      </w:r>
      <w:bookmarkEnd w:id="24"/>
      <w:bookmarkEnd w:id="25"/>
      <w:bookmarkEnd w:id="26"/>
    </w:p>
    <w:p w14:paraId="5608E254" w14:textId="77777777" w:rsidR="00FD4D62" w:rsidRDefault="00FD4D62" w:rsidP="00FD4D62">
      <w:pPr>
        <w:rPr>
          <w:rtl/>
        </w:rPr>
      </w:pPr>
      <w:r>
        <w:rPr>
          <w:rFonts w:hint="cs"/>
          <w:rtl/>
        </w:rPr>
        <w:t>תזכיר חוק זה כולל שורה של תיקונים שמוצע כי ייערכו בחוק המזון, חלקם באמצעות תיקון עקיף לחוק התכנית הכלכלית 2021 שבמסגרתו נערך לאחרונה תיקון מקיף לחוק המזון אשר מרביתו טרם נכנס לתוקף.</w:t>
      </w:r>
    </w:p>
    <w:p w14:paraId="05BFFF0F" w14:textId="77777777" w:rsidR="00813F52" w:rsidRPr="00813F52" w:rsidRDefault="00813F52" w:rsidP="00813F52">
      <w:pPr>
        <w:rPr>
          <w:rtl/>
        </w:rPr>
      </w:pPr>
    </w:p>
    <w:p w14:paraId="31A897B9" w14:textId="11D78C3E" w:rsidR="004030B3" w:rsidRDefault="00785751" w:rsidP="004030B3">
      <w:pPr>
        <w:pStyle w:val="4"/>
        <w:numPr>
          <w:ilvl w:val="0"/>
          <w:numId w:val="2"/>
        </w:numPr>
        <w:rPr>
          <w:rtl/>
        </w:rPr>
      </w:pPr>
      <w:r>
        <w:rPr>
          <w:rFonts w:hint="cs"/>
          <w:rtl/>
        </w:rPr>
        <w:t>השפעת תזכיר החוק המוצע על התקציב ועל התקן המנהלי של המשרד היוזם, משרדים אחרים ורשויות אחרות</w:t>
      </w:r>
    </w:p>
    <w:p w14:paraId="25487385" w14:textId="322F6D8C" w:rsidR="00CC05EB" w:rsidRPr="00CC05EB" w:rsidRDefault="001521D1" w:rsidP="001521D1">
      <w:pPr>
        <w:rPr>
          <w:rtl/>
        </w:rPr>
      </w:pPr>
      <w:r>
        <w:rPr>
          <w:rFonts w:hint="cs"/>
          <w:rtl/>
        </w:rPr>
        <w:t>(-)</w:t>
      </w:r>
    </w:p>
    <w:p w14:paraId="0A7D410C" w14:textId="77777777" w:rsidR="004030B3" w:rsidRPr="00164EB4" w:rsidRDefault="00512A52" w:rsidP="004030B3">
      <w:pPr>
        <w:pStyle w:val="4"/>
        <w:numPr>
          <w:ilvl w:val="0"/>
          <w:numId w:val="2"/>
        </w:numPr>
        <w:rPr>
          <w:rtl/>
        </w:rPr>
      </w:pPr>
      <w:bookmarkStart w:id="27" w:name="_Toc95064616"/>
      <w:bookmarkStart w:id="28" w:name="_Toc95064712"/>
      <w:bookmarkStart w:id="29" w:name="_Toc95064744"/>
      <w:r w:rsidRPr="00164EB4">
        <w:rPr>
          <w:rFonts w:hint="cs"/>
          <w:rtl/>
        </w:rPr>
        <w:t xml:space="preserve">להלן נוסח </w:t>
      </w:r>
      <w:r>
        <w:rPr>
          <w:rFonts w:hint="cs"/>
          <w:rtl/>
        </w:rPr>
        <w:t xml:space="preserve">תזכיר </w:t>
      </w:r>
      <w:r w:rsidRPr="00164EB4">
        <w:rPr>
          <w:rFonts w:hint="cs"/>
          <w:rtl/>
        </w:rPr>
        <w:t>החוק המוצע</w:t>
      </w:r>
      <w:bookmarkEnd w:id="27"/>
      <w:bookmarkEnd w:id="28"/>
      <w:bookmarkEnd w:id="29"/>
      <w:r w:rsidRPr="00164EB4">
        <w:rPr>
          <w:rFonts w:hint="cs"/>
          <w:rtl/>
        </w:rPr>
        <w:t xml:space="preserve"> </w:t>
      </w:r>
    </w:p>
    <w:p w14:paraId="0235132D" w14:textId="77777777" w:rsidR="004030B3" w:rsidRDefault="00512A52" w:rsidP="004030B3">
      <w:pPr>
        <w:bidi w:val="0"/>
      </w:pPr>
      <w:r>
        <w:rPr>
          <w:rtl/>
        </w:rPr>
        <w:br w:type="page"/>
      </w:r>
    </w:p>
    <w:p w14:paraId="492D4B99" w14:textId="77777777" w:rsidR="004030B3" w:rsidRDefault="00512A52" w:rsidP="004030B3">
      <w:pPr>
        <w:pStyle w:val="HeadMitparsemetBaze"/>
        <w:keepNext w:val="0"/>
        <w:keepLines w:val="0"/>
        <w:pageBreakBefore w:val="0"/>
        <w:rPr>
          <w:rtl/>
        </w:rPr>
      </w:pPr>
      <w:r>
        <w:rPr>
          <w:rFonts w:hint="cs"/>
          <w:rtl/>
        </w:rPr>
        <w:lastRenderedPageBreak/>
        <w:t>תזכיר</w:t>
      </w:r>
      <w:r>
        <w:rPr>
          <w:rtl/>
        </w:rPr>
        <w:t xml:space="preserve"> חוק </w:t>
      </w:r>
      <w:r>
        <w:rPr>
          <w:rFonts w:hint="cs"/>
          <w:rtl/>
        </w:rPr>
        <w:t>מטעם משרד ה</w:t>
      </w:r>
      <w:r w:rsidR="009275C3">
        <w:rPr>
          <w:rFonts w:hint="cs"/>
          <w:rtl/>
        </w:rPr>
        <w:t>בריאות</w:t>
      </w:r>
      <w:r>
        <w:rPr>
          <w:rFonts w:hint="cs"/>
          <w:rtl/>
        </w:rPr>
        <w:t xml:space="preserve">: </w:t>
      </w:r>
    </w:p>
    <w:p w14:paraId="69BA0F26" w14:textId="1408D83A" w:rsidR="004030B3" w:rsidRDefault="00512A52" w:rsidP="004030B3">
      <w:pPr>
        <w:pStyle w:val="HeadHatzaotHok"/>
        <w:keepNext w:val="0"/>
        <w:keepLines w:val="0"/>
        <w:rPr>
          <w:rtl/>
        </w:rPr>
      </w:pPr>
      <w:bookmarkStart w:id="30" w:name="_Toc503130994"/>
      <w:bookmarkStart w:id="31" w:name="_Toc95064585"/>
      <w:bookmarkStart w:id="32" w:name="_Toc95064617"/>
      <w:bookmarkStart w:id="33" w:name="_Toc95064713"/>
      <w:bookmarkStart w:id="34" w:name="_Toc95064745"/>
      <w:r>
        <w:rPr>
          <w:rFonts w:hint="cs"/>
          <w:rtl/>
        </w:rPr>
        <w:t>תזכיר</w:t>
      </w:r>
      <w:r>
        <w:rPr>
          <w:rtl/>
        </w:rPr>
        <w:t xml:space="preserve"> חו</w:t>
      </w:r>
      <w:r>
        <w:rPr>
          <w:rFonts w:hint="cs"/>
          <w:rtl/>
        </w:rPr>
        <w:t>ק</w:t>
      </w:r>
      <w:bookmarkEnd w:id="30"/>
      <w:r w:rsidR="009275C3">
        <w:rPr>
          <w:rFonts w:hint="cs"/>
          <w:rtl/>
        </w:rPr>
        <w:t xml:space="preserve"> הגנה על בריאות הציבור (מזון) (תיקון מס' 4 </w:t>
      </w:r>
      <w:r w:rsidR="009275C3" w:rsidRPr="00733BD6">
        <w:rPr>
          <w:rFonts w:hint="cs"/>
          <w:rtl/>
        </w:rPr>
        <w:t>והורא</w:t>
      </w:r>
      <w:r w:rsidR="00733BD6" w:rsidRPr="00733BD6">
        <w:rPr>
          <w:rFonts w:hint="cs"/>
          <w:rtl/>
        </w:rPr>
        <w:t>ו</w:t>
      </w:r>
      <w:r w:rsidR="009275C3" w:rsidRPr="00733BD6">
        <w:rPr>
          <w:rFonts w:hint="cs"/>
          <w:rtl/>
        </w:rPr>
        <w:t>ת שעה)</w:t>
      </w:r>
      <w:r w:rsidR="009275C3">
        <w:rPr>
          <w:rFonts w:hint="cs"/>
          <w:rtl/>
        </w:rPr>
        <w:t xml:space="preserve"> (אכיפה מינהלית בשל הפרת ההוראות המאומצות</w:t>
      </w:r>
      <w:r w:rsidR="00B0170F">
        <w:rPr>
          <w:rFonts w:hint="cs"/>
          <w:rtl/>
        </w:rPr>
        <w:t xml:space="preserve"> והוראות שונות</w:t>
      </w:r>
      <w:r w:rsidR="009275C3">
        <w:rPr>
          <w:rFonts w:hint="cs"/>
          <w:rtl/>
        </w:rPr>
        <w:t>)</w:t>
      </w:r>
      <w:r>
        <w:rPr>
          <w:rFonts w:hint="cs"/>
          <w:rtl/>
        </w:rPr>
        <w:t>, התשפ"ב-2022</w:t>
      </w:r>
      <w:bookmarkEnd w:id="31"/>
      <w:bookmarkEnd w:id="32"/>
      <w:bookmarkEnd w:id="33"/>
      <w:bookmarkEnd w:id="34"/>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624"/>
        <w:gridCol w:w="624"/>
        <w:gridCol w:w="3402"/>
      </w:tblGrid>
      <w:tr w:rsidR="00C74896" w14:paraId="24590982" w14:textId="77777777" w:rsidTr="00E70267">
        <w:trPr>
          <w:cantSplit/>
          <w:trHeight w:val="60"/>
        </w:trPr>
        <w:tc>
          <w:tcPr>
            <w:tcW w:w="1871" w:type="dxa"/>
          </w:tcPr>
          <w:p w14:paraId="21E426CF" w14:textId="77777777" w:rsidR="004030B3" w:rsidRDefault="00512A52" w:rsidP="00E70267">
            <w:pPr>
              <w:pStyle w:val="TableSideHeading"/>
            </w:pPr>
            <w:bookmarkStart w:id="35" w:name="_Toc95064586"/>
            <w:bookmarkStart w:id="36" w:name="_Toc95064618"/>
            <w:bookmarkStart w:id="37" w:name="_Toc95064714"/>
            <w:bookmarkStart w:id="38" w:name="_Toc95064746"/>
            <w:r>
              <w:rPr>
                <w:rFonts w:hint="cs"/>
                <w:rtl/>
              </w:rPr>
              <w:t xml:space="preserve">תיקון סעיף </w:t>
            </w:r>
            <w:r w:rsidR="00854C46">
              <w:rPr>
                <w:rFonts w:hint="cs"/>
                <w:rtl/>
              </w:rPr>
              <w:t>2</w:t>
            </w:r>
            <w:bookmarkEnd w:id="35"/>
            <w:bookmarkEnd w:id="36"/>
            <w:bookmarkEnd w:id="37"/>
            <w:bookmarkEnd w:id="38"/>
          </w:p>
        </w:tc>
        <w:tc>
          <w:tcPr>
            <w:tcW w:w="624" w:type="dxa"/>
          </w:tcPr>
          <w:p w14:paraId="48B18C4B" w14:textId="77777777" w:rsidR="004030B3" w:rsidRDefault="004030B3" w:rsidP="00E70267">
            <w:pPr>
              <w:pStyle w:val="TableText"/>
              <w:numPr>
                <w:ilvl w:val="0"/>
                <w:numId w:val="1"/>
              </w:numPr>
            </w:pPr>
          </w:p>
        </w:tc>
        <w:tc>
          <w:tcPr>
            <w:tcW w:w="7146" w:type="dxa"/>
            <w:gridSpan w:val="7"/>
          </w:tcPr>
          <w:p w14:paraId="5E6002D2" w14:textId="77777777" w:rsidR="004030B3" w:rsidRPr="0066605A" w:rsidRDefault="00512A52" w:rsidP="0066605A">
            <w:pPr>
              <w:pStyle w:val="TableBlock"/>
            </w:pPr>
            <w:r w:rsidRPr="0066605A">
              <w:rPr>
                <w:rFonts w:hint="cs"/>
                <w:rtl/>
              </w:rPr>
              <w:t>בחוק</w:t>
            </w:r>
            <w:r w:rsidR="00854C46" w:rsidRPr="0066605A">
              <w:rPr>
                <w:rFonts w:hint="cs"/>
                <w:rtl/>
              </w:rPr>
              <w:t xml:space="preserve"> הגנה על בריאות הציבור (מזון)</w:t>
            </w:r>
            <w:r w:rsidRPr="0066605A">
              <w:rPr>
                <w:rFonts w:hint="cs"/>
                <w:rtl/>
              </w:rPr>
              <w:t>, התש</w:t>
            </w:r>
            <w:r w:rsidR="00854C46" w:rsidRPr="0066605A">
              <w:rPr>
                <w:rFonts w:hint="cs"/>
                <w:rtl/>
              </w:rPr>
              <w:t>ע</w:t>
            </w:r>
            <w:r w:rsidRPr="0066605A">
              <w:rPr>
                <w:rFonts w:hint="cs"/>
                <w:rtl/>
              </w:rPr>
              <w:t>"</w:t>
            </w:r>
            <w:r w:rsidR="00854C46" w:rsidRPr="0066605A">
              <w:rPr>
                <w:rFonts w:hint="cs"/>
                <w:rtl/>
              </w:rPr>
              <w:t>ו</w:t>
            </w:r>
            <w:r w:rsidRPr="0066605A">
              <w:rPr>
                <w:rFonts w:hint="cs"/>
                <w:rtl/>
              </w:rPr>
              <w:t>-</w:t>
            </w:r>
            <w:r w:rsidR="00854C46" w:rsidRPr="0066605A">
              <w:rPr>
                <w:rFonts w:hint="cs"/>
                <w:rtl/>
              </w:rPr>
              <w:t>2015</w:t>
            </w:r>
            <w:r>
              <w:rPr>
                <w:rtl/>
              </w:rPr>
              <w:footnoteReference w:id="1"/>
            </w:r>
            <w:r w:rsidRPr="0066605A">
              <w:rPr>
                <w:rFonts w:hint="cs"/>
                <w:rtl/>
              </w:rPr>
              <w:t xml:space="preserve"> (להלן </w:t>
            </w:r>
            <w:r w:rsidRPr="0066605A">
              <w:rPr>
                <w:rtl/>
              </w:rPr>
              <w:t>–</w:t>
            </w:r>
            <w:r w:rsidRPr="0066605A">
              <w:rPr>
                <w:rFonts w:hint="cs"/>
                <w:rtl/>
              </w:rPr>
              <w:t xml:space="preserve"> החוק העיקרי), בסעיף</w:t>
            </w:r>
            <w:r w:rsidR="00CF7A2D" w:rsidRPr="0066605A">
              <w:rPr>
                <w:rFonts w:hint="cs"/>
                <w:rtl/>
              </w:rPr>
              <w:t xml:space="preserve"> 2</w:t>
            </w:r>
            <w:r w:rsidR="006C5BB6">
              <w:rPr>
                <w:rFonts w:hint="cs"/>
                <w:rtl/>
              </w:rPr>
              <w:t xml:space="preserve"> </w:t>
            </w:r>
            <w:r w:rsidR="006C5BB6" w:rsidRPr="0066605A">
              <w:rPr>
                <w:rStyle w:val="default"/>
                <w:rFonts w:ascii="David" w:hAnsi="David" w:cs="David"/>
                <w:rtl/>
              </w:rPr>
              <w:t>–</w:t>
            </w:r>
          </w:p>
        </w:tc>
      </w:tr>
      <w:tr w:rsidR="00C74896" w14:paraId="222745D5" w14:textId="77777777">
        <w:trPr>
          <w:cantSplit/>
          <w:trHeight w:val="60"/>
        </w:trPr>
        <w:tc>
          <w:tcPr>
            <w:tcW w:w="1871" w:type="dxa"/>
          </w:tcPr>
          <w:p w14:paraId="06CE8431" w14:textId="77777777" w:rsidR="000960AA" w:rsidRDefault="000960AA">
            <w:pPr>
              <w:pStyle w:val="TableSideHeading"/>
            </w:pPr>
          </w:p>
        </w:tc>
        <w:tc>
          <w:tcPr>
            <w:tcW w:w="624" w:type="dxa"/>
          </w:tcPr>
          <w:p w14:paraId="3BB1F59D" w14:textId="77777777" w:rsidR="000960AA" w:rsidRDefault="000960AA">
            <w:pPr>
              <w:pStyle w:val="TableText"/>
            </w:pPr>
          </w:p>
        </w:tc>
        <w:tc>
          <w:tcPr>
            <w:tcW w:w="624" w:type="dxa"/>
          </w:tcPr>
          <w:p w14:paraId="35284926" w14:textId="77777777" w:rsidR="000960AA" w:rsidRDefault="000960AA">
            <w:pPr>
              <w:pStyle w:val="TableText"/>
            </w:pPr>
          </w:p>
        </w:tc>
        <w:tc>
          <w:tcPr>
            <w:tcW w:w="6522" w:type="dxa"/>
            <w:gridSpan w:val="6"/>
          </w:tcPr>
          <w:p w14:paraId="658B0AB9" w14:textId="77777777" w:rsidR="000960AA" w:rsidRPr="0066605A" w:rsidRDefault="00512A52" w:rsidP="0000646E">
            <w:pPr>
              <w:pStyle w:val="TableBlock"/>
              <w:numPr>
                <w:ilvl w:val="0"/>
                <w:numId w:val="6"/>
              </w:numPr>
              <w:tabs>
                <w:tab w:val="left" w:pos="624"/>
              </w:tabs>
            </w:pPr>
            <w:r w:rsidRPr="0066605A">
              <w:rPr>
                <w:rFonts w:hint="cs"/>
                <w:rtl/>
              </w:rPr>
              <w:t xml:space="preserve">אחרי ההגדרה "לשכת בריאות מחוזית" יבוא: </w:t>
            </w:r>
          </w:p>
        </w:tc>
      </w:tr>
      <w:tr w:rsidR="00C74896" w14:paraId="2E251904" w14:textId="77777777">
        <w:trPr>
          <w:cantSplit/>
          <w:trHeight w:val="60"/>
        </w:trPr>
        <w:tc>
          <w:tcPr>
            <w:tcW w:w="1871" w:type="dxa"/>
          </w:tcPr>
          <w:p w14:paraId="57AEC210" w14:textId="77777777" w:rsidR="000960AA" w:rsidRDefault="000960AA">
            <w:pPr>
              <w:pStyle w:val="TableSideHeading"/>
            </w:pPr>
          </w:p>
        </w:tc>
        <w:tc>
          <w:tcPr>
            <w:tcW w:w="624" w:type="dxa"/>
          </w:tcPr>
          <w:p w14:paraId="6657B6CD" w14:textId="77777777" w:rsidR="000960AA" w:rsidRDefault="000960AA">
            <w:pPr>
              <w:pStyle w:val="TableText"/>
            </w:pPr>
          </w:p>
        </w:tc>
        <w:tc>
          <w:tcPr>
            <w:tcW w:w="624" w:type="dxa"/>
          </w:tcPr>
          <w:p w14:paraId="4E0CD241" w14:textId="77777777" w:rsidR="000960AA" w:rsidRDefault="000960AA">
            <w:pPr>
              <w:pStyle w:val="TableText"/>
            </w:pPr>
          </w:p>
        </w:tc>
        <w:tc>
          <w:tcPr>
            <w:tcW w:w="624" w:type="dxa"/>
          </w:tcPr>
          <w:p w14:paraId="5CEAE426" w14:textId="77777777" w:rsidR="000960AA" w:rsidRDefault="000960AA">
            <w:pPr>
              <w:pStyle w:val="TableText"/>
            </w:pPr>
          </w:p>
        </w:tc>
        <w:tc>
          <w:tcPr>
            <w:tcW w:w="5898" w:type="dxa"/>
            <w:gridSpan w:val="5"/>
          </w:tcPr>
          <w:p w14:paraId="3A3F6C28" w14:textId="648038FB" w:rsidR="000960AA" w:rsidRPr="000621A4" w:rsidRDefault="00512A52" w:rsidP="000621A4">
            <w:pPr>
              <w:pStyle w:val="TableBlockOutdent"/>
            </w:pPr>
            <w:r w:rsidRPr="000621A4">
              <w:rPr>
                <w:rFonts w:hint="cs"/>
                <w:rtl/>
              </w:rPr>
              <w:t>"</w:t>
            </w:r>
            <w:r w:rsidRPr="000621A4">
              <w:rPr>
                <w:rtl/>
              </w:rPr>
              <w:t xml:space="preserve">"מזהם ביולוגי" – </w:t>
            </w:r>
            <w:r w:rsidR="00450F69" w:rsidRPr="000621A4">
              <w:rPr>
                <w:rFonts w:hint="cs"/>
                <w:rtl/>
              </w:rPr>
              <w:t xml:space="preserve">מזהם מיקרוביולוגי ובכלל זה </w:t>
            </w:r>
            <w:r w:rsidRPr="000621A4">
              <w:rPr>
                <w:rtl/>
              </w:rPr>
              <w:t xml:space="preserve">חיידק, נגיף, שמרים, עובש, אצה, פרוטוזואה טפילי </w:t>
            </w:r>
            <w:r w:rsidRPr="000621A4">
              <w:t>(parasitic protozoa)</w:t>
            </w:r>
            <w:r w:rsidRPr="000621A4">
              <w:rPr>
                <w:rtl/>
              </w:rPr>
              <w:t>,</w:t>
            </w:r>
            <w:r w:rsidR="006C5BB6" w:rsidRPr="000621A4">
              <w:rPr>
                <w:rFonts w:hint="cs"/>
                <w:rtl/>
              </w:rPr>
              <w:t xml:space="preserve"> </w:t>
            </w:r>
            <w:r w:rsidRPr="000621A4">
              <w:rPr>
                <w:rtl/>
              </w:rPr>
              <w:t xml:space="preserve">תולעים מיקרוסקופיות טפיליות </w:t>
            </w:r>
            <w:r w:rsidR="00DF7266">
              <w:t>(</w:t>
            </w:r>
            <w:r w:rsidRPr="000621A4">
              <w:t>microscopic parasitic helminths)</w:t>
            </w:r>
            <w:r w:rsidRPr="000621A4">
              <w:rPr>
                <w:rtl/>
              </w:rPr>
              <w:t>, ורעלן או תוצר שלהם,</w:t>
            </w:r>
            <w:r w:rsidR="00450F69" w:rsidRPr="000621A4">
              <w:rPr>
                <w:rFonts w:hint="cs"/>
                <w:rtl/>
              </w:rPr>
              <w:t xml:space="preserve"> וכן </w:t>
            </w:r>
            <w:r w:rsidR="00450F69" w:rsidRPr="000621A4">
              <w:rPr>
                <w:rtl/>
              </w:rPr>
              <w:t>פריון (</w:t>
            </w:r>
            <w:r w:rsidR="00450F69" w:rsidRPr="000621A4">
              <w:t>prion</w:t>
            </w:r>
            <w:r w:rsidR="00450F69" w:rsidRPr="000621A4">
              <w:rPr>
                <w:rtl/>
              </w:rPr>
              <w:t>),</w:t>
            </w:r>
            <w:r w:rsidR="00D463C0">
              <w:rPr>
                <w:rtl/>
              </w:rPr>
              <w:t xml:space="preserve"> </w:t>
            </w:r>
            <w:r w:rsidRPr="000621A4">
              <w:rPr>
                <w:rtl/>
              </w:rPr>
              <w:t>העלולים להזיק לבריאות האדם</w:t>
            </w:r>
            <w:r w:rsidRPr="000621A4">
              <w:rPr>
                <w:rFonts w:hint="cs"/>
                <w:rtl/>
              </w:rPr>
              <w:t>;</w:t>
            </w:r>
          </w:p>
        </w:tc>
      </w:tr>
      <w:tr w:rsidR="00C74896" w14:paraId="6660BF19" w14:textId="77777777">
        <w:trPr>
          <w:cantSplit/>
          <w:trHeight w:val="60"/>
        </w:trPr>
        <w:tc>
          <w:tcPr>
            <w:tcW w:w="1871" w:type="dxa"/>
          </w:tcPr>
          <w:p w14:paraId="603D8A2A" w14:textId="77777777" w:rsidR="000960AA" w:rsidRDefault="000960AA">
            <w:pPr>
              <w:pStyle w:val="TableSideHeading"/>
            </w:pPr>
          </w:p>
        </w:tc>
        <w:tc>
          <w:tcPr>
            <w:tcW w:w="624" w:type="dxa"/>
          </w:tcPr>
          <w:p w14:paraId="33EA53B0" w14:textId="77777777" w:rsidR="000960AA" w:rsidRDefault="000960AA" w:rsidP="000960AA">
            <w:pPr>
              <w:pStyle w:val="TableText"/>
            </w:pPr>
          </w:p>
        </w:tc>
        <w:tc>
          <w:tcPr>
            <w:tcW w:w="624" w:type="dxa"/>
          </w:tcPr>
          <w:p w14:paraId="3F994607" w14:textId="77777777" w:rsidR="000960AA" w:rsidRDefault="000960AA">
            <w:pPr>
              <w:pStyle w:val="TableText"/>
            </w:pPr>
          </w:p>
        </w:tc>
        <w:tc>
          <w:tcPr>
            <w:tcW w:w="624" w:type="dxa"/>
          </w:tcPr>
          <w:p w14:paraId="76205222" w14:textId="77777777" w:rsidR="000960AA" w:rsidRDefault="000960AA">
            <w:pPr>
              <w:pStyle w:val="TableText"/>
            </w:pPr>
          </w:p>
        </w:tc>
        <w:tc>
          <w:tcPr>
            <w:tcW w:w="5898" w:type="dxa"/>
            <w:gridSpan w:val="5"/>
          </w:tcPr>
          <w:p w14:paraId="50FBC927" w14:textId="597A6C84" w:rsidR="000960AA" w:rsidRPr="000621A4" w:rsidRDefault="00512A52" w:rsidP="000621A4">
            <w:pPr>
              <w:pStyle w:val="TableBlockOutdent"/>
            </w:pPr>
            <w:r w:rsidRPr="000621A4">
              <w:rPr>
                <w:rtl/>
              </w:rPr>
              <w:t>"מזהם כימי" – חומר שלא הוסף באופן מכוון למזון ועלול להימצא במזון כתוצאה מהשלבים של ייצורו, אריזתו, הובלתו או החזקתו, או כתוצאה מזיהום סביבתי,</w:t>
            </w:r>
            <w:r w:rsidR="00D463C0">
              <w:rPr>
                <w:rtl/>
              </w:rPr>
              <w:t xml:space="preserve"> </w:t>
            </w:r>
            <w:r w:rsidRPr="000621A4">
              <w:rPr>
                <w:rtl/>
              </w:rPr>
              <w:t>ועלול להזיק לבריאות האדם</w:t>
            </w:r>
            <w:r w:rsidR="00A951DB" w:rsidRPr="000621A4">
              <w:rPr>
                <w:rFonts w:hint="cs"/>
                <w:rtl/>
              </w:rPr>
              <w:t>;</w:t>
            </w:r>
            <w:r w:rsidR="0002799C" w:rsidRPr="000621A4">
              <w:rPr>
                <w:rFonts w:hint="cs"/>
                <w:rtl/>
              </w:rPr>
              <w:t>";</w:t>
            </w:r>
          </w:p>
        </w:tc>
      </w:tr>
      <w:tr w:rsidR="00C74896" w14:paraId="1BCB13C1" w14:textId="77777777">
        <w:trPr>
          <w:cantSplit/>
          <w:trHeight w:val="60"/>
        </w:trPr>
        <w:tc>
          <w:tcPr>
            <w:tcW w:w="1871" w:type="dxa"/>
          </w:tcPr>
          <w:p w14:paraId="28900B6F" w14:textId="77777777" w:rsidR="00A951DB" w:rsidRDefault="00A951DB">
            <w:pPr>
              <w:pStyle w:val="TableSideHeading"/>
            </w:pPr>
          </w:p>
        </w:tc>
        <w:tc>
          <w:tcPr>
            <w:tcW w:w="624" w:type="dxa"/>
          </w:tcPr>
          <w:p w14:paraId="391363A3" w14:textId="77777777" w:rsidR="00A951DB" w:rsidRDefault="00A951DB">
            <w:pPr>
              <w:pStyle w:val="TableText"/>
            </w:pPr>
          </w:p>
        </w:tc>
        <w:tc>
          <w:tcPr>
            <w:tcW w:w="624" w:type="dxa"/>
          </w:tcPr>
          <w:p w14:paraId="37E2348A" w14:textId="77777777" w:rsidR="00A951DB" w:rsidRDefault="00A951DB">
            <w:pPr>
              <w:pStyle w:val="TableText"/>
            </w:pPr>
          </w:p>
        </w:tc>
        <w:tc>
          <w:tcPr>
            <w:tcW w:w="6522" w:type="dxa"/>
            <w:gridSpan w:val="6"/>
          </w:tcPr>
          <w:p w14:paraId="7C06612E" w14:textId="77777777" w:rsidR="00A951DB" w:rsidRDefault="00512A52" w:rsidP="0000646E">
            <w:pPr>
              <w:pStyle w:val="TableBlock"/>
              <w:numPr>
                <w:ilvl w:val="0"/>
                <w:numId w:val="6"/>
              </w:numPr>
              <w:tabs>
                <w:tab w:val="left" w:pos="624"/>
              </w:tabs>
            </w:pPr>
            <w:r>
              <w:rPr>
                <w:rFonts w:hint="cs"/>
                <w:rtl/>
              </w:rPr>
              <w:t xml:space="preserve">ההגדרה "מחולל מחלה" </w:t>
            </w:r>
            <w:r>
              <w:rPr>
                <w:rtl/>
              </w:rPr>
              <w:t>–</w:t>
            </w:r>
            <w:r>
              <w:rPr>
                <w:rFonts w:hint="cs"/>
                <w:rtl/>
              </w:rPr>
              <w:t xml:space="preserve"> תימחק; </w:t>
            </w:r>
          </w:p>
        </w:tc>
      </w:tr>
      <w:tr w:rsidR="00C74896" w14:paraId="56207C0F" w14:textId="77777777">
        <w:trPr>
          <w:cantSplit/>
          <w:trHeight w:val="60"/>
        </w:trPr>
        <w:tc>
          <w:tcPr>
            <w:tcW w:w="1871" w:type="dxa"/>
          </w:tcPr>
          <w:p w14:paraId="58C19845" w14:textId="77777777" w:rsidR="006C5BB6" w:rsidRDefault="006C5BB6">
            <w:pPr>
              <w:pStyle w:val="TableSideHeading"/>
            </w:pPr>
          </w:p>
        </w:tc>
        <w:tc>
          <w:tcPr>
            <w:tcW w:w="624" w:type="dxa"/>
          </w:tcPr>
          <w:p w14:paraId="15FB8202" w14:textId="77777777" w:rsidR="006C5BB6" w:rsidRDefault="006C5BB6" w:rsidP="006C5BB6">
            <w:pPr>
              <w:pStyle w:val="TableText"/>
            </w:pPr>
          </w:p>
        </w:tc>
        <w:tc>
          <w:tcPr>
            <w:tcW w:w="624" w:type="dxa"/>
          </w:tcPr>
          <w:p w14:paraId="6CB752A0" w14:textId="77777777" w:rsidR="006C5BB6" w:rsidRDefault="006C5BB6">
            <w:pPr>
              <w:pStyle w:val="TableText"/>
            </w:pPr>
          </w:p>
        </w:tc>
        <w:tc>
          <w:tcPr>
            <w:tcW w:w="6522" w:type="dxa"/>
            <w:gridSpan w:val="6"/>
          </w:tcPr>
          <w:p w14:paraId="4FE9C467" w14:textId="77777777" w:rsidR="006C5BB6" w:rsidRDefault="00512A52" w:rsidP="0000646E">
            <w:pPr>
              <w:pStyle w:val="TableBlock"/>
              <w:numPr>
                <w:ilvl w:val="0"/>
                <w:numId w:val="6"/>
              </w:numPr>
              <w:tabs>
                <w:tab w:val="left" w:pos="624"/>
              </w:tabs>
              <w:rPr>
                <w:rtl/>
              </w:rPr>
            </w:pPr>
            <w:r w:rsidRPr="0066605A">
              <w:rPr>
                <w:rFonts w:hint="cs"/>
                <w:rtl/>
              </w:rPr>
              <w:t>במקום ההגדרה "סמל תנאי ייצור נאותים" יבוא:</w:t>
            </w:r>
          </w:p>
        </w:tc>
      </w:tr>
      <w:tr w:rsidR="00C74896" w14:paraId="74C2E137" w14:textId="77777777">
        <w:trPr>
          <w:cantSplit/>
          <w:trHeight w:val="60"/>
        </w:trPr>
        <w:tc>
          <w:tcPr>
            <w:tcW w:w="1871" w:type="dxa"/>
          </w:tcPr>
          <w:p w14:paraId="374420B8" w14:textId="77777777" w:rsidR="006C5BB6" w:rsidRDefault="006C5BB6">
            <w:pPr>
              <w:pStyle w:val="TableSideHeading"/>
            </w:pPr>
          </w:p>
        </w:tc>
        <w:tc>
          <w:tcPr>
            <w:tcW w:w="624" w:type="dxa"/>
          </w:tcPr>
          <w:p w14:paraId="4BA80171" w14:textId="77777777" w:rsidR="006C5BB6" w:rsidRDefault="006C5BB6">
            <w:pPr>
              <w:pStyle w:val="TableText"/>
            </w:pPr>
          </w:p>
        </w:tc>
        <w:tc>
          <w:tcPr>
            <w:tcW w:w="624" w:type="dxa"/>
          </w:tcPr>
          <w:p w14:paraId="074C3AA6" w14:textId="77777777" w:rsidR="006C5BB6" w:rsidRDefault="006C5BB6">
            <w:pPr>
              <w:pStyle w:val="TableText"/>
            </w:pPr>
          </w:p>
        </w:tc>
        <w:tc>
          <w:tcPr>
            <w:tcW w:w="624" w:type="dxa"/>
          </w:tcPr>
          <w:p w14:paraId="1272A9AE" w14:textId="77777777" w:rsidR="006C5BB6" w:rsidRDefault="006C5BB6">
            <w:pPr>
              <w:pStyle w:val="TableText"/>
            </w:pPr>
          </w:p>
        </w:tc>
        <w:tc>
          <w:tcPr>
            <w:tcW w:w="5898" w:type="dxa"/>
            <w:gridSpan w:val="5"/>
          </w:tcPr>
          <w:p w14:paraId="53E4349A" w14:textId="77777777" w:rsidR="006C5BB6" w:rsidRPr="000621A4" w:rsidRDefault="00512A52" w:rsidP="000621A4">
            <w:pPr>
              <w:pStyle w:val="TableBlockOutdent"/>
            </w:pPr>
            <w:r w:rsidRPr="000621A4">
              <w:rPr>
                <w:rFonts w:hint="cs"/>
                <w:rtl/>
              </w:rPr>
              <w:t xml:space="preserve">""סמל תנאי ייצור נאותים" </w:t>
            </w:r>
            <w:r w:rsidRPr="000621A4">
              <w:rPr>
                <w:rtl/>
              </w:rPr>
              <w:t>–</w:t>
            </w:r>
            <w:r w:rsidRPr="000621A4">
              <w:rPr>
                <w:rFonts w:hint="cs"/>
                <w:rtl/>
              </w:rPr>
              <w:t xml:space="preserve"> הסמל הקבוע בתוספת הראשונה א', המסמל כי המזון המסומן בו מיוצר בתנאי ייצור נאותים;"</w:t>
            </w:r>
            <w:r w:rsidR="000621A4" w:rsidRPr="000621A4">
              <w:rPr>
                <w:rFonts w:hint="cs"/>
                <w:rtl/>
              </w:rPr>
              <w:t>;</w:t>
            </w:r>
          </w:p>
        </w:tc>
      </w:tr>
      <w:tr w:rsidR="00C74896" w14:paraId="57F608B4" w14:textId="77777777">
        <w:trPr>
          <w:cantSplit/>
          <w:trHeight w:val="60"/>
        </w:trPr>
        <w:tc>
          <w:tcPr>
            <w:tcW w:w="1871" w:type="dxa"/>
          </w:tcPr>
          <w:p w14:paraId="7347030C" w14:textId="77777777" w:rsidR="000621A4" w:rsidRDefault="000621A4">
            <w:pPr>
              <w:pStyle w:val="TableSideHeading"/>
            </w:pPr>
            <w:bookmarkStart w:id="39" w:name="_Toc95064587"/>
            <w:bookmarkStart w:id="40" w:name="_Toc95064619"/>
            <w:bookmarkStart w:id="41" w:name="_Toc95064715"/>
            <w:bookmarkStart w:id="42" w:name="_Toc95064747"/>
          </w:p>
        </w:tc>
        <w:tc>
          <w:tcPr>
            <w:tcW w:w="624" w:type="dxa"/>
          </w:tcPr>
          <w:p w14:paraId="064CDE2C" w14:textId="77777777" w:rsidR="000621A4" w:rsidRDefault="000621A4">
            <w:pPr>
              <w:pStyle w:val="TableText"/>
            </w:pPr>
          </w:p>
        </w:tc>
        <w:tc>
          <w:tcPr>
            <w:tcW w:w="624" w:type="dxa"/>
          </w:tcPr>
          <w:p w14:paraId="4DF3E65F" w14:textId="77777777" w:rsidR="000621A4" w:rsidRDefault="000621A4">
            <w:pPr>
              <w:pStyle w:val="TableText"/>
            </w:pPr>
          </w:p>
        </w:tc>
        <w:tc>
          <w:tcPr>
            <w:tcW w:w="6522" w:type="dxa"/>
            <w:gridSpan w:val="6"/>
          </w:tcPr>
          <w:p w14:paraId="20D9A0AE" w14:textId="77777777" w:rsidR="000621A4" w:rsidRPr="000621A4" w:rsidRDefault="00512A52" w:rsidP="0000646E">
            <w:pPr>
              <w:pStyle w:val="TableBlock"/>
              <w:numPr>
                <w:ilvl w:val="0"/>
                <w:numId w:val="6"/>
              </w:numPr>
              <w:tabs>
                <w:tab w:val="left" w:pos="624"/>
              </w:tabs>
            </w:pPr>
            <w:r>
              <w:rPr>
                <w:rFonts w:hint="cs"/>
                <w:rtl/>
              </w:rPr>
              <w:t>אחרי ההגדרה "תחנת הסגר" יבוא:</w:t>
            </w:r>
          </w:p>
        </w:tc>
      </w:tr>
      <w:tr w:rsidR="00C74896" w14:paraId="6E82558E" w14:textId="77777777">
        <w:trPr>
          <w:cantSplit/>
          <w:trHeight w:val="60"/>
        </w:trPr>
        <w:tc>
          <w:tcPr>
            <w:tcW w:w="1871" w:type="dxa"/>
          </w:tcPr>
          <w:p w14:paraId="14B8C4E6" w14:textId="77777777" w:rsidR="000621A4" w:rsidRDefault="000621A4">
            <w:pPr>
              <w:pStyle w:val="TableSideHeading"/>
            </w:pPr>
          </w:p>
        </w:tc>
        <w:tc>
          <w:tcPr>
            <w:tcW w:w="624" w:type="dxa"/>
          </w:tcPr>
          <w:p w14:paraId="0F66676D" w14:textId="77777777" w:rsidR="000621A4" w:rsidRDefault="000621A4">
            <w:pPr>
              <w:pStyle w:val="TableText"/>
            </w:pPr>
          </w:p>
        </w:tc>
        <w:tc>
          <w:tcPr>
            <w:tcW w:w="624" w:type="dxa"/>
          </w:tcPr>
          <w:p w14:paraId="669A7917" w14:textId="77777777" w:rsidR="000621A4" w:rsidRDefault="000621A4">
            <w:pPr>
              <w:pStyle w:val="TableText"/>
            </w:pPr>
          </w:p>
        </w:tc>
        <w:tc>
          <w:tcPr>
            <w:tcW w:w="624" w:type="dxa"/>
          </w:tcPr>
          <w:p w14:paraId="4F2465E9" w14:textId="77777777" w:rsidR="000621A4" w:rsidRPr="000621A4" w:rsidRDefault="000621A4">
            <w:pPr>
              <w:pStyle w:val="TableText"/>
            </w:pPr>
          </w:p>
        </w:tc>
        <w:tc>
          <w:tcPr>
            <w:tcW w:w="5898" w:type="dxa"/>
            <w:gridSpan w:val="5"/>
          </w:tcPr>
          <w:p w14:paraId="42666D77" w14:textId="77777777" w:rsidR="000621A4" w:rsidRPr="000621A4" w:rsidRDefault="00512A52" w:rsidP="000621A4">
            <w:pPr>
              <w:pStyle w:val="TableBlockOutdent"/>
              <w:rPr>
                <w:rtl/>
              </w:rPr>
            </w:pPr>
            <w:r>
              <w:rPr>
                <w:rFonts w:hint="cs"/>
                <w:rtl/>
              </w:rPr>
              <w:t>"</w:t>
            </w:r>
            <w:r w:rsidRPr="000621A4">
              <w:rPr>
                <w:rFonts w:hint="cs"/>
                <w:rtl/>
              </w:rPr>
              <w:t xml:space="preserve">"תכנית בטיחות מזון" </w:t>
            </w:r>
            <w:r w:rsidRPr="000621A4">
              <w:rPr>
                <w:rtl/>
              </w:rPr>
              <w:t>–</w:t>
            </w:r>
            <w:r w:rsidRPr="000621A4">
              <w:rPr>
                <w:rFonts w:hint="cs"/>
                <w:rtl/>
              </w:rPr>
              <w:t xml:space="preserve"> תכנית המבטיחה את קיומם של תנאי ייצור נאותים, בין במסגרת אישור ייצור נאות ובין בבקרה עצמית, לפי העניין;</w:t>
            </w:r>
            <w:r>
              <w:rPr>
                <w:rFonts w:hint="cs"/>
                <w:rtl/>
              </w:rPr>
              <w:t>".</w:t>
            </w:r>
          </w:p>
        </w:tc>
      </w:tr>
      <w:tr w:rsidR="00C74896" w14:paraId="0494A5BF" w14:textId="77777777" w:rsidTr="00E70267">
        <w:trPr>
          <w:cantSplit/>
          <w:trHeight w:val="60"/>
        </w:trPr>
        <w:tc>
          <w:tcPr>
            <w:tcW w:w="1871" w:type="dxa"/>
          </w:tcPr>
          <w:p w14:paraId="191914EF" w14:textId="77777777" w:rsidR="007F5EB5" w:rsidRDefault="00512A52">
            <w:pPr>
              <w:pStyle w:val="TableSideHeading"/>
            </w:pPr>
            <w:r>
              <w:rPr>
                <w:rFonts w:hint="cs"/>
                <w:rtl/>
              </w:rPr>
              <w:t>תיקון סעיף 5</w:t>
            </w:r>
            <w:bookmarkEnd w:id="39"/>
            <w:bookmarkEnd w:id="40"/>
            <w:bookmarkEnd w:id="41"/>
            <w:bookmarkEnd w:id="42"/>
          </w:p>
        </w:tc>
        <w:tc>
          <w:tcPr>
            <w:tcW w:w="624" w:type="dxa"/>
          </w:tcPr>
          <w:p w14:paraId="7244E179" w14:textId="77777777" w:rsidR="007F5EB5" w:rsidRDefault="007F5EB5" w:rsidP="007F5EB5">
            <w:pPr>
              <w:pStyle w:val="TableText"/>
              <w:numPr>
                <w:ilvl w:val="0"/>
                <w:numId w:val="1"/>
              </w:numPr>
            </w:pPr>
          </w:p>
        </w:tc>
        <w:tc>
          <w:tcPr>
            <w:tcW w:w="7146" w:type="dxa"/>
            <w:gridSpan w:val="7"/>
          </w:tcPr>
          <w:p w14:paraId="578AD831" w14:textId="77777777" w:rsidR="007F5EB5" w:rsidRPr="00BE5760" w:rsidRDefault="00512A52" w:rsidP="00BE5760">
            <w:r w:rsidRPr="007F5EB5">
              <w:rPr>
                <w:rFonts w:ascii="Arial" w:eastAsia="Arial Unicode MS" w:hAnsi="Arial" w:hint="cs"/>
                <w:snapToGrid w:val="0"/>
                <w:sz w:val="20"/>
                <w:szCs w:val="26"/>
                <w:rtl/>
              </w:rPr>
              <w:t>בסעיף 5</w:t>
            </w:r>
            <w:r w:rsidR="00A24D77">
              <w:rPr>
                <w:rFonts w:ascii="Arial" w:eastAsia="Arial Unicode MS" w:hAnsi="Arial" w:hint="cs"/>
                <w:snapToGrid w:val="0"/>
                <w:sz w:val="20"/>
                <w:szCs w:val="26"/>
                <w:rtl/>
              </w:rPr>
              <w:t>(א)</w:t>
            </w:r>
            <w:r w:rsidR="006D5FFF">
              <w:rPr>
                <w:rFonts w:ascii="Arial" w:eastAsia="Arial Unicode MS" w:hAnsi="Arial" w:hint="cs"/>
                <w:snapToGrid w:val="0"/>
                <w:sz w:val="20"/>
                <w:szCs w:val="26"/>
                <w:rtl/>
              </w:rPr>
              <w:t xml:space="preserve"> לחוק העיקרי</w:t>
            </w:r>
            <w:r w:rsidRPr="007F5EB5">
              <w:rPr>
                <w:rFonts w:ascii="Arial" w:eastAsia="Arial Unicode MS" w:hAnsi="Arial" w:hint="cs"/>
                <w:snapToGrid w:val="0"/>
                <w:sz w:val="20"/>
                <w:szCs w:val="26"/>
                <w:rtl/>
              </w:rPr>
              <w:t xml:space="preserve"> </w:t>
            </w:r>
            <w:r w:rsidR="00A24D77" w:rsidRPr="000621A4">
              <w:rPr>
                <w:rtl/>
              </w:rPr>
              <w:t>–</w:t>
            </w:r>
          </w:p>
        </w:tc>
      </w:tr>
      <w:tr w:rsidR="00C74896" w14:paraId="0443DAB4" w14:textId="77777777">
        <w:trPr>
          <w:cantSplit/>
          <w:trHeight w:val="60"/>
        </w:trPr>
        <w:tc>
          <w:tcPr>
            <w:tcW w:w="1871" w:type="dxa"/>
          </w:tcPr>
          <w:p w14:paraId="55A750F9" w14:textId="77777777" w:rsidR="00A24D77" w:rsidRDefault="00A24D77">
            <w:pPr>
              <w:pStyle w:val="TableSideHeading"/>
            </w:pPr>
          </w:p>
        </w:tc>
        <w:tc>
          <w:tcPr>
            <w:tcW w:w="624" w:type="dxa"/>
          </w:tcPr>
          <w:p w14:paraId="0EDA5054" w14:textId="77777777" w:rsidR="00A24D77" w:rsidRDefault="00A24D77">
            <w:pPr>
              <w:pStyle w:val="TableText"/>
            </w:pPr>
          </w:p>
        </w:tc>
        <w:tc>
          <w:tcPr>
            <w:tcW w:w="624" w:type="dxa"/>
          </w:tcPr>
          <w:p w14:paraId="68486142" w14:textId="77777777" w:rsidR="00A24D77" w:rsidRDefault="00A24D77">
            <w:pPr>
              <w:pStyle w:val="TableText"/>
            </w:pPr>
          </w:p>
        </w:tc>
        <w:tc>
          <w:tcPr>
            <w:tcW w:w="6522" w:type="dxa"/>
            <w:gridSpan w:val="6"/>
          </w:tcPr>
          <w:p w14:paraId="3BC80A67" w14:textId="77777777" w:rsidR="00A24D77" w:rsidRDefault="00512A52" w:rsidP="00304656">
            <w:pPr>
              <w:pStyle w:val="TableBlock"/>
              <w:numPr>
                <w:ilvl w:val="0"/>
                <w:numId w:val="41"/>
              </w:numPr>
              <w:tabs>
                <w:tab w:val="left" w:pos="624"/>
              </w:tabs>
            </w:pPr>
            <w:r w:rsidRPr="007F5EB5">
              <w:rPr>
                <w:rFonts w:hint="cs"/>
                <w:rtl/>
              </w:rPr>
              <w:t>במקום פסק</w:t>
            </w:r>
            <w:r>
              <w:rPr>
                <w:rFonts w:hint="cs"/>
                <w:rtl/>
              </w:rPr>
              <w:t>ה (3)</w:t>
            </w:r>
            <w:r w:rsidRPr="007F5EB5">
              <w:rPr>
                <w:rFonts w:hint="cs"/>
                <w:rtl/>
              </w:rPr>
              <w:t xml:space="preserve"> יבוא:</w:t>
            </w:r>
          </w:p>
        </w:tc>
      </w:tr>
      <w:tr w:rsidR="00C74896" w14:paraId="44412999" w14:textId="77777777" w:rsidTr="002B3892">
        <w:trPr>
          <w:cantSplit/>
          <w:trHeight w:val="60"/>
        </w:trPr>
        <w:tc>
          <w:tcPr>
            <w:tcW w:w="1871" w:type="dxa"/>
          </w:tcPr>
          <w:p w14:paraId="3A29D13B" w14:textId="77777777" w:rsidR="00A24D77" w:rsidRDefault="00A24D77" w:rsidP="00A24D77">
            <w:pPr>
              <w:pStyle w:val="TableSideHeading"/>
              <w:outlineLvl w:val="9"/>
            </w:pPr>
          </w:p>
        </w:tc>
        <w:tc>
          <w:tcPr>
            <w:tcW w:w="624" w:type="dxa"/>
          </w:tcPr>
          <w:p w14:paraId="714C93DB" w14:textId="77777777" w:rsidR="00A24D77" w:rsidRDefault="00A24D77" w:rsidP="00A24D77">
            <w:pPr>
              <w:pStyle w:val="TableText"/>
              <w:jc w:val="both"/>
            </w:pPr>
          </w:p>
        </w:tc>
        <w:tc>
          <w:tcPr>
            <w:tcW w:w="624" w:type="dxa"/>
          </w:tcPr>
          <w:p w14:paraId="21D12714" w14:textId="77777777" w:rsidR="00A24D77" w:rsidRDefault="00A24D77" w:rsidP="00A24D77">
            <w:pPr>
              <w:pStyle w:val="TableText"/>
              <w:jc w:val="both"/>
            </w:pPr>
          </w:p>
        </w:tc>
        <w:tc>
          <w:tcPr>
            <w:tcW w:w="624" w:type="dxa"/>
          </w:tcPr>
          <w:p w14:paraId="6FD5011B" w14:textId="77777777" w:rsidR="00A24D77" w:rsidRPr="00A24D77" w:rsidRDefault="00A24D77" w:rsidP="00A24D77">
            <w:pPr>
              <w:pStyle w:val="TableText"/>
              <w:jc w:val="both"/>
            </w:pPr>
          </w:p>
        </w:tc>
        <w:tc>
          <w:tcPr>
            <w:tcW w:w="5898" w:type="dxa"/>
            <w:gridSpan w:val="5"/>
          </w:tcPr>
          <w:p w14:paraId="599856A7" w14:textId="05FCF874" w:rsidR="00A24D77" w:rsidRPr="00A24D77" w:rsidRDefault="00512A52" w:rsidP="00A24D77">
            <w:pPr>
              <w:pStyle w:val="TableBlock"/>
            </w:pPr>
            <w:r>
              <w:rPr>
                <w:rFonts w:hint="cs"/>
                <w:rtl/>
              </w:rPr>
              <w:t xml:space="preserve">"(3) </w:t>
            </w:r>
            <w:r w:rsidRPr="007F5EB5">
              <w:rPr>
                <w:rFonts w:hint="cs"/>
                <w:rtl/>
              </w:rPr>
              <w:t>יש במזון גורם רעיל או מזיק, ובכלל זה מזהם כימי או מזהם ביולוגי,</w:t>
            </w:r>
            <w:r w:rsidR="00D463C0">
              <w:rPr>
                <w:rFonts w:hint="cs"/>
                <w:rtl/>
              </w:rPr>
              <w:t xml:space="preserve"> </w:t>
            </w:r>
            <w:r w:rsidRPr="007F5EB5">
              <w:rPr>
                <w:rFonts w:hint="cs"/>
                <w:rtl/>
              </w:rPr>
              <w:t xml:space="preserve">מהסוגים כמפורט בתוספת הראשונה, אלא אם כן הדבר הותר בתקנות </w:t>
            </w:r>
            <w:r w:rsidR="009B6B43" w:rsidRPr="009B6B43">
              <w:rPr>
                <w:rFonts w:hint="cs"/>
                <w:rtl/>
              </w:rPr>
              <w:t>או בתקנים רשמיים לפי חוק התקנים החלים על מזון, לרבות על חומרים או מוצרים הבאים במגע עם מזון,</w:t>
            </w:r>
            <w:r w:rsidR="009B6B43">
              <w:rPr>
                <w:rFonts w:hint="cs"/>
                <w:rtl/>
              </w:rPr>
              <w:t xml:space="preserve"> </w:t>
            </w:r>
            <w:r w:rsidRPr="007F5EB5">
              <w:rPr>
                <w:rFonts w:hint="cs"/>
                <w:rtl/>
              </w:rPr>
              <w:t xml:space="preserve">ובמידה שהותרה כאמור, ואולם בסוגיות המפורטות </w:t>
            </w:r>
            <w:r>
              <w:rPr>
                <w:rFonts w:hint="cs"/>
                <w:rtl/>
              </w:rPr>
              <w:t xml:space="preserve">בטור א' </w:t>
            </w:r>
            <w:r w:rsidRPr="007F5EB5">
              <w:rPr>
                <w:rFonts w:hint="cs"/>
                <w:rtl/>
              </w:rPr>
              <w:t xml:space="preserve">בתוספת השנייה ב' המוסדרות לפי </w:t>
            </w:r>
            <w:r w:rsidRPr="007F5EB5">
              <w:rPr>
                <w:rtl/>
              </w:rPr>
              <w:t xml:space="preserve">הוראות </w:t>
            </w:r>
            <w:r w:rsidRPr="007F5EB5">
              <w:rPr>
                <w:rFonts w:hint="cs"/>
                <w:rtl/>
              </w:rPr>
              <w:t xml:space="preserve">כמפורט </w:t>
            </w:r>
            <w:r w:rsidRPr="007F5EB5">
              <w:rPr>
                <w:rFonts w:hint="eastAsia"/>
                <w:rtl/>
              </w:rPr>
              <w:t>בטור</w:t>
            </w:r>
            <w:r w:rsidRPr="007F5EB5">
              <w:rPr>
                <w:rtl/>
              </w:rPr>
              <w:t xml:space="preserve"> </w:t>
            </w:r>
            <w:r w:rsidRPr="007F5EB5">
              <w:rPr>
                <w:rFonts w:hint="eastAsia"/>
                <w:rtl/>
              </w:rPr>
              <w:t>א</w:t>
            </w:r>
            <w:r w:rsidRPr="007F5EB5">
              <w:rPr>
                <w:rtl/>
              </w:rPr>
              <w:t xml:space="preserve">' </w:t>
            </w:r>
            <w:r w:rsidRPr="007F5EB5">
              <w:rPr>
                <w:rFonts w:hint="eastAsia"/>
                <w:rtl/>
              </w:rPr>
              <w:t>לתוספת</w:t>
            </w:r>
            <w:r w:rsidRPr="007F5EB5">
              <w:rPr>
                <w:rtl/>
              </w:rPr>
              <w:t xml:space="preserve"> </w:t>
            </w:r>
            <w:r w:rsidRPr="007F5EB5">
              <w:rPr>
                <w:rFonts w:hint="eastAsia"/>
                <w:rtl/>
              </w:rPr>
              <w:t>השנייה</w:t>
            </w:r>
            <w:r w:rsidRPr="007F5EB5">
              <w:rPr>
                <w:rtl/>
              </w:rPr>
              <w:t xml:space="preserve"> </w:t>
            </w:r>
            <w:r w:rsidRPr="007F5EB5">
              <w:rPr>
                <w:rFonts w:hint="eastAsia"/>
                <w:rtl/>
              </w:rPr>
              <w:t>א</w:t>
            </w:r>
            <w:r w:rsidRPr="007F5EB5">
              <w:rPr>
                <w:rtl/>
              </w:rPr>
              <w:t>'</w:t>
            </w:r>
            <w:r>
              <w:rPr>
                <w:rFonts w:hint="cs"/>
                <w:rtl/>
              </w:rPr>
              <w:t xml:space="preserve">, </w:t>
            </w:r>
            <w:bookmarkStart w:id="43" w:name="_Hlk95324966"/>
            <w:r>
              <w:rPr>
                <w:rFonts w:hint="cs"/>
                <w:rtl/>
              </w:rPr>
              <w:t xml:space="preserve">בנושאים שלגביהם הוחלו הוראות טור א' לתוספת השנייה א' </w:t>
            </w:r>
            <w:bookmarkEnd w:id="43"/>
            <w:r w:rsidRPr="007F5EB5">
              <w:rPr>
                <w:rtl/>
              </w:rPr>
              <w:t>–</w:t>
            </w:r>
            <w:r w:rsidR="002C30F9">
              <w:rPr>
                <w:rFonts w:hint="cs"/>
                <w:rtl/>
              </w:rPr>
              <w:t xml:space="preserve"> </w:t>
            </w:r>
            <w:r w:rsidR="002C30F9" w:rsidRPr="00055BB5">
              <w:rPr>
                <w:rFonts w:hint="eastAsia"/>
                <w:rtl/>
              </w:rPr>
              <w:t>תחול</w:t>
            </w:r>
            <w:r w:rsidR="002C30F9" w:rsidRPr="00C53E97">
              <w:rPr>
                <w:rtl/>
              </w:rPr>
              <w:t xml:space="preserve"> </w:t>
            </w:r>
            <w:r w:rsidR="002C30F9" w:rsidRPr="00691439">
              <w:rPr>
                <w:rFonts w:hint="eastAsia"/>
                <w:rtl/>
              </w:rPr>
              <w:t>הוראת</w:t>
            </w:r>
            <w:r w:rsidR="002C30F9" w:rsidRPr="00691439">
              <w:rPr>
                <w:rtl/>
              </w:rPr>
              <w:t xml:space="preserve"> פסקה זו רק לגבי מזון שהוחרג לפי טור ג' בתוספת השנייה א' או לעניין ההחרגות הקבועות בטור ב' לתוספת האמורה</w:t>
            </w:r>
            <w:r w:rsidR="00DC6A5D" w:rsidRPr="00055BB5">
              <w:rPr>
                <w:rtl/>
              </w:rPr>
              <w:t>;</w:t>
            </w:r>
            <w:r w:rsidR="002C30F9" w:rsidRPr="00691439">
              <w:rPr>
                <w:rtl/>
              </w:rPr>
              <w:t>"</w:t>
            </w:r>
            <w:r w:rsidR="00DC6A5D" w:rsidRPr="00055BB5">
              <w:rPr>
                <w:rtl/>
              </w:rPr>
              <w:t>;</w:t>
            </w:r>
          </w:p>
        </w:tc>
      </w:tr>
      <w:tr w:rsidR="00C74896" w14:paraId="79875982" w14:textId="77777777">
        <w:trPr>
          <w:cantSplit/>
          <w:trHeight w:val="60"/>
        </w:trPr>
        <w:tc>
          <w:tcPr>
            <w:tcW w:w="1871" w:type="dxa"/>
          </w:tcPr>
          <w:p w14:paraId="12E59FC3" w14:textId="77777777" w:rsidR="00A24D77" w:rsidRDefault="00A24D77">
            <w:pPr>
              <w:pStyle w:val="TableSideHeading"/>
            </w:pPr>
            <w:bookmarkStart w:id="44" w:name="_Toc95064589"/>
            <w:bookmarkStart w:id="45" w:name="_Toc95064621"/>
            <w:bookmarkStart w:id="46" w:name="_Toc95064717"/>
            <w:bookmarkStart w:id="47" w:name="_Toc95064749"/>
          </w:p>
        </w:tc>
        <w:tc>
          <w:tcPr>
            <w:tcW w:w="624" w:type="dxa"/>
          </w:tcPr>
          <w:p w14:paraId="0E2EB2C4" w14:textId="77777777" w:rsidR="00A24D77" w:rsidRDefault="00A24D77">
            <w:pPr>
              <w:pStyle w:val="TableText"/>
            </w:pPr>
          </w:p>
        </w:tc>
        <w:tc>
          <w:tcPr>
            <w:tcW w:w="624" w:type="dxa"/>
          </w:tcPr>
          <w:p w14:paraId="308CC226" w14:textId="77777777" w:rsidR="00A24D77" w:rsidRDefault="00A24D77">
            <w:pPr>
              <w:pStyle w:val="TableText"/>
            </w:pPr>
          </w:p>
        </w:tc>
        <w:tc>
          <w:tcPr>
            <w:tcW w:w="6522" w:type="dxa"/>
            <w:gridSpan w:val="6"/>
          </w:tcPr>
          <w:p w14:paraId="23010772" w14:textId="77777777" w:rsidR="00A24D77" w:rsidRDefault="00512A52" w:rsidP="00304656">
            <w:pPr>
              <w:pStyle w:val="TableBlock"/>
              <w:numPr>
                <w:ilvl w:val="0"/>
                <w:numId w:val="41"/>
              </w:numPr>
              <w:tabs>
                <w:tab w:val="left" w:pos="624"/>
              </w:tabs>
            </w:pPr>
            <w:r>
              <w:rPr>
                <w:rFonts w:hint="cs"/>
                <w:rtl/>
              </w:rPr>
              <w:t xml:space="preserve">פסקה (4) </w:t>
            </w:r>
            <w:r>
              <w:rPr>
                <w:rtl/>
              </w:rPr>
              <w:t>–</w:t>
            </w:r>
            <w:r>
              <w:rPr>
                <w:rFonts w:hint="cs"/>
                <w:rtl/>
              </w:rPr>
              <w:t xml:space="preserve"> תימחק.</w:t>
            </w:r>
          </w:p>
        </w:tc>
      </w:tr>
      <w:tr w:rsidR="00C74896" w14:paraId="6379F944" w14:textId="77777777">
        <w:trPr>
          <w:cantSplit/>
          <w:trHeight w:val="60"/>
        </w:trPr>
        <w:tc>
          <w:tcPr>
            <w:tcW w:w="1871" w:type="dxa"/>
          </w:tcPr>
          <w:p w14:paraId="5881B9CD" w14:textId="77777777" w:rsidR="005B7F4C" w:rsidRDefault="00512A52" w:rsidP="00E70267">
            <w:pPr>
              <w:pStyle w:val="TableSideHeading"/>
              <w:keepLines w:val="0"/>
              <w:rPr>
                <w:rtl/>
              </w:rPr>
            </w:pPr>
            <w:r w:rsidRPr="008E039D">
              <w:rPr>
                <w:rFonts w:hint="cs"/>
                <w:rtl/>
              </w:rPr>
              <w:t xml:space="preserve">תיקון </w:t>
            </w:r>
            <w:r w:rsidRPr="002A3A15">
              <w:rPr>
                <w:rFonts w:hint="cs"/>
                <w:rtl/>
              </w:rPr>
              <w:t>סעיף 12</w:t>
            </w:r>
            <w:r w:rsidR="00E14FC5">
              <w:rPr>
                <w:rFonts w:hint="cs"/>
                <w:rtl/>
              </w:rPr>
              <w:t xml:space="preserve"> </w:t>
            </w:r>
            <w:bookmarkEnd w:id="44"/>
            <w:bookmarkEnd w:id="45"/>
            <w:bookmarkEnd w:id="46"/>
            <w:bookmarkEnd w:id="47"/>
          </w:p>
          <w:p w14:paraId="03C1C4C5" w14:textId="77777777" w:rsidR="005B7F4C" w:rsidRDefault="005B7F4C" w:rsidP="00E70267">
            <w:pPr>
              <w:pStyle w:val="TableSideHeading"/>
              <w:keepLines w:val="0"/>
            </w:pPr>
          </w:p>
        </w:tc>
        <w:tc>
          <w:tcPr>
            <w:tcW w:w="624" w:type="dxa"/>
          </w:tcPr>
          <w:p w14:paraId="3BA65E22" w14:textId="77777777" w:rsidR="005B7F4C" w:rsidRDefault="005B7F4C" w:rsidP="005B7F4C">
            <w:pPr>
              <w:pStyle w:val="TableText"/>
              <w:keepLines w:val="0"/>
              <w:numPr>
                <w:ilvl w:val="0"/>
                <w:numId w:val="1"/>
              </w:numPr>
            </w:pPr>
          </w:p>
        </w:tc>
        <w:tc>
          <w:tcPr>
            <w:tcW w:w="7146" w:type="dxa"/>
            <w:gridSpan w:val="7"/>
          </w:tcPr>
          <w:p w14:paraId="78760A67" w14:textId="77777777" w:rsidR="005B7F4C" w:rsidRPr="00C34DE2" w:rsidRDefault="00512A52" w:rsidP="00E70267">
            <w:pPr>
              <w:pStyle w:val="TableBlock"/>
              <w:keepLines w:val="0"/>
            </w:pPr>
            <w:r>
              <w:rPr>
                <w:rFonts w:hint="cs"/>
                <w:rtl/>
              </w:rPr>
              <w:t xml:space="preserve">בסעיף 12(ג) לחוק העיקרי </w:t>
            </w:r>
            <w:r>
              <w:rPr>
                <w:rtl/>
              </w:rPr>
              <w:t>–</w:t>
            </w:r>
            <w:r>
              <w:rPr>
                <w:rFonts w:hint="cs"/>
                <w:rtl/>
              </w:rPr>
              <w:t xml:space="preserve"> </w:t>
            </w:r>
          </w:p>
        </w:tc>
      </w:tr>
      <w:tr w:rsidR="00C74896" w14:paraId="16CFC75A" w14:textId="77777777">
        <w:trPr>
          <w:cantSplit/>
          <w:trHeight w:val="60"/>
        </w:trPr>
        <w:tc>
          <w:tcPr>
            <w:tcW w:w="1871" w:type="dxa"/>
          </w:tcPr>
          <w:p w14:paraId="595C9C9D" w14:textId="77777777" w:rsidR="00E14FC5" w:rsidRDefault="00E14FC5">
            <w:pPr>
              <w:pStyle w:val="TableSideHeading"/>
            </w:pPr>
          </w:p>
        </w:tc>
        <w:tc>
          <w:tcPr>
            <w:tcW w:w="624" w:type="dxa"/>
          </w:tcPr>
          <w:p w14:paraId="50F116FD" w14:textId="77777777" w:rsidR="00E14FC5" w:rsidRDefault="00E14FC5">
            <w:pPr>
              <w:pStyle w:val="TableText"/>
            </w:pPr>
          </w:p>
        </w:tc>
        <w:tc>
          <w:tcPr>
            <w:tcW w:w="624" w:type="dxa"/>
          </w:tcPr>
          <w:p w14:paraId="4C0BCD96" w14:textId="77777777" w:rsidR="00E14FC5" w:rsidRDefault="00E14FC5">
            <w:pPr>
              <w:pStyle w:val="TableText"/>
            </w:pPr>
          </w:p>
        </w:tc>
        <w:tc>
          <w:tcPr>
            <w:tcW w:w="6522" w:type="dxa"/>
            <w:gridSpan w:val="6"/>
          </w:tcPr>
          <w:p w14:paraId="7BDADFFC" w14:textId="77777777" w:rsidR="00E14FC5" w:rsidRDefault="00512A52" w:rsidP="0000646E">
            <w:pPr>
              <w:pStyle w:val="TableBlock"/>
              <w:numPr>
                <w:ilvl w:val="0"/>
                <w:numId w:val="9"/>
              </w:numPr>
              <w:tabs>
                <w:tab w:val="left" w:pos="624"/>
              </w:tabs>
            </w:pPr>
            <w:r>
              <w:rPr>
                <w:rFonts w:hint="cs"/>
                <w:rtl/>
              </w:rPr>
              <w:t xml:space="preserve">ברישה, המילים "אם ניתן לכך אישור ממנהל שירות המזון או" </w:t>
            </w:r>
            <w:r>
              <w:rPr>
                <w:rtl/>
              </w:rPr>
              <w:t>–</w:t>
            </w:r>
            <w:r>
              <w:rPr>
                <w:rFonts w:hint="cs"/>
                <w:rtl/>
              </w:rPr>
              <w:t xml:space="preserve"> יימחקו; </w:t>
            </w:r>
          </w:p>
        </w:tc>
      </w:tr>
      <w:tr w:rsidR="00C74896" w14:paraId="31FEE360" w14:textId="77777777">
        <w:trPr>
          <w:cantSplit/>
          <w:trHeight w:val="60"/>
        </w:trPr>
        <w:tc>
          <w:tcPr>
            <w:tcW w:w="1871" w:type="dxa"/>
          </w:tcPr>
          <w:p w14:paraId="3C1F8476" w14:textId="77777777" w:rsidR="00E14FC5" w:rsidRDefault="00E14FC5">
            <w:pPr>
              <w:pStyle w:val="TableSideHeading"/>
            </w:pPr>
          </w:p>
        </w:tc>
        <w:tc>
          <w:tcPr>
            <w:tcW w:w="624" w:type="dxa"/>
          </w:tcPr>
          <w:p w14:paraId="2029889F" w14:textId="77777777" w:rsidR="00E14FC5" w:rsidRDefault="00E14FC5" w:rsidP="00E14FC5">
            <w:pPr>
              <w:pStyle w:val="TableText"/>
            </w:pPr>
          </w:p>
        </w:tc>
        <w:tc>
          <w:tcPr>
            <w:tcW w:w="624" w:type="dxa"/>
          </w:tcPr>
          <w:p w14:paraId="746B08DC" w14:textId="77777777" w:rsidR="00E14FC5" w:rsidRDefault="00E14FC5">
            <w:pPr>
              <w:pStyle w:val="TableText"/>
            </w:pPr>
          </w:p>
        </w:tc>
        <w:tc>
          <w:tcPr>
            <w:tcW w:w="6522" w:type="dxa"/>
            <w:gridSpan w:val="6"/>
          </w:tcPr>
          <w:p w14:paraId="493FDC9A" w14:textId="77777777" w:rsidR="00E14FC5" w:rsidRDefault="00512A52" w:rsidP="0000646E">
            <w:pPr>
              <w:pStyle w:val="TableBlock"/>
              <w:numPr>
                <w:ilvl w:val="0"/>
                <w:numId w:val="9"/>
              </w:numPr>
              <w:tabs>
                <w:tab w:val="left" w:pos="624"/>
              </w:tabs>
              <w:rPr>
                <w:rtl/>
              </w:rPr>
            </w:pPr>
            <w:r>
              <w:rPr>
                <w:rFonts w:hint="cs"/>
                <w:rtl/>
              </w:rPr>
              <w:t>בפסקה (4), במקום "את האישורים הנדרשים לפי סעיף קטן (א)" יבוא "כל מסמך הנדרש לפי פסקה (2)".</w:t>
            </w:r>
          </w:p>
        </w:tc>
      </w:tr>
      <w:tr w:rsidR="00C74896" w14:paraId="410FAA07" w14:textId="77777777">
        <w:trPr>
          <w:cantSplit/>
          <w:trHeight w:val="60"/>
        </w:trPr>
        <w:tc>
          <w:tcPr>
            <w:tcW w:w="1871" w:type="dxa"/>
          </w:tcPr>
          <w:p w14:paraId="1A65B524" w14:textId="77777777" w:rsidR="00E07C10" w:rsidRDefault="00512A52" w:rsidP="00E70267">
            <w:pPr>
              <w:pStyle w:val="TableSideHeading"/>
              <w:keepLines w:val="0"/>
            </w:pPr>
            <w:bookmarkStart w:id="48" w:name="_Toc95064590"/>
            <w:bookmarkStart w:id="49" w:name="_Toc95064622"/>
            <w:bookmarkStart w:id="50" w:name="_Toc95064718"/>
            <w:bookmarkStart w:id="51" w:name="_Toc95064750"/>
            <w:r w:rsidRPr="00A32F9A">
              <w:rPr>
                <w:rFonts w:hint="cs"/>
                <w:rtl/>
              </w:rPr>
              <w:t>תיקון סעיף</w:t>
            </w:r>
            <w:r>
              <w:rPr>
                <w:rFonts w:hint="cs"/>
                <w:rtl/>
              </w:rPr>
              <w:t xml:space="preserve"> 28</w:t>
            </w:r>
            <w:bookmarkEnd w:id="48"/>
            <w:bookmarkEnd w:id="49"/>
            <w:bookmarkEnd w:id="50"/>
            <w:bookmarkEnd w:id="51"/>
          </w:p>
        </w:tc>
        <w:tc>
          <w:tcPr>
            <w:tcW w:w="624" w:type="dxa"/>
          </w:tcPr>
          <w:p w14:paraId="4AE2E2B2" w14:textId="77777777" w:rsidR="00E07C10" w:rsidRDefault="00E07C10" w:rsidP="00E07C10">
            <w:pPr>
              <w:pStyle w:val="TableText"/>
              <w:keepLines w:val="0"/>
              <w:numPr>
                <w:ilvl w:val="0"/>
                <w:numId w:val="1"/>
              </w:numPr>
            </w:pPr>
          </w:p>
        </w:tc>
        <w:tc>
          <w:tcPr>
            <w:tcW w:w="7146" w:type="dxa"/>
            <w:gridSpan w:val="7"/>
          </w:tcPr>
          <w:p w14:paraId="7D1F9E7A" w14:textId="77777777" w:rsidR="00E07C10" w:rsidRPr="00C34DE2" w:rsidRDefault="00512A52" w:rsidP="00E70267">
            <w:pPr>
              <w:pStyle w:val="TableBlock"/>
              <w:keepLines w:val="0"/>
            </w:pPr>
            <w:r>
              <w:rPr>
                <w:rFonts w:hint="cs"/>
                <w:rtl/>
              </w:rPr>
              <w:t xml:space="preserve">בסעיף 28 לחוק העיקרי </w:t>
            </w:r>
            <w:r>
              <w:rPr>
                <w:rtl/>
              </w:rPr>
              <w:t>–</w:t>
            </w:r>
            <w:r>
              <w:rPr>
                <w:rFonts w:hint="cs"/>
                <w:rtl/>
              </w:rPr>
              <w:t xml:space="preserve"> </w:t>
            </w:r>
          </w:p>
        </w:tc>
      </w:tr>
      <w:tr w:rsidR="00C74896" w14:paraId="50CAF7E9" w14:textId="77777777">
        <w:trPr>
          <w:cantSplit/>
          <w:trHeight w:val="60"/>
        </w:trPr>
        <w:tc>
          <w:tcPr>
            <w:tcW w:w="1871" w:type="dxa"/>
          </w:tcPr>
          <w:p w14:paraId="10FAA430" w14:textId="77777777" w:rsidR="00CF69B8" w:rsidRDefault="00CF69B8">
            <w:pPr>
              <w:pStyle w:val="TableSideHeading"/>
            </w:pPr>
          </w:p>
        </w:tc>
        <w:tc>
          <w:tcPr>
            <w:tcW w:w="624" w:type="dxa"/>
          </w:tcPr>
          <w:p w14:paraId="7A799083" w14:textId="77777777" w:rsidR="00CF69B8" w:rsidRDefault="00CF69B8">
            <w:pPr>
              <w:pStyle w:val="TableText"/>
            </w:pPr>
          </w:p>
        </w:tc>
        <w:tc>
          <w:tcPr>
            <w:tcW w:w="624" w:type="dxa"/>
          </w:tcPr>
          <w:p w14:paraId="24A9F1F2" w14:textId="77777777" w:rsidR="00CF69B8" w:rsidRDefault="00CF69B8">
            <w:pPr>
              <w:pStyle w:val="TableText"/>
            </w:pPr>
          </w:p>
        </w:tc>
        <w:tc>
          <w:tcPr>
            <w:tcW w:w="6522" w:type="dxa"/>
            <w:gridSpan w:val="6"/>
          </w:tcPr>
          <w:p w14:paraId="26B38A3C" w14:textId="77777777" w:rsidR="00CF69B8" w:rsidRDefault="00512A52" w:rsidP="0000646E">
            <w:pPr>
              <w:pStyle w:val="TableBlock"/>
              <w:numPr>
                <w:ilvl w:val="0"/>
                <w:numId w:val="11"/>
              </w:numPr>
              <w:tabs>
                <w:tab w:val="left" w:pos="624"/>
              </w:tabs>
            </w:pPr>
            <w:r>
              <w:rPr>
                <w:rFonts w:hint="cs"/>
                <w:rtl/>
              </w:rPr>
              <w:t>בסעיף קטן (ה), אחרי</w:t>
            </w:r>
            <w:r w:rsidR="0044152A">
              <w:rPr>
                <w:rFonts w:hint="cs"/>
                <w:rtl/>
              </w:rPr>
              <w:t xml:space="preserve"> </w:t>
            </w:r>
            <w:r>
              <w:rPr>
                <w:rFonts w:hint="cs"/>
                <w:rtl/>
              </w:rPr>
              <w:t xml:space="preserve">"כלל המסמכים שנדרש לצרף לבקשה" יבוא </w:t>
            </w:r>
            <w:r w:rsidR="00AD39A2">
              <w:rPr>
                <w:rFonts w:hint="cs"/>
                <w:rtl/>
              </w:rPr>
              <w:t>"</w:t>
            </w:r>
            <w:r w:rsidR="00AD39A2" w:rsidRPr="00AD39A2">
              <w:rPr>
                <w:rFonts w:hint="cs"/>
                <w:rtl/>
              </w:rPr>
              <w:t>וכן שולמה האגרה המפורטת בתוספת העשירית בעד הגשת הבקשה</w:t>
            </w:r>
            <w:r w:rsidR="00AD39A2">
              <w:rPr>
                <w:rFonts w:hint="cs"/>
                <w:rtl/>
              </w:rPr>
              <w:t>";</w:t>
            </w:r>
          </w:p>
        </w:tc>
      </w:tr>
      <w:tr w:rsidR="00C74896" w14:paraId="4732C20F" w14:textId="77777777">
        <w:trPr>
          <w:cantSplit/>
          <w:trHeight w:val="60"/>
        </w:trPr>
        <w:tc>
          <w:tcPr>
            <w:tcW w:w="1871" w:type="dxa"/>
          </w:tcPr>
          <w:p w14:paraId="159596DD" w14:textId="77777777" w:rsidR="00AD39A2" w:rsidRDefault="00AD39A2">
            <w:pPr>
              <w:pStyle w:val="TableSideHeading"/>
            </w:pPr>
          </w:p>
        </w:tc>
        <w:tc>
          <w:tcPr>
            <w:tcW w:w="624" w:type="dxa"/>
          </w:tcPr>
          <w:p w14:paraId="26C9615F" w14:textId="77777777" w:rsidR="00AD39A2" w:rsidRDefault="00AD39A2" w:rsidP="00AD39A2">
            <w:pPr>
              <w:pStyle w:val="TableText"/>
            </w:pPr>
          </w:p>
        </w:tc>
        <w:tc>
          <w:tcPr>
            <w:tcW w:w="624" w:type="dxa"/>
          </w:tcPr>
          <w:p w14:paraId="16A93F1F" w14:textId="77777777" w:rsidR="00AD39A2" w:rsidRDefault="00AD39A2">
            <w:pPr>
              <w:pStyle w:val="TableText"/>
            </w:pPr>
          </w:p>
        </w:tc>
        <w:tc>
          <w:tcPr>
            <w:tcW w:w="6522" w:type="dxa"/>
            <w:gridSpan w:val="6"/>
          </w:tcPr>
          <w:p w14:paraId="75E75848" w14:textId="77777777" w:rsidR="00AD39A2" w:rsidRDefault="00512A52" w:rsidP="0000646E">
            <w:pPr>
              <w:pStyle w:val="TableBlock"/>
              <w:numPr>
                <w:ilvl w:val="0"/>
                <w:numId w:val="11"/>
              </w:numPr>
              <w:tabs>
                <w:tab w:val="left" w:pos="624"/>
              </w:tabs>
              <w:rPr>
                <w:rtl/>
              </w:rPr>
            </w:pPr>
            <w:r>
              <w:rPr>
                <w:rFonts w:hint="cs"/>
                <w:rtl/>
              </w:rPr>
              <w:t xml:space="preserve">בסעיף קטן (ו), </w:t>
            </w:r>
            <w:r w:rsidR="00E367A2">
              <w:rPr>
                <w:rFonts w:hint="cs"/>
                <w:rtl/>
              </w:rPr>
              <w:t>אחרי "</w:t>
            </w:r>
            <w:r w:rsidR="00E367A2" w:rsidRPr="00E367A2">
              <w:rPr>
                <w:rFonts w:hint="cs"/>
                <w:rtl/>
              </w:rPr>
              <w:t>בצירוף המסמכים הנדרשים להחלטה" יבוא "ושולמה האגרה המפורטת בתוספת העשירית בעד הגשת הבקשה,</w:t>
            </w:r>
            <w:r w:rsidR="00E367A2">
              <w:rPr>
                <w:rFonts w:hint="cs"/>
                <w:rtl/>
              </w:rPr>
              <w:t>".</w:t>
            </w:r>
          </w:p>
        </w:tc>
      </w:tr>
      <w:tr w:rsidR="00C74896" w14:paraId="2F40FE00" w14:textId="77777777">
        <w:trPr>
          <w:cantSplit/>
          <w:trHeight w:val="60"/>
        </w:trPr>
        <w:tc>
          <w:tcPr>
            <w:tcW w:w="1871" w:type="dxa"/>
          </w:tcPr>
          <w:p w14:paraId="014B95B1" w14:textId="77777777" w:rsidR="0044152A" w:rsidRDefault="00512A52" w:rsidP="00E70267">
            <w:pPr>
              <w:pStyle w:val="TableSideHeading"/>
              <w:keepLines w:val="0"/>
            </w:pPr>
            <w:bookmarkStart w:id="52" w:name="_Toc95064591"/>
            <w:bookmarkStart w:id="53" w:name="_Toc95064623"/>
            <w:bookmarkStart w:id="54" w:name="_Toc95064719"/>
            <w:bookmarkStart w:id="55" w:name="_Toc95064751"/>
            <w:r>
              <w:rPr>
                <w:rFonts w:hint="cs"/>
                <w:rtl/>
              </w:rPr>
              <w:t>תיקון סעיף 29</w:t>
            </w:r>
            <w:bookmarkEnd w:id="52"/>
            <w:bookmarkEnd w:id="53"/>
            <w:bookmarkEnd w:id="54"/>
            <w:bookmarkEnd w:id="55"/>
          </w:p>
        </w:tc>
        <w:tc>
          <w:tcPr>
            <w:tcW w:w="624" w:type="dxa"/>
          </w:tcPr>
          <w:p w14:paraId="4BBA4B6A" w14:textId="77777777" w:rsidR="0044152A" w:rsidRDefault="0044152A" w:rsidP="0044152A">
            <w:pPr>
              <w:pStyle w:val="TableText"/>
              <w:keepLines w:val="0"/>
              <w:numPr>
                <w:ilvl w:val="0"/>
                <w:numId w:val="1"/>
              </w:numPr>
            </w:pPr>
          </w:p>
        </w:tc>
        <w:tc>
          <w:tcPr>
            <w:tcW w:w="7146" w:type="dxa"/>
            <w:gridSpan w:val="7"/>
          </w:tcPr>
          <w:p w14:paraId="44EC107A" w14:textId="77777777" w:rsidR="0044152A" w:rsidRPr="00C34DE2" w:rsidRDefault="00512A52" w:rsidP="00E70267">
            <w:pPr>
              <w:pStyle w:val="TableBlock"/>
              <w:keepLines w:val="0"/>
            </w:pPr>
            <w:r>
              <w:rPr>
                <w:rFonts w:hint="cs"/>
                <w:rtl/>
              </w:rPr>
              <w:t xml:space="preserve">בסעיף 29(א) לחוק העיקרי </w:t>
            </w:r>
            <w:r>
              <w:rPr>
                <w:rtl/>
              </w:rPr>
              <w:t>–</w:t>
            </w:r>
            <w:r>
              <w:rPr>
                <w:rFonts w:hint="cs"/>
                <w:rtl/>
              </w:rPr>
              <w:t xml:space="preserve"> </w:t>
            </w:r>
          </w:p>
        </w:tc>
      </w:tr>
      <w:tr w:rsidR="00C74896" w14:paraId="6C96D5F0" w14:textId="77777777">
        <w:trPr>
          <w:cantSplit/>
          <w:trHeight w:val="60"/>
        </w:trPr>
        <w:tc>
          <w:tcPr>
            <w:tcW w:w="1871" w:type="dxa"/>
          </w:tcPr>
          <w:p w14:paraId="6B5D0C21" w14:textId="77777777" w:rsidR="0044152A" w:rsidRDefault="0044152A">
            <w:pPr>
              <w:pStyle w:val="TableSideHeading"/>
            </w:pPr>
          </w:p>
        </w:tc>
        <w:tc>
          <w:tcPr>
            <w:tcW w:w="624" w:type="dxa"/>
          </w:tcPr>
          <w:p w14:paraId="6BA74ECA" w14:textId="77777777" w:rsidR="0044152A" w:rsidRDefault="0044152A">
            <w:pPr>
              <w:pStyle w:val="TableText"/>
            </w:pPr>
          </w:p>
        </w:tc>
        <w:tc>
          <w:tcPr>
            <w:tcW w:w="624" w:type="dxa"/>
          </w:tcPr>
          <w:p w14:paraId="0C867E84" w14:textId="77777777" w:rsidR="0044152A" w:rsidRDefault="0044152A">
            <w:pPr>
              <w:pStyle w:val="TableText"/>
            </w:pPr>
          </w:p>
        </w:tc>
        <w:tc>
          <w:tcPr>
            <w:tcW w:w="6522" w:type="dxa"/>
            <w:gridSpan w:val="6"/>
          </w:tcPr>
          <w:p w14:paraId="1EB04D6B" w14:textId="77777777" w:rsidR="0044152A" w:rsidRDefault="00512A52" w:rsidP="0000646E">
            <w:pPr>
              <w:pStyle w:val="TableBlock"/>
              <w:numPr>
                <w:ilvl w:val="0"/>
                <w:numId w:val="12"/>
              </w:numPr>
              <w:tabs>
                <w:tab w:val="left" w:pos="624"/>
              </w:tabs>
            </w:pPr>
            <w:r>
              <w:rPr>
                <w:rFonts w:hint="cs"/>
                <w:rtl/>
              </w:rPr>
              <w:t>ברישה, אחרי "למבקש" יבוא "</w:t>
            </w:r>
            <w:r w:rsidR="00222E71" w:rsidRPr="00C0610B">
              <w:rPr>
                <w:rFonts w:hint="cs"/>
                <w:rtl/>
              </w:rPr>
              <w:t xml:space="preserve"> או יחדש רישיון כאמור</w:t>
            </w:r>
            <w:r w:rsidR="00C0610B">
              <w:rPr>
                <w:rFonts w:hint="cs"/>
                <w:rtl/>
              </w:rPr>
              <w:t>";</w:t>
            </w:r>
          </w:p>
        </w:tc>
      </w:tr>
      <w:tr w:rsidR="00C74896" w14:paraId="64E39ECB" w14:textId="77777777">
        <w:trPr>
          <w:cantSplit/>
          <w:trHeight w:val="60"/>
        </w:trPr>
        <w:tc>
          <w:tcPr>
            <w:tcW w:w="1871" w:type="dxa"/>
          </w:tcPr>
          <w:p w14:paraId="719A50BF" w14:textId="77777777" w:rsidR="00C0610B" w:rsidRDefault="00C0610B">
            <w:pPr>
              <w:pStyle w:val="TableSideHeading"/>
            </w:pPr>
          </w:p>
        </w:tc>
        <w:tc>
          <w:tcPr>
            <w:tcW w:w="624" w:type="dxa"/>
          </w:tcPr>
          <w:p w14:paraId="48189344" w14:textId="77777777" w:rsidR="00C0610B" w:rsidRDefault="00C0610B" w:rsidP="00C0610B">
            <w:pPr>
              <w:pStyle w:val="TableText"/>
            </w:pPr>
          </w:p>
        </w:tc>
        <w:tc>
          <w:tcPr>
            <w:tcW w:w="624" w:type="dxa"/>
          </w:tcPr>
          <w:p w14:paraId="71D6767C" w14:textId="77777777" w:rsidR="00C0610B" w:rsidRDefault="00C0610B">
            <w:pPr>
              <w:pStyle w:val="TableText"/>
            </w:pPr>
          </w:p>
        </w:tc>
        <w:tc>
          <w:tcPr>
            <w:tcW w:w="6522" w:type="dxa"/>
            <w:gridSpan w:val="6"/>
          </w:tcPr>
          <w:p w14:paraId="4B8C6AA2" w14:textId="77777777" w:rsidR="00C0610B" w:rsidRDefault="00512A52" w:rsidP="0000646E">
            <w:pPr>
              <w:pStyle w:val="TableBlock"/>
              <w:numPr>
                <w:ilvl w:val="0"/>
                <w:numId w:val="12"/>
              </w:numPr>
              <w:tabs>
                <w:tab w:val="left" w:pos="624"/>
              </w:tabs>
              <w:rPr>
                <w:rtl/>
              </w:rPr>
            </w:pPr>
            <w:r>
              <w:rPr>
                <w:rFonts w:hint="cs"/>
                <w:rtl/>
              </w:rPr>
              <w:t xml:space="preserve">אחרי פסקה (3) יבוא: </w:t>
            </w:r>
          </w:p>
        </w:tc>
      </w:tr>
      <w:tr w:rsidR="00C74896" w14:paraId="0BFBB381" w14:textId="77777777">
        <w:trPr>
          <w:cantSplit/>
          <w:trHeight w:val="60"/>
        </w:trPr>
        <w:tc>
          <w:tcPr>
            <w:tcW w:w="1871" w:type="dxa"/>
          </w:tcPr>
          <w:p w14:paraId="0B4FB8B3" w14:textId="77777777" w:rsidR="00C0610B" w:rsidRDefault="00C0610B">
            <w:pPr>
              <w:pStyle w:val="TableSideHeading"/>
            </w:pPr>
          </w:p>
        </w:tc>
        <w:tc>
          <w:tcPr>
            <w:tcW w:w="624" w:type="dxa"/>
          </w:tcPr>
          <w:p w14:paraId="0C6D7489" w14:textId="77777777" w:rsidR="00C0610B" w:rsidRDefault="00C0610B">
            <w:pPr>
              <w:pStyle w:val="TableText"/>
            </w:pPr>
          </w:p>
        </w:tc>
        <w:tc>
          <w:tcPr>
            <w:tcW w:w="624" w:type="dxa"/>
          </w:tcPr>
          <w:p w14:paraId="5E1C6683" w14:textId="77777777" w:rsidR="00C0610B" w:rsidRDefault="00C0610B">
            <w:pPr>
              <w:pStyle w:val="TableText"/>
            </w:pPr>
          </w:p>
        </w:tc>
        <w:tc>
          <w:tcPr>
            <w:tcW w:w="624" w:type="dxa"/>
          </w:tcPr>
          <w:p w14:paraId="02959905" w14:textId="77777777" w:rsidR="00C0610B" w:rsidRDefault="00C0610B">
            <w:pPr>
              <w:pStyle w:val="TableText"/>
            </w:pPr>
          </w:p>
        </w:tc>
        <w:tc>
          <w:tcPr>
            <w:tcW w:w="5898" w:type="dxa"/>
            <w:gridSpan w:val="5"/>
          </w:tcPr>
          <w:p w14:paraId="401BF7BC" w14:textId="77777777" w:rsidR="00C0610B" w:rsidRDefault="00512A52">
            <w:pPr>
              <w:pStyle w:val="TableBlock"/>
            </w:pPr>
            <w:r>
              <w:rPr>
                <w:rFonts w:hint="cs"/>
                <w:rtl/>
              </w:rPr>
              <w:t xml:space="preserve">"(4) </w:t>
            </w:r>
            <w:r w:rsidRPr="00C0610B">
              <w:rPr>
                <w:rFonts w:hint="cs"/>
                <w:rtl/>
              </w:rPr>
              <w:t>הוא שילם את האגרה המפורטת בתוספת העשירית בעד הגשת הבקשה למתן רישיון הייצור או לחידושו, לפי העניין."</w:t>
            </w:r>
          </w:p>
        </w:tc>
      </w:tr>
      <w:tr w:rsidR="00C74896" w14:paraId="6F9D225D" w14:textId="77777777">
        <w:trPr>
          <w:cantSplit/>
          <w:trHeight w:val="60"/>
        </w:trPr>
        <w:tc>
          <w:tcPr>
            <w:tcW w:w="1871" w:type="dxa"/>
          </w:tcPr>
          <w:p w14:paraId="52221BED" w14:textId="77777777" w:rsidR="00DB6FFA" w:rsidRDefault="00512A52" w:rsidP="00E70267">
            <w:pPr>
              <w:pStyle w:val="TableSideHeading"/>
              <w:keepLines w:val="0"/>
            </w:pPr>
            <w:bookmarkStart w:id="56" w:name="_Toc95064592"/>
            <w:bookmarkStart w:id="57" w:name="_Toc95064624"/>
            <w:bookmarkStart w:id="58" w:name="_Toc95064720"/>
            <w:bookmarkStart w:id="59" w:name="_Toc95064752"/>
            <w:r>
              <w:rPr>
                <w:rFonts w:hint="cs"/>
                <w:rtl/>
              </w:rPr>
              <w:t>תיקון סעיף 34</w:t>
            </w:r>
            <w:bookmarkEnd w:id="56"/>
            <w:bookmarkEnd w:id="57"/>
            <w:bookmarkEnd w:id="58"/>
            <w:bookmarkEnd w:id="59"/>
          </w:p>
        </w:tc>
        <w:tc>
          <w:tcPr>
            <w:tcW w:w="624" w:type="dxa"/>
          </w:tcPr>
          <w:p w14:paraId="0196388E" w14:textId="77777777" w:rsidR="00DB6FFA" w:rsidRDefault="00DB6FFA" w:rsidP="00DB6FFA">
            <w:pPr>
              <w:pStyle w:val="TableText"/>
              <w:keepLines w:val="0"/>
              <w:numPr>
                <w:ilvl w:val="0"/>
                <w:numId w:val="1"/>
              </w:numPr>
            </w:pPr>
          </w:p>
        </w:tc>
        <w:tc>
          <w:tcPr>
            <w:tcW w:w="7146" w:type="dxa"/>
            <w:gridSpan w:val="7"/>
          </w:tcPr>
          <w:p w14:paraId="7B0450D0" w14:textId="77777777" w:rsidR="00DB6FFA" w:rsidRPr="00C34DE2" w:rsidRDefault="00512A52" w:rsidP="00E70267">
            <w:pPr>
              <w:pStyle w:val="TableBlock"/>
              <w:keepLines w:val="0"/>
            </w:pPr>
            <w:r>
              <w:rPr>
                <w:rFonts w:hint="cs"/>
                <w:rtl/>
              </w:rPr>
              <w:t>בסעיף 34 לחוק העיקרי, אחרי סעיף קטן (ג) יבוא:</w:t>
            </w:r>
          </w:p>
        </w:tc>
      </w:tr>
      <w:tr w:rsidR="00C74896" w14:paraId="1BF4C8F7" w14:textId="77777777">
        <w:trPr>
          <w:cantSplit/>
          <w:trHeight w:val="60"/>
        </w:trPr>
        <w:tc>
          <w:tcPr>
            <w:tcW w:w="1871" w:type="dxa"/>
          </w:tcPr>
          <w:p w14:paraId="7A3C3741" w14:textId="77777777" w:rsidR="00DB6FFA" w:rsidRDefault="00DB6FFA">
            <w:pPr>
              <w:pStyle w:val="TableSideHeading"/>
            </w:pPr>
          </w:p>
        </w:tc>
        <w:tc>
          <w:tcPr>
            <w:tcW w:w="624" w:type="dxa"/>
          </w:tcPr>
          <w:p w14:paraId="7320A0FC" w14:textId="77777777" w:rsidR="00DB6FFA" w:rsidRDefault="00DB6FFA">
            <w:pPr>
              <w:pStyle w:val="TableText"/>
            </w:pPr>
          </w:p>
        </w:tc>
        <w:tc>
          <w:tcPr>
            <w:tcW w:w="624" w:type="dxa"/>
          </w:tcPr>
          <w:p w14:paraId="45CCE4CC" w14:textId="77777777" w:rsidR="00DB6FFA" w:rsidRDefault="00DB6FFA">
            <w:pPr>
              <w:pStyle w:val="TableText"/>
            </w:pPr>
          </w:p>
        </w:tc>
        <w:tc>
          <w:tcPr>
            <w:tcW w:w="6522" w:type="dxa"/>
            <w:gridSpan w:val="6"/>
          </w:tcPr>
          <w:p w14:paraId="60724CAF" w14:textId="77777777" w:rsidR="00DB6FFA" w:rsidRDefault="00512A52">
            <w:pPr>
              <w:pStyle w:val="TableBlock"/>
            </w:pPr>
            <w:r>
              <w:rPr>
                <w:rFonts w:hint="cs"/>
                <w:rtl/>
              </w:rPr>
              <w:t>"(ד</w:t>
            </w:r>
            <w:r w:rsidRPr="00DB6FFA">
              <w:rPr>
                <w:rFonts w:hint="cs"/>
                <w:rtl/>
              </w:rPr>
              <w:t>) החליט נותן רישיון ייצור על הגבלת רישיון ייצור, התלייתו, ביטולו או סירוב לחדשו,</w:t>
            </w:r>
            <w:r>
              <w:rPr>
                <w:rFonts w:hint="cs"/>
                <w:rtl/>
              </w:rPr>
              <w:t xml:space="preserve"> </w:t>
            </w:r>
            <w:r w:rsidRPr="00DB6FFA">
              <w:rPr>
                <w:rFonts w:hint="cs"/>
                <w:rtl/>
              </w:rPr>
              <w:t>לפי סעיף קטן (א),</w:t>
            </w:r>
            <w:r w:rsidRPr="00DB6FFA">
              <w:rPr>
                <w:rtl/>
              </w:rPr>
              <w:t xml:space="preserve"> יפרסם</w:t>
            </w:r>
            <w:r w:rsidRPr="00DB6FFA">
              <w:rPr>
                <w:rFonts w:hint="cs"/>
                <w:rtl/>
              </w:rPr>
              <w:t xml:space="preserve"> הודעה על כך באת</w:t>
            </w:r>
            <w:r w:rsidRPr="00DB6FFA">
              <w:rPr>
                <w:rtl/>
              </w:rPr>
              <w:t>ר האינטרנט</w:t>
            </w:r>
            <w:r w:rsidRPr="00DB6FFA">
              <w:rPr>
                <w:rFonts w:hint="cs"/>
                <w:rtl/>
              </w:rPr>
              <w:t>."</w:t>
            </w:r>
          </w:p>
        </w:tc>
      </w:tr>
      <w:tr w:rsidR="00C74896" w14:paraId="4C2A0B10" w14:textId="77777777">
        <w:trPr>
          <w:cantSplit/>
          <w:trHeight w:val="60"/>
        </w:trPr>
        <w:tc>
          <w:tcPr>
            <w:tcW w:w="1871" w:type="dxa"/>
          </w:tcPr>
          <w:p w14:paraId="18CE7B15" w14:textId="77777777" w:rsidR="00496488" w:rsidRDefault="00512A52" w:rsidP="00E70267">
            <w:pPr>
              <w:pStyle w:val="TableSideHeading"/>
              <w:keepLines w:val="0"/>
            </w:pPr>
            <w:bookmarkStart w:id="60" w:name="_Toc95064593"/>
            <w:bookmarkStart w:id="61" w:name="_Toc95064625"/>
            <w:bookmarkStart w:id="62" w:name="_Toc95064721"/>
            <w:bookmarkStart w:id="63" w:name="_Toc95064753"/>
            <w:r>
              <w:rPr>
                <w:rFonts w:hint="cs"/>
                <w:rtl/>
              </w:rPr>
              <w:t>תיקון סעיף 42</w:t>
            </w:r>
            <w:bookmarkEnd w:id="60"/>
            <w:bookmarkEnd w:id="61"/>
            <w:bookmarkEnd w:id="62"/>
            <w:bookmarkEnd w:id="63"/>
          </w:p>
        </w:tc>
        <w:tc>
          <w:tcPr>
            <w:tcW w:w="624" w:type="dxa"/>
          </w:tcPr>
          <w:p w14:paraId="445495D1" w14:textId="77777777" w:rsidR="00496488" w:rsidRDefault="00496488" w:rsidP="00496488">
            <w:pPr>
              <w:pStyle w:val="TableText"/>
              <w:keepLines w:val="0"/>
              <w:numPr>
                <w:ilvl w:val="0"/>
                <w:numId w:val="1"/>
              </w:numPr>
            </w:pPr>
          </w:p>
        </w:tc>
        <w:tc>
          <w:tcPr>
            <w:tcW w:w="7146" w:type="dxa"/>
            <w:gridSpan w:val="7"/>
          </w:tcPr>
          <w:p w14:paraId="7C044DCF" w14:textId="77777777" w:rsidR="00496488" w:rsidRPr="004E148C" w:rsidRDefault="00512A52" w:rsidP="00E70267">
            <w:pPr>
              <w:pStyle w:val="TableBlock"/>
              <w:keepLines w:val="0"/>
            </w:pPr>
            <w:r w:rsidRPr="004E148C">
              <w:rPr>
                <w:rFonts w:hint="cs"/>
                <w:rtl/>
              </w:rPr>
              <w:t xml:space="preserve">בסעיף 42 לחוק העיקרי </w:t>
            </w:r>
            <w:r w:rsidRPr="004E148C">
              <w:rPr>
                <w:rtl/>
              </w:rPr>
              <w:t>–</w:t>
            </w:r>
            <w:r w:rsidRPr="004E148C">
              <w:rPr>
                <w:rFonts w:hint="cs"/>
                <w:rtl/>
              </w:rPr>
              <w:t xml:space="preserve"> </w:t>
            </w:r>
          </w:p>
        </w:tc>
      </w:tr>
      <w:tr w:rsidR="00221C31" w14:paraId="5EE3BE95" w14:textId="77777777">
        <w:trPr>
          <w:cantSplit/>
          <w:trHeight w:val="60"/>
        </w:trPr>
        <w:tc>
          <w:tcPr>
            <w:tcW w:w="1871" w:type="dxa"/>
          </w:tcPr>
          <w:p w14:paraId="60DA33C9" w14:textId="77777777" w:rsidR="00221C31" w:rsidRDefault="00221C31">
            <w:pPr>
              <w:pStyle w:val="TableSideHeading"/>
            </w:pPr>
          </w:p>
        </w:tc>
        <w:tc>
          <w:tcPr>
            <w:tcW w:w="624" w:type="dxa"/>
          </w:tcPr>
          <w:p w14:paraId="2E018D0C" w14:textId="77777777" w:rsidR="00221C31" w:rsidRDefault="00221C31">
            <w:pPr>
              <w:pStyle w:val="TableText"/>
            </w:pPr>
          </w:p>
        </w:tc>
        <w:tc>
          <w:tcPr>
            <w:tcW w:w="624" w:type="dxa"/>
          </w:tcPr>
          <w:p w14:paraId="0C8CD5D6" w14:textId="77777777" w:rsidR="00221C31" w:rsidRPr="004E148C" w:rsidRDefault="00221C31">
            <w:pPr>
              <w:pStyle w:val="TableText"/>
            </w:pPr>
          </w:p>
        </w:tc>
        <w:tc>
          <w:tcPr>
            <w:tcW w:w="6522" w:type="dxa"/>
            <w:gridSpan w:val="6"/>
          </w:tcPr>
          <w:p w14:paraId="11F4295E" w14:textId="5E664399" w:rsidR="00221C31" w:rsidRPr="004E148C" w:rsidRDefault="00221C31" w:rsidP="00304656">
            <w:pPr>
              <w:pStyle w:val="TableBlock"/>
              <w:numPr>
                <w:ilvl w:val="0"/>
                <w:numId w:val="42"/>
              </w:numPr>
              <w:tabs>
                <w:tab w:val="left" w:pos="624"/>
              </w:tabs>
            </w:pPr>
            <w:r w:rsidRPr="004E148C">
              <w:rPr>
                <w:rFonts w:hint="eastAsia"/>
                <w:rtl/>
              </w:rPr>
              <w:t>בכותרת</w:t>
            </w:r>
            <w:r w:rsidRPr="004E148C">
              <w:rPr>
                <w:rtl/>
              </w:rPr>
              <w:t xml:space="preserve"> </w:t>
            </w:r>
            <w:r w:rsidRPr="004E148C">
              <w:rPr>
                <w:rFonts w:hint="eastAsia"/>
                <w:rtl/>
              </w:rPr>
              <w:t>השוליים</w:t>
            </w:r>
            <w:r w:rsidRPr="004E148C">
              <w:rPr>
                <w:rtl/>
              </w:rPr>
              <w:t xml:space="preserve">, </w:t>
            </w:r>
            <w:r w:rsidRPr="004E148C">
              <w:rPr>
                <w:rFonts w:hint="eastAsia"/>
                <w:rtl/>
              </w:rPr>
              <w:t>בסופה</w:t>
            </w:r>
            <w:r w:rsidRPr="004E148C">
              <w:rPr>
                <w:rtl/>
              </w:rPr>
              <w:t xml:space="preserve"> </w:t>
            </w:r>
            <w:r w:rsidRPr="004E148C">
              <w:rPr>
                <w:rFonts w:hint="eastAsia"/>
                <w:rtl/>
              </w:rPr>
              <w:t>יבוא</w:t>
            </w:r>
            <w:r w:rsidRPr="004E148C">
              <w:rPr>
                <w:rtl/>
              </w:rPr>
              <w:t xml:space="preserve"> "והגשת </w:t>
            </w:r>
            <w:r w:rsidRPr="004E148C">
              <w:rPr>
                <w:rFonts w:hint="eastAsia"/>
                <w:rtl/>
              </w:rPr>
              <w:t>בקשה</w:t>
            </w:r>
            <w:r w:rsidRPr="004E148C">
              <w:rPr>
                <w:rtl/>
              </w:rPr>
              <w:t xml:space="preserve"> </w:t>
            </w:r>
            <w:r w:rsidRPr="004E148C">
              <w:rPr>
                <w:rFonts w:hint="eastAsia"/>
                <w:rtl/>
              </w:rPr>
              <w:t>לקבלת</w:t>
            </w:r>
            <w:r w:rsidRPr="004E148C">
              <w:rPr>
                <w:rtl/>
              </w:rPr>
              <w:t xml:space="preserve"> </w:t>
            </w:r>
            <w:r w:rsidRPr="004E148C">
              <w:rPr>
                <w:rFonts w:hint="eastAsia"/>
                <w:rtl/>
              </w:rPr>
              <w:t>אישור</w:t>
            </w:r>
            <w:r w:rsidRPr="004E148C">
              <w:rPr>
                <w:rtl/>
              </w:rPr>
              <w:t xml:space="preserve"> </w:t>
            </w:r>
            <w:r w:rsidRPr="004E148C">
              <w:rPr>
                <w:rFonts w:hint="eastAsia"/>
                <w:rtl/>
              </w:rPr>
              <w:t>ייצור</w:t>
            </w:r>
            <w:r w:rsidRPr="004E148C">
              <w:rPr>
                <w:rtl/>
              </w:rPr>
              <w:t xml:space="preserve"> </w:t>
            </w:r>
            <w:r w:rsidRPr="004E148C">
              <w:rPr>
                <w:rFonts w:hint="eastAsia"/>
                <w:rtl/>
              </w:rPr>
              <w:t>נאות</w:t>
            </w:r>
            <w:r w:rsidRPr="004E148C">
              <w:rPr>
                <w:rtl/>
              </w:rPr>
              <w:t xml:space="preserve"> </w:t>
            </w:r>
            <w:r w:rsidRPr="004E148C">
              <w:rPr>
                <w:rFonts w:hint="eastAsia"/>
                <w:rtl/>
              </w:rPr>
              <w:t>או</w:t>
            </w:r>
            <w:r w:rsidRPr="004E148C">
              <w:rPr>
                <w:rtl/>
              </w:rPr>
              <w:t xml:space="preserve"> </w:t>
            </w:r>
            <w:r w:rsidRPr="004E148C">
              <w:rPr>
                <w:rFonts w:hint="eastAsia"/>
                <w:rtl/>
              </w:rPr>
              <w:t>לחידושו</w:t>
            </w:r>
            <w:r w:rsidRPr="004E148C">
              <w:rPr>
                <w:rtl/>
              </w:rPr>
              <w:t>"</w:t>
            </w:r>
            <w:r w:rsidRPr="004E148C">
              <w:rPr>
                <w:rFonts w:hint="cs"/>
                <w:rtl/>
              </w:rPr>
              <w:t>;</w:t>
            </w:r>
          </w:p>
        </w:tc>
      </w:tr>
      <w:tr w:rsidR="00C74896" w14:paraId="1394498D" w14:textId="77777777">
        <w:trPr>
          <w:cantSplit/>
          <w:trHeight w:val="60"/>
        </w:trPr>
        <w:tc>
          <w:tcPr>
            <w:tcW w:w="1871" w:type="dxa"/>
          </w:tcPr>
          <w:p w14:paraId="03F7513D" w14:textId="77777777" w:rsidR="00496488" w:rsidRDefault="00496488">
            <w:pPr>
              <w:pStyle w:val="TableSideHeading"/>
            </w:pPr>
          </w:p>
        </w:tc>
        <w:tc>
          <w:tcPr>
            <w:tcW w:w="624" w:type="dxa"/>
          </w:tcPr>
          <w:p w14:paraId="41F43E44" w14:textId="77777777" w:rsidR="00496488" w:rsidRDefault="00496488">
            <w:pPr>
              <w:pStyle w:val="TableText"/>
            </w:pPr>
          </w:p>
        </w:tc>
        <w:tc>
          <w:tcPr>
            <w:tcW w:w="624" w:type="dxa"/>
          </w:tcPr>
          <w:p w14:paraId="52059DE1" w14:textId="77777777" w:rsidR="00496488" w:rsidRPr="00CD6F2A" w:rsidRDefault="00496488">
            <w:pPr>
              <w:pStyle w:val="TableText"/>
            </w:pPr>
          </w:p>
        </w:tc>
        <w:tc>
          <w:tcPr>
            <w:tcW w:w="6522" w:type="dxa"/>
            <w:gridSpan w:val="6"/>
          </w:tcPr>
          <w:p w14:paraId="3C869F26" w14:textId="77777777" w:rsidR="00496488" w:rsidRPr="00CD6F2A" w:rsidRDefault="00512A52" w:rsidP="00304656">
            <w:pPr>
              <w:pStyle w:val="TableBlock"/>
              <w:numPr>
                <w:ilvl w:val="0"/>
                <w:numId w:val="42"/>
              </w:numPr>
              <w:tabs>
                <w:tab w:val="left" w:pos="624"/>
              </w:tabs>
            </w:pPr>
            <w:r w:rsidRPr="00CD6F2A">
              <w:rPr>
                <w:rFonts w:hint="cs"/>
                <w:rtl/>
              </w:rPr>
              <w:t>בסעיף קטן (א), אחרי "אישור ייצור נאות" יבוא "</w:t>
            </w:r>
            <w:r w:rsidR="00CD6F2A">
              <w:rPr>
                <w:rFonts w:hint="cs"/>
                <w:rtl/>
              </w:rPr>
              <w:t>ו</w:t>
            </w:r>
            <w:r w:rsidRPr="00CD6F2A">
              <w:rPr>
                <w:rFonts w:hint="cs"/>
                <w:rtl/>
              </w:rPr>
              <w:t xml:space="preserve">לא יחדש אישור כאמור", </w:t>
            </w:r>
            <w:r w:rsidR="001F6FDA" w:rsidRPr="00CD6F2A">
              <w:rPr>
                <w:rFonts w:hint="cs"/>
                <w:rtl/>
              </w:rPr>
              <w:t xml:space="preserve">ובמקום הסיפה החל במילים "לפי סעיף 41" יבוא </w:t>
            </w:r>
            <w:r w:rsidR="00CD6F2A" w:rsidRPr="00016175">
              <w:rPr>
                <w:rFonts w:hint="cs"/>
                <w:rtl/>
              </w:rPr>
              <w:t>"</w:t>
            </w:r>
            <w:r w:rsidR="00CD6F2A" w:rsidRPr="00CD6F2A">
              <w:rPr>
                <w:rFonts w:hint="cs"/>
                <w:rtl/>
              </w:rPr>
              <w:t>מקוונת דרך אתר האינטרנט בצירוף כל המסמכים והמידע המפורטים בסעיף קטן (ב) ושילם את האגרה המפורטת בתוספת העשירית בעד הגשת הבקשה.";</w:t>
            </w:r>
          </w:p>
        </w:tc>
      </w:tr>
      <w:tr w:rsidR="00C74896" w14:paraId="05662A20" w14:textId="77777777">
        <w:trPr>
          <w:cantSplit/>
          <w:trHeight w:val="60"/>
        </w:trPr>
        <w:tc>
          <w:tcPr>
            <w:tcW w:w="1871" w:type="dxa"/>
          </w:tcPr>
          <w:p w14:paraId="3AD66A68" w14:textId="77777777" w:rsidR="00082D12" w:rsidRDefault="00082D12">
            <w:pPr>
              <w:pStyle w:val="TableSideHeading"/>
            </w:pPr>
          </w:p>
        </w:tc>
        <w:tc>
          <w:tcPr>
            <w:tcW w:w="624" w:type="dxa"/>
          </w:tcPr>
          <w:p w14:paraId="4EBCFCDC" w14:textId="77777777" w:rsidR="00082D12" w:rsidRDefault="00082D12" w:rsidP="00082D12">
            <w:pPr>
              <w:pStyle w:val="TableText"/>
            </w:pPr>
          </w:p>
        </w:tc>
        <w:tc>
          <w:tcPr>
            <w:tcW w:w="624" w:type="dxa"/>
          </w:tcPr>
          <w:p w14:paraId="433D5F09" w14:textId="77777777" w:rsidR="00082D12" w:rsidRPr="00CD6F2A" w:rsidRDefault="00082D12">
            <w:pPr>
              <w:pStyle w:val="TableText"/>
            </w:pPr>
          </w:p>
        </w:tc>
        <w:tc>
          <w:tcPr>
            <w:tcW w:w="6522" w:type="dxa"/>
            <w:gridSpan w:val="6"/>
          </w:tcPr>
          <w:p w14:paraId="2473B151" w14:textId="77777777" w:rsidR="00082D12" w:rsidRPr="00CD6F2A" w:rsidRDefault="00512A52" w:rsidP="00304656">
            <w:pPr>
              <w:pStyle w:val="TableBlock"/>
              <w:numPr>
                <w:ilvl w:val="0"/>
                <w:numId w:val="42"/>
              </w:numPr>
              <w:tabs>
                <w:tab w:val="left" w:pos="624"/>
              </w:tabs>
              <w:rPr>
                <w:rtl/>
              </w:rPr>
            </w:pPr>
            <w:r>
              <w:rPr>
                <w:rFonts w:hint="cs"/>
                <w:rtl/>
              </w:rPr>
              <w:t>במקום סעיף קטן (ב) יבוא:</w:t>
            </w:r>
          </w:p>
        </w:tc>
      </w:tr>
      <w:tr w:rsidR="00C74896" w14:paraId="52B586A0" w14:textId="77777777">
        <w:trPr>
          <w:cantSplit/>
          <w:trHeight w:val="60"/>
        </w:trPr>
        <w:tc>
          <w:tcPr>
            <w:tcW w:w="1871" w:type="dxa"/>
          </w:tcPr>
          <w:p w14:paraId="3B6ABBDB" w14:textId="77777777" w:rsidR="00082D12" w:rsidRDefault="00082D12">
            <w:pPr>
              <w:pStyle w:val="TableSideHeading"/>
            </w:pPr>
          </w:p>
        </w:tc>
        <w:tc>
          <w:tcPr>
            <w:tcW w:w="624" w:type="dxa"/>
          </w:tcPr>
          <w:p w14:paraId="08B59D2C" w14:textId="77777777" w:rsidR="00082D12" w:rsidRDefault="00082D12">
            <w:pPr>
              <w:pStyle w:val="TableText"/>
            </w:pPr>
          </w:p>
        </w:tc>
        <w:tc>
          <w:tcPr>
            <w:tcW w:w="624" w:type="dxa"/>
          </w:tcPr>
          <w:p w14:paraId="3A5B67F1" w14:textId="77777777" w:rsidR="00082D12" w:rsidRDefault="00082D12">
            <w:pPr>
              <w:pStyle w:val="TableText"/>
            </w:pPr>
          </w:p>
        </w:tc>
        <w:tc>
          <w:tcPr>
            <w:tcW w:w="624" w:type="dxa"/>
          </w:tcPr>
          <w:p w14:paraId="5FAF62EA" w14:textId="77777777" w:rsidR="00082D12" w:rsidRDefault="00082D12">
            <w:pPr>
              <w:pStyle w:val="TableText"/>
            </w:pPr>
          </w:p>
        </w:tc>
        <w:tc>
          <w:tcPr>
            <w:tcW w:w="5898" w:type="dxa"/>
            <w:gridSpan w:val="5"/>
          </w:tcPr>
          <w:p w14:paraId="66728718" w14:textId="77777777" w:rsidR="00082D12" w:rsidRDefault="00512A52">
            <w:pPr>
              <w:pStyle w:val="TableBlock"/>
            </w:pPr>
            <w:r>
              <w:rPr>
                <w:rFonts w:hint="cs"/>
                <w:rtl/>
              </w:rPr>
              <w:t xml:space="preserve">"(ב) </w:t>
            </w:r>
            <w:r w:rsidRPr="00082D12">
              <w:rPr>
                <w:rFonts w:hint="cs"/>
                <w:rtl/>
              </w:rPr>
              <w:t>לבקשה כאמור בסעיף קטן (א) יצורפו כל אלה:</w:t>
            </w:r>
          </w:p>
        </w:tc>
      </w:tr>
      <w:tr w:rsidR="00C74896" w14:paraId="4D7B56D5" w14:textId="77777777">
        <w:trPr>
          <w:cantSplit/>
          <w:trHeight w:val="60"/>
        </w:trPr>
        <w:tc>
          <w:tcPr>
            <w:tcW w:w="1871" w:type="dxa"/>
          </w:tcPr>
          <w:p w14:paraId="18FA78FA" w14:textId="77777777" w:rsidR="00062C62" w:rsidRDefault="00062C62">
            <w:pPr>
              <w:pStyle w:val="TableSideHeading"/>
            </w:pPr>
          </w:p>
        </w:tc>
        <w:tc>
          <w:tcPr>
            <w:tcW w:w="624" w:type="dxa"/>
          </w:tcPr>
          <w:p w14:paraId="5BFFC1EC" w14:textId="77777777" w:rsidR="00062C62" w:rsidRDefault="00062C62">
            <w:pPr>
              <w:pStyle w:val="TableText"/>
            </w:pPr>
          </w:p>
        </w:tc>
        <w:tc>
          <w:tcPr>
            <w:tcW w:w="624" w:type="dxa"/>
          </w:tcPr>
          <w:p w14:paraId="7DBF4FED" w14:textId="77777777" w:rsidR="00062C62" w:rsidRDefault="00062C62">
            <w:pPr>
              <w:pStyle w:val="TableText"/>
            </w:pPr>
          </w:p>
        </w:tc>
        <w:tc>
          <w:tcPr>
            <w:tcW w:w="624" w:type="dxa"/>
          </w:tcPr>
          <w:p w14:paraId="2F6A2518" w14:textId="77777777" w:rsidR="00062C62" w:rsidRDefault="00062C62">
            <w:pPr>
              <w:pStyle w:val="TableText"/>
            </w:pPr>
          </w:p>
        </w:tc>
        <w:tc>
          <w:tcPr>
            <w:tcW w:w="624" w:type="dxa"/>
          </w:tcPr>
          <w:p w14:paraId="161DD613" w14:textId="77777777" w:rsidR="00062C62" w:rsidRDefault="00062C62">
            <w:pPr>
              <w:pStyle w:val="TableText"/>
            </w:pPr>
          </w:p>
        </w:tc>
        <w:tc>
          <w:tcPr>
            <w:tcW w:w="5274" w:type="dxa"/>
            <w:gridSpan w:val="4"/>
          </w:tcPr>
          <w:p w14:paraId="11AA4DE7" w14:textId="77777777" w:rsidR="00062C62" w:rsidRDefault="00512A52" w:rsidP="0000646E">
            <w:pPr>
              <w:pStyle w:val="TableBlock"/>
              <w:numPr>
                <w:ilvl w:val="0"/>
                <w:numId w:val="17"/>
              </w:numPr>
              <w:tabs>
                <w:tab w:val="left" w:pos="624"/>
              </w:tabs>
            </w:pPr>
            <w:r w:rsidRPr="00972A06">
              <w:rPr>
                <w:rFonts w:hint="cs"/>
                <w:rtl/>
              </w:rPr>
              <w:t>העתק של רישיון הייצור שניתן למבקש;</w:t>
            </w:r>
          </w:p>
        </w:tc>
      </w:tr>
      <w:tr w:rsidR="00C74896" w14:paraId="4CAC93ED" w14:textId="77777777">
        <w:trPr>
          <w:cantSplit/>
          <w:trHeight w:val="60"/>
        </w:trPr>
        <w:tc>
          <w:tcPr>
            <w:tcW w:w="1871" w:type="dxa"/>
          </w:tcPr>
          <w:p w14:paraId="0FBF00E6" w14:textId="77777777" w:rsidR="00062C62" w:rsidRDefault="00062C62">
            <w:pPr>
              <w:pStyle w:val="TableSideHeading"/>
            </w:pPr>
          </w:p>
        </w:tc>
        <w:tc>
          <w:tcPr>
            <w:tcW w:w="624" w:type="dxa"/>
          </w:tcPr>
          <w:p w14:paraId="2D923107" w14:textId="77777777" w:rsidR="00062C62" w:rsidRDefault="00062C62" w:rsidP="00062C62">
            <w:pPr>
              <w:pStyle w:val="TableText"/>
            </w:pPr>
          </w:p>
        </w:tc>
        <w:tc>
          <w:tcPr>
            <w:tcW w:w="624" w:type="dxa"/>
          </w:tcPr>
          <w:p w14:paraId="5C6F993B" w14:textId="77777777" w:rsidR="00062C62" w:rsidRDefault="00062C62">
            <w:pPr>
              <w:pStyle w:val="TableText"/>
            </w:pPr>
          </w:p>
        </w:tc>
        <w:tc>
          <w:tcPr>
            <w:tcW w:w="624" w:type="dxa"/>
          </w:tcPr>
          <w:p w14:paraId="40565569" w14:textId="77777777" w:rsidR="00062C62" w:rsidRDefault="00062C62">
            <w:pPr>
              <w:pStyle w:val="TableText"/>
            </w:pPr>
          </w:p>
        </w:tc>
        <w:tc>
          <w:tcPr>
            <w:tcW w:w="624" w:type="dxa"/>
          </w:tcPr>
          <w:p w14:paraId="4B1762FA" w14:textId="77777777" w:rsidR="00062C62" w:rsidRDefault="00062C62">
            <w:pPr>
              <w:pStyle w:val="TableText"/>
            </w:pPr>
          </w:p>
        </w:tc>
        <w:tc>
          <w:tcPr>
            <w:tcW w:w="5274" w:type="dxa"/>
            <w:gridSpan w:val="4"/>
          </w:tcPr>
          <w:p w14:paraId="5B3CF5BF" w14:textId="77777777" w:rsidR="00062C62" w:rsidRPr="00972A06" w:rsidRDefault="00512A52" w:rsidP="0000646E">
            <w:pPr>
              <w:pStyle w:val="TableBlock"/>
              <w:numPr>
                <w:ilvl w:val="0"/>
                <w:numId w:val="17"/>
              </w:numPr>
              <w:tabs>
                <w:tab w:val="left" w:pos="624"/>
              </w:tabs>
              <w:rPr>
                <w:rtl/>
              </w:rPr>
            </w:pPr>
            <w:r w:rsidRPr="00972A06">
              <w:rPr>
                <w:rtl/>
              </w:rPr>
              <w:t>העתק של רישיון העסק</w:t>
            </w:r>
            <w:r w:rsidRPr="00972A06">
              <w:rPr>
                <w:rFonts w:hint="cs"/>
                <w:rtl/>
              </w:rPr>
              <w:t xml:space="preserve"> של מפעל הייצור;</w:t>
            </w:r>
          </w:p>
        </w:tc>
      </w:tr>
      <w:tr w:rsidR="00C74896" w14:paraId="486184E2" w14:textId="77777777">
        <w:trPr>
          <w:cantSplit/>
          <w:trHeight w:val="60"/>
        </w:trPr>
        <w:tc>
          <w:tcPr>
            <w:tcW w:w="1871" w:type="dxa"/>
          </w:tcPr>
          <w:p w14:paraId="13B3C863" w14:textId="77777777" w:rsidR="00062C62" w:rsidRDefault="00062C62">
            <w:pPr>
              <w:pStyle w:val="TableSideHeading"/>
            </w:pPr>
          </w:p>
        </w:tc>
        <w:tc>
          <w:tcPr>
            <w:tcW w:w="624" w:type="dxa"/>
          </w:tcPr>
          <w:p w14:paraId="731B36E8" w14:textId="77777777" w:rsidR="00062C62" w:rsidRDefault="00062C62" w:rsidP="00062C62">
            <w:pPr>
              <w:pStyle w:val="TableText"/>
            </w:pPr>
          </w:p>
        </w:tc>
        <w:tc>
          <w:tcPr>
            <w:tcW w:w="624" w:type="dxa"/>
          </w:tcPr>
          <w:p w14:paraId="76166447" w14:textId="77777777" w:rsidR="00062C62" w:rsidRDefault="00062C62">
            <w:pPr>
              <w:pStyle w:val="TableText"/>
            </w:pPr>
          </w:p>
        </w:tc>
        <w:tc>
          <w:tcPr>
            <w:tcW w:w="624" w:type="dxa"/>
          </w:tcPr>
          <w:p w14:paraId="5411FDB0" w14:textId="77777777" w:rsidR="00062C62" w:rsidRDefault="00062C62">
            <w:pPr>
              <w:pStyle w:val="TableText"/>
            </w:pPr>
          </w:p>
        </w:tc>
        <w:tc>
          <w:tcPr>
            <w:tcW w:w="624" w:type="dxa"/>
          </w:tcPr>
          <w:p w14:paraId="513E398E" w14:textId="77777777" w:rsidR="00062C62" w:rsidRDefault="00062C62">
            <w:pPr>
              <w:pStyle w:val="TableText"/>
            </w:pPr>
          </w:p>
        </w:tc>
        <w:tc>
          <w:tcPr>
            <w:tcW w:w="5274" w:type="dxa"/>
            <w:gridSpan w:val="4"/>
          </w:tcPr>
          <w:p w14:paraId="5B32D6A6" w14:textId="77777777" w:rsidR="00062C62" w:rsidRPr="00972A06" w:rsidRDefault="00512A52" w:rsidP="0000646E">
            <w:pPr>
              <w:pStyle w:val="TableBlock"/>
              <w:numPr>
                <w:ilvl w:val="0"/>
                <w:numId w:val="17"/>
              </w:numPr>
              <w:tabs>
                <w:tab w:val="left" w:pos="624"/>
              </w:tabs>
              <w:rPr>
                <w:rtl/>
              </w:rPr>
            </w:pPr>
            <w:r w:rsidRPr="00972A06">
              <w:rPr>
                <w:rFonts w:hint="cs"/>
                <w:rtl/>
              </w:rPr>
              <w:t xml:space="preserve">העתק אישור שקיבל מאחד הגופים המנויים להלן המעיד כי ייצור המזון במפעל הייצור שלו נעשה בהתאם </w:t>
            </w:r>
            <w:r w:rsidR="00472EBB" w:rsidRPr="00472EBB">
              <w:rPr>
                <w:rFonts w:hint="cs"/>
                <w:rtl/>
              </w:rPr>
              <w:t>לתכנית בטיחות מזון המבוססת על</w:t>
            </w:r>
            <w:r w:rsidR="00B830FB">
              <w:rPr>
                <w:rFonts w:hint="cs"/>
                <w:rtl/>
              </w:rPr>
              <w:t xml:space="preserve"> </w:t>
            </w:r>
            <w:r w:rsidRPr="00972A06">
              <w:rPr>
                <w:rFonts w:hint="cs"/>
                <w:rtl/>
              </w:rPr>
              <w:t xml:space="preserve">אחד מן התקנים הבין-לאומיים המקובלים שמנהל שירות המזון פרסם באתר האינטרנט כי ניתן לתת על בסיסם אישור עמידה בתנאי ייצור נאותים (בסעיף זה </w:t>
            </w:r>
            <w:r w:rsidRPr="00972A06">
              <w:rPr>
                <w:rtl/>
              </w:rPr>
              <w:t>–</w:t>
            </w:r>
            <w:r w:rsidRPr="00972A06">
              <w:rPr>
                <w:rFonts w:hint="cs"/>
                <w:rtl/>
              </w:rPr>
              <w:t xml:space="preserve"> אישור עמידה בתנאי ייצור נאותים):</w:t>
            </w:r>
          </w:p>
        </w:tc>
      </w:tr>
      <w:tr w:rsidR="00C74896" w14:paraId="1E442554" w14:textId="77777777">
        <w:trPr>
          <w:cantSplit/>
          <w:trHeight w:val="60"/>
        </w:trPr>
        <w:tc>
          <w:tcPr>
            <w:tcW w:w="1871" w:type="dxa"/>
          </w:tcPr>
          <w:p w14:paraId="60339F20" w14:textId="77777777" w:rsidR="00062C62" w:rsidRDefault="00062C62">
            <w:pPr>
              <w:pStyle w:val="TableSideHeading"/>
            </w:pPr>
          </w:p>
        </w:tc>
        <w:tc>
          <w:tcPr>
            <w:tcW w:w="624" w:type="dxa"/>
          </w:tcPr>
          <w:p w14:paraId="376C8457" w14:textId="77777777" w:rsidR="00062C62" w:rsidRDefault="00062C62">
            <w:pPr>
              <w:pStyle w:val="TableText"/>
            </w:pPr>
          </w:p>
        </w:tc>
        <w:tc>
          <w:tcPr>
            <w:tcW w:w="624" w:type="dxa"/>
          </w:tcPr>
          <w:p w14:paraId="591DBECB" w14:textId="77777777" w:rsidR="00062C62" w:rsidRDefault="00062C62">
            <w:pPr>
              <w:pStyle w:val="TableText"/>
            </w:pPr>
          </w:p>
        </w:tc>
        <w:tc>
          <w:tcPr>
            <w:tcW w:w="624" w:type="dxa"/>
          </w:tcPr>
          <w:p w14:paraId="652D4CA2" w14:textId="77777777" w:rsidR="00062C62" w:rsidRDefault="00062C62">
            <w:pPr>
              <w:pStyle w:val="TableText"/>
            </w:pPr>
          </w:p>
        </w:tc>
        <w:tc>
          <w:tcPr>
            <w:tcW w:w="624" w:type="dxa"/>
          </w:tcPr>
          <w:p w14:paraId="15E1C95B" w14:textId="77777777" w:rsidR="00062C62" w:rsidRDefault="00062C62">
            <w:pPr>
              <w:pStyle w:val="TableText"/>
            </w:pPr>
          </w:p>
        </w:tc>
        <w:tc>
          <w:tcPr>
            <w:tcW w:w="624" w:type="dxa"/>
          </w:tcPr>
          <w:p w14:paraId="11F66E1F" w14:textId="77777777" w:rsidR="00062C62" w:rsidRDefault="00062C62">
            <w:pPr>
              <w:pStyle w:val="TableText"/>
            </w:pPr>
          </w:p>
        </w:tc>
        <w:tc>
          <w:tcPr>
            <w:tcW w:w="4650" w:type="dxa"/>
            <w:gridSpan w:val="3"/>
          </w:tcPr>
          <w:p w14:paraId="35EB485F" w14:textId="77777777" w:rsidR="00062C62" w:rsidRDefault="00512A52" w:rsidP="00FC09C8">
            <w:pPr>
              <w:pStyle w:val="TableBlock"/>
              <w:numPr>
                <w:ilvl w:val="0"/>
                <w:numId w:val="18"/>
              </w:numPr>
              <w:tabs>
                <w:tab w:val="left" w:pos="624"/>
              </w:tabs>
            </w:pPr>
            <w:r w:rsidRPr="00972A06">
              <w:rPr>
                <w:rFonts w:hint="cs"/>
                <w:rtl/>
              </w:rPr>
              <w:t>גוף התעדה שקיבל הכרה מאחד הגופים הרשומים כחברים ב-</w:t>
            </w:r>
            <w:r w:rsidRPr="00972A06">
              <w:t>IAF – International Accreditation Forum</w:t>
            </w:r>
            <w:r w:rsidRPr="00972A06">
              <w:rPr>
                <w:rFonts w:hint="cs"/>
                <w:rtl/>
              </w:rPr>
              <w:t xml:space="preserve"> </w:t>
            </w:r>
            <w:r w:rsidRPr="00972A06">
              <w:rPr>
                <w:rtl/>
              </w:rPr>
              <w:t>–</w:t>
            </w:r>
            <w:r w:rsidRPr="00972A06">
              <w:rPr>
                <w:rFonts w:hint="cs"/>
                <w:rtl/>
              </w:rPr>
              <w:t xml:space="preserve"> כמוסמך לתת אישור עמידה בתנאי ייצור נאותים</w:t>
            </w:r>
            <w:r>
              <w:rPr>
                <w:rFonts w:hint="cs"/>
                <w:rtl/>
              </w:rPr>
              <w:t>;</w:t>
            </w:r>
          </w:p>
        </w:tc>
      </w:tr>
      <w:tr w:rsidR="00C74896" w14:paraId="55A81A8D" w14:textId="77777777">
        <w:trPr>
          <w:cantSplit/>
          <w:trHeight w:val="60"/>
        </w:trPr>
        <w:tc>
          <w:tcPr>
            <w:tcW w:w="1871" w:type="dxa"/>
          </w:tcPr>
          <w:p w14:paraId="3758BF90" w14:textId="77777777" w:rsidR="00062C62" w:rsidRDefault="00062C62">
            <w:pPr>
              <w:pStyle w:val="TableSideHeading"/>
            </w:pPr>
          </w:p>
        </w:tc>
        <w:tc>
          <w:tcPr>
            <w:tcW w:w="624" w:type="dxa"/>
          </w:tcPr>
          <w:p w14:paraId="62B9CC0E" w14:textId="77777777" w:rsidR="00062C62" w:rsidRDefault="00062C62" w:rsidP="00062C62">
            <w:pPr>
              <w:pStyle w:val="TableText"/>
            </w:pPr>
          </w:p>
        </w:tc>
        <w:tc>
          <w:tcPr>
            <w:tcW w:w="624" w:type="dxa"/>
          </w:tcPr>
          <w:p w14:paraId="0CD61FA3" w14:textId="77777777" w:rsidR="00062C62" w:rsidRDefault="00062C62">
            <w:pPr>
              <w:pStyle w:val="TableText"/>
            </w:pPr>
          </w:p>
        </w:tc>
        <w:tc>
          <w:tcPr>
            <w:tcW w:w="624" w:type="dxa"/>
          </w:tcPr>
          <w:p w14:paraId="0D886EEF" w14:textId="77777777" w:rsidR="00062C62" w:rsidRDefault="00062C62">
            <w:pPr>
              <w:pStyle w:val="TableText"/>
            </w:pPr>
          </w:p>
        </w:tc>
        <w:tc>
          <w:tcPr>
            <w:tcW w:w="624" w:type="dxa"/>
          </w:tcPr>
          <w:p w14:paraId="46147B93" w14:textId="77777777" w:rsidR="00062C62" w:rsidRDefault="00062C62">
            <w:pPr>
              <w:pStyle w:val="TableText"/>
            </w:pPr>
          </w:p>
        </w:tc>
        <w:tc>
          <w:tcPr>
            <w:tcW w:w="624" w:type="dxa"/>
          </w:tcPr>
          <w:p w14:paraId="1AD58B73" w14:textId="77777777" w:rsidR="00062C62" w:rsidRDefault="00062C62">
            <w:pPr>
              <w:pStyle w:val="TableText"/>
            </w:pPr>
          </w:p>
        </w:tc>
        <w:tc>
          <w:tcPr>
            <w:tcW w:w="4650" w:type="dxa"/>
            <w:gridSpan w:val="3"/>
          </w:tcPr>
          <w:p w14:paraId="0D53747A" w14:textId="77777777" w:rsidR="00062C62" w:rsidRPr="00972A06" w:rsidRDefault="00512A52" w:rsidP="0000646E">
            <w:pPr>
              <w:pStyle w:val="TableBlock"/>
              <w:numPr>
                <w:ilvl w:val="0"/>
                <w:numId w:val="18"/>
              </w:numPr>
              <w:tabs>
                <w:tab w:val="left" w:pos="624"/>
              </w:tabs>
              <w:rPr>
                <w:rtl/>
              </w:rPr>
            </w:pPr>
            <w:r w:rsidRPr="00972A06">
              <w:rPr>
                <w:rFonts w:hint="cs"/>
                <w:rtl/>
              </w:rPr>
              <w:t>רשות ממשלתית בישראל המוסמכת לפי דין לתת אישור עמידה בתנאי ייצור נאותים;</w:t>
            </w:r>
          </w:p>
        </w:tc>
      </w:tr>
      <w:tr w:rsidR="00C74896" w14:paraId="4E417486" w14:textId="77777777">
        <w:trPr>
          <w:cantSplit/>
          <w:trHeight w:val="60"/>
        </w:trPr>
        <w:tc>
          <w:tcPr>
            <w:tcW w:w="1871" w:type="dxa"/>
          </w:tcPr>
          <w:p w14:paraId="2D0F6FD6" w14:textId="77777777" w:rsidR="00062C62" w:rsidRDefault="00062C62">
            <w:pPr>
              <w:pStyle w:val="TableSideHeading"/>
            </w:pPr>
          </w:p>
        </w:tc>
        <w:tc>
          <w:tcPr>
            <w:tcW w:w="624" w:type="dxa"/>
          </w:tcPr>
          <w:p w14:paraId="44422BB3" w14:textId="77777777" w:rsidR="00062C62" w:rsidRDefault="00062C62">
            <w:pPr>
              <w:pStyle w:val="TableText"/>
            </w:pPr>
          </w:p>
        </w:tc>
        <w:tc>
          <w:tcPr>
            <w:tcW w:w="624" w:type="dxa"/>
          </w:tcPr>
          <w:p w14:paraId="39934C64" w14:textId="77777777" w:rsidR="00062C62" w:rsidRDefault="00062C62">
            <w:pPr>
              <w:pStyle w:val="TableText"/>
            </w:pPr>
          </w:p>
        </w:tc>
        <w:tc>
          <w:tcPr>
            <w:tcW w:w="624" w:type="dxa"/>
          </w:tcPr>
          <w:p w14:paraId="62E6746A" w14:textId="77777777" w:rsidR="00062C62" w:rsidRDefault="00062C62">
            <w:pPr>
              <w:pStyle w:val="TableText"/>
            </w:pPr>
          </w:p>
        </w:tc>
        <w:tc>
          <w:tcPr>
            <w:tcW w:w="624" w:type="dxa"/>
          </w:tcPr>
          <w:p w14:paraId="3E0CE96A" w14:textId="77777777" w:rsidR="00062C62" w:rsidRDefault="00062C62">
            <w:pPr>
              <w:pStyle w:val="TableText"/>
            </w:pPr>
          </w:p>
        </w:tc>
        <w:tc>
          <w:tcPr>
            <w:tcW w:w="5274" w:type="dxa"/>
            <w:gridSpan w:val="4"/>
          </w:tcPr>
          <w:p w14:paraId="1063585C" w14:textId="6D1FFE76" w:rsidR="00062C62" w:rsidRDefault="00512A52" w:rsidP="0000646E">
            <w:pPr>
              <w:pStyle w:val="TableBlock"/>
              <w:numPr>
                <w:ilvl w:val="0"/>
                <w:numId w:val="17"/>
              </w:numPr>
              <w:tabs>
                <w:tab w:val="left" w:pos="624"/>
              </w:tabs>
            </w:pPr>
            <w:r w:rsidRPr="00972A06">
              <w:rPr>
                <w:rFonts w:hint="cs"/>
                <w:rtl/>
              </w:rPr>
              <w:t xml:space="preserve">ניתן אישור העמידה בתנאי ייצור נאותים על ידי גוף כאמור בפסקה (3)(א) </w:t>
            </w:r>
            <w:r w:rsidRPr="00972A06">
              <w:rPr>
                <w:rtl/>
              </w:rPr>
              <w:t>–</w:t>
            </w:r>
            <w:r w:rsidRPr="00972A06">
              <w:rPr>
                <w:rFonts w:hint="cs"/>
                <w:rtl/>
              </w:rPr>
              <w:t xml:space="preserve"> העתק תעודת ההכרה שניתנה לגוף כאמור על ידי גוף הרשום כחבר ב-</w:t>
            </w:r>
            <w:r w:rsidRPr="00972A06">
              <w:rPr>
                <w:rFonts w:hint="cs"/>
              </w:rPr>
              <w:t>IAF</w:t>
            </w:r>
            <w:r w:rsidRPr="00972A06">
              <w:t xml:space="preserve"> – International Accreditation Forum</w:t>
            </w:r>
            <w:r w:rsidR="00D463C0">
              <w:rPr>
                <w:rtl/>
              </w:rPr>
              <w:t xml:space="preserve"> </w:t>
            </w:r>
            <w:r w:rsidRPr="00972A06">
              <w:rPr>
                <w:rFonts w:hint="cs"/>
                <w:rtl/>
              </w:rPr>
              <w:t>לעניין הסמכתו לתת אישור עמידה בתנאי ייצור נאותים;</w:t>
            </w:r>
          </w:p>
        </w:tc>
      </w:tr>
      <w:tr w:rsidR="00C74896" w14:paraId="4A135DA8" w14:textId="77777777">
        <w:trPr>
          <w:cantSplit/>
          <w:trHeight w:val="60"/>
        </w:trPr>
        <w:tc>
          <w:tcPr>
            <w:tcW w:w="1871" w:type="dxa"/>
          </w:tcPr>
          <w:p w14:paraId="40200DE0" w14:textId="77777777" w:rsidR="00062C62" w:rsidRDefault="00062C62">
            <w:pPr>
              <w:pStyle w:val="TableSideHeading"/>
            </w:pPr>
          </w:p>
        </w:tc>
        <w:tc>
          <w:tcPr>
            <w:tcW w:w="624" w:type="dxa"/>
          </w:tcPr>
          <w:p w14:paraId="28C11202" w14:textId="77777777" w:rsidR="00062C62" w:rsidRDefault="00062C62" w:rsidP="00062C62">
            <w:pPr>
              <w:pStyle w:val="TableText"/>
            </w:pPr>
          </w:p>
        </w:tc>
        <w:tc>
          <w:tcPr>
            <w:tcW w:w="624" w:type="dxa"/>
          </w:tcPr>
          <w:p w14:paraId="11DCA315" w14:textId="77777777" w:rsidR="00062C62" w:rsidRDefault="00062C62">
            <w:pPr>
              <w:pStyle w:val="TableText"/>
            </w:pPr>
          </w:p>
        </w:tc>
        <w:tc>
          <w:tcPr>
            <w:tcW w:w="624" w:type="dxa"/>
          </w:tcPr>
          <w:p w14:paraId="586913A0" w14:textId="77777777" w:rsidR="00062C62" w:rsidRDefault="00062C62">
            <w:pPr>
              <w:pStyle w:val="TableText"/>
            </w:pPr>
          </w:p>
        </w:tc>
        <w:tc>
          <w:tcPr>
            <w:tcW w:w="624" w:type="dxa"/>
          </w:tcPr>
          <w:p w14:paraId="5222C767" w14:textId="77777777" w:rsidR="00062C62" w:rsidRDefault="00062C62">
            <w:pPr>
              <w:pStyle w:val="TableText"/>
            </w:pPr>
          </w:p>
        </w:tc>
        <w:tc>
          <w:tcPr>
            <w:tcW w:w="5274" w:type="dxa"/>
            <w:gridSpan w:val="4"/>
          </w:tcPr>
          <w:p w14:paraId="1B4891F0" w14:textId="77777777" w:rsidR="00062C62" w:rsidRPr="00764B28" w:rsidRDefault="00512A52" w:rsidP="0000646E">
            <w:pPr>
              <w:pStyle w:val="TableBlock"/>
              <w:numPr>
                <w:ilvl w:val="0"/>
                <w:numId w:val="17"/>
              </w:numPr>
              <w:tabs>
                <w:tab w:val="left" w:pos="624"/>
              </w:tabs>
              <w:rPr>
                <w:rtl/>
              </w:rPr>
            </w:pPr>
            <w:r w:rsidRPr="00764B28">
              <w:rPr>
                <w:rtl/>
              </w:rPr>
              <w:t>העתק דוח המבדק האחרון </w:t>
            </w:r>
            <w:r w:rsidRPr="00764B28">
              <w:rPr>
                <w:rFonts w:hint="cs"/>
                <w:rtl/>
              </w:rPr>
              <w:t>שערך</w:t>
            </w:r>
            <w:r w:rsidR="00B830FB">
              <w:rPr>
                <w:rFonts w:hint="cs"/>
                <w:rtl/>
              </w:rPr>
              <w:t xml:space="preserve"> </w:t>
            </w:r>
            <w:r w:rsidRPr="00764B28">
              <w:rPr>
                <w:rFonts w:hint="cs"/>
                <w:rtl/>
              </w:rPr>
              <w:t>ה</w:t>
            </w:r>
            <w:r w:rsidRPr="00764B28">
              <w:rPr>
                <w:rtl/>
              </w:rPr>
              <w:t xml:space="preserve">גוף </w:t>
            </w:r>
            <w:r w:rsidRPr="00764B28">
              <w:rPr>
                <w:rFonts w:hint="cs"/>
                <w:rtl/>
              </w:rPr>
              <w:t xml:space="preserve">המנוי בפסקה (3) </w:t>
            </w:r>
            <w:r w:rsidRPr="00764B28">
              <w:rPr>
                <w:rtl/>
              </w:rPr>
              <w:t>במפעל</w:t>
            </w:r>
            <w:r w:rsidRPr="00764B28">
              <w:rPr>
                <w:rFonts w:hint="cs"/>
                <w:rtl/>
              </w:rPr>
              <w:t xml:space="preserve"> הייצור המעיד כי המפעל עומד בתנאי ייצור נאותים</w:t>
            </w:r>
            <w:r w:rsidR="00733BD6">
              <w:rPr>
                <w:rFonts w:hint="cs"/>
                <w:rtl/>
              </w:rPr>
              <w:t>.</w:t>
            </w:r>
          </w:p>
        </w:tc>
      </w:tr>
      <w:tr w:rsidR="00C74896" w14:paraId="18BEC435" w14:textId="77777777">
        <w:trPr>
          <w:cantSplit/>
          <w:trHeight w:val="60"/>
        </w:trPr>
        <w:tc>
          <w:tcPr>
            <w:tcW w:w="1871" w:type="dxa"/>
          </w:tcPr>
          <w:p w14:paraId="63FCDC15" w14:textId="77777777" w:rsidR="00062C62" w:rsidRDefault="00062C62">
            <w:pPr>
              <w:pStyle w:val="TableSideHeading"/>
            </w:pPr>
          </w:p>
        </w:tc>
        <w:tc>
          <w:tcPr>
            <w:tcW w:w="624" w:type="dxa"/>
          </w:tcPr>
          <w:p w14:paraId="7693FA9A" w14:textId="77777777" w:rsidR="00062C62" w:rsidRDefault="00062C62">
            <w:pPr>
              <w:pStyle w:val="TableText"/>
            </w:pPr>
          </w:p>
        </w:tc>
        <w:tc>
          <w:tcPr>
            <w:tcW w:w="624" w:type="dxa"/>
          </w:tcPr>
          <w:p w14:paraId="2601D225" w14:textId="77777777" w:rsidR="00062C62" w:rsidRDefault="00062C62">
            <w:pPr>
              <w:pStyle w:val="TableText"/>
            </w:pPr>
          </w:p>
        </w:tc>
        <w:tc>
          <w:tcPr>
            <w:tcW w:w="624" w:type="dxa"/>
          </w:tcPr>
          <w:p w14:paraId="2EE79402" w14:textId="77777777" w:rsidR="00062C62" w:rsidRDefault="00062C62">
            <w:pPr>
              <w:pStyle w:val="TableText"/>
            </w:pPr>
          </w:p>
        </w:tc>
        <w:tc>
          <w:tcPr>
            <w:tcW w:w="5898" w:type="dxa"/>
            <w:gridSpan w:val="5"/>
          </w:tcPr>
          <w:p w14:paraId="0525DDE8" w14:textId="503597E8" w:rsidR="00062C62" w:rsidRDefault="00512A52">
            <w:pPr>
              <w:pStyle w:val="TableBlock"/>
            </w:pPr>
            <w:r>
              <w:rPr>
                <w:rFonts w:hint="cs"/>
                <w:rtl/>
              </w:rPr>
              <w:t>(ב1)</w:t>
            </w:r>
            <w:r w:rsidR="00D463C0">
              <w:rPr>
                <w:rFonts w:hint="cs"/>
                <w:rtl/>
              </w:rPr>
              <w:t xml:space="preserve"> </w:t>
            </w:r>
            <w:r w:rsidRPr="009A5C7F">
              <w:rPr>
                <w:rFonts w:hint="cs"/>
                <w:rtl/>
              </w:rPr>
              <w:t>החלטה בבקשה למתן אישור ייצור נאות או לחידושו תינתן בתוך 90 ימים מהמועד שבו הוגשה הבקשה המלאה למנהל שירות המזון כאמור בסעיף קטן (א), ובכלל זה כלל המסמכים שנדרש לצרף לבקשה, וכן שולמה האגרה המפורטת בתוספת העשירית בעד הגשת הבקשה; לעניין זה, יראו בהגשת בקשה לאחר החלטה על דחיית בקשה למתן אישור ייצור נאות ובה מסמכים המעידים על השלמת דרישות שניתנו בהחלטה כאמור, כהגשת בקשה חדשה, והחלטה בבקשה החדשה תינתן בתוך 45 ימים ממועד הגשתה, למעט בנסיבות חריגות שבהן סבר מנהל שירות המזון כי נדרשות השלמות שמהותן אינה מאפשרת השלמת הבדיקה בתוך תקופה כאמור.</w:t>
            </w:r>
          </w:p>
        </w:tc>
      </w:tr>
      <w:tr w:rsidR="00C74896" w14:paraId="71087AAA" w14:textId="77777777">
        <w:trPr>
          <w:cantSplit/>
          <w:trHeight w:val="60"/>
        </w:trPr>
        <w:tc>
          <w:tcPr>
            <w:tcW w:w="1871" w:type="dxa"/>
          </w:tcPr>
          <w:p w14:paraId="6979DE32" w14:textId="77777777" w:rsidR="00062C62" w:rsidRDefault="00062C62">
            <w:pPr>
              <w:pStyle w:val="TableSideHeading"/>
            </w:pPr>
          </w:p>
        </w:tc>
        <w:tc>
          <w:tcPr>
            <w:tcW w:w="624" w:type="dxa"/>
          </w:tcPr>
          <w:p w14:paraId="034E262B" w14:textId="77777777" w:rsidR="00062C62" w:rsidRDefault="00062C62" w:rsidP="00062C62">
            <w:pPr>
              <w:pStyle w:val="TableText"/>
            </w:pPr>
          </w:p>
        </w:tc>
        <w:tc>
          <w:tcPr>
            <w:tcW w:w="624" w:type="dxa"/>
          </w:tcPr>
          <w:p w14:paraId="681AF8B7" w14:textId="77777777" w:rsidR="00062C62" w:rsidRDefault="00062C62">
            <w:pPr>
              <w:pStyle w:val="TableText"/>
            </w:pPr>
          </w:p>
        </w:tc>
        <w:tc>
          <w:tcPr>
            <w:tcW w:w="624" w:type="dxa"/>
          </w:tcPr>
          <w:p w14:paraId="6DC46E0E" w14:textId="77777777" w:rsidR="00062C62" w:rsidRDefault="00062C62">
            <w:pPr>
              <w:pStyle w:val="TableText"/>
            </w:pPr>
          </w:p>
        </w:tc>
        <w:tc>
          <w:tcPr>
            <w:tcW w:w="5898" w:type="dxa"/>
            <w:gridSpan w:val="5"/>
          </w:tcPr>
          <w:p w14:paraId="23BEFD4F" w14:textId="440F4184" w:rsidR="00062C62" w:rsidRDefault="00512A52">
            <w:pPr>
              <w:pStyle w:val="TableBlock"/>
              <w:rPr>
                <w:rtl/>
              </w:rPr>
            </w:pPr>
            <w:r>
              <w:rPr>
                <w:rFonts w:hint="cs"/>
                <w:rtl/>
              </w:rPr>
              <w:t>(ב2)</w:t>
            </w:r>
            <w:r w:rsidR="00D463C0">
              <w:rPr>
                <w:rFonts w:hint="cs"/>
                <w:rtl/>
              </w:rPr>
              <w:t xml:space="preserve"> </w:t>
            </w:r>
            <w:r w:rsidRPr="009A5C7F">
              <w:rPr>
                <w:rFonts w:hint="cs"/>
                <w:rtl/>
              </w:rPr>
              <w:t>בקשה לחידוש אישור ייצור נאות לפי סעיף קטן (א) תוגש לא יאוחר מ-90 ימים לפני מועד פקיעת האישור; הוגשה הבקשה במועד כאמור בצירוף המסמכים הנדרשים להחלטה ושולמה האגרה המפורטת בתוספת העשירית בעד הגשת הבקשה, ולא ניתנה החלטה בבקשה עד מועד פקיעתו, יראו את אישור ייצור הנאות כאילו הוארך תוקפו עד למועד ההחלטה בבקשה.</w:t>
            </w:r>
            <w:r w:rsidR="009A5C7F">
              <w:rPr>
                <w:rFonts w:hint="cs"/>
                <w:rtl/>
              </w:rPr>
              <w:t>"</w:t>
            </w:r>
          </w:p>
        </w:tc>
      </w:tr>
      <w:tr w:rsidR="00C74896" w14:paraId="761545FC" w14:textId="77777777">
        <w:trPr>
          <w:cantSplit/>
          <w:trHeight w:val="60"/>
        </w:trPr>
        <w:tc>
          <w:tcPr>
            <w:tcW w:w="1871" w:type="dxa"/>
          </w:tcPr>
          <w:p w14:paraId="6D56CA16" w14:textId="77777777" w:rsidR="009A5C7F" w:rsidRPr="009A5C7F" w:rsidRDefault="00512A52" w:rsidP="00E70267">
            <w:pPr>
              <w:pStyle w:val="TableSideHeading"/>
              <w:keepLines w:val="0"/>
            </w:pPr>
            <w:bookmarkStart w:id="64" w:name="_Toc95064594"/>
            <w:bookmarkStart w:id="65" w:name="_Toc95064626"/>
            <w:bookmarkStart w:id="66" w:name="_Toc95064722"/>
            <w:bookmarkStart w:id="67" w:name="_Toc95064754"/>
            <w:r>
              <w:rPr>
                <w:rFonts w:hint="cs"/>
                <w:rtl/>
              </w:rPr>
              <w:t>תיקון סעיף 44</w:t>
            </w:r>
            <w:bookmarkEnd w:id="64"/>
            <w:bookmarkEnd w:id="65"/>
            <w:bookmarkEnd w:id="66"/>
            <w:bookmarkEnd w:id="67"/>
          </w:p>
        </w:tc>
        <w:tc>
          <w:tcPr>
            <w:tcW w:w="624" w:type="dxa"/>
          </w:tcPr>
          <w:p w14:paraId="3593916C" w14:textId="77777777" w:rsidR="009A5C7F" w:rsidRDefault="009A5C7F" w:rsidP="009A5C7F">
            <w:pPr>
              <w:pStyle w:val="TableText"/>
              <w:keepLines w:val="0"/>
              <w:numPr>
                <w:ilvl w:val="0"/>
                <w:numId w:val="1"/>
              </w:numPr>
            </w:pPr>
          </w:p>
        </w:tc>
        <w:tc>
          <w:tcPr>
            <w:tcW w:w="7146" w:type="dxa"/>
            <w:gridSpan w:val="7"/>
          </w:tcPr>
          <w:p w14:paraId="793EB792" w14:textId="7E7893B6" w:rsidR="009A5C7F" w:rsidRPr="00C34DE2" w:rsidRDefault="00512A52" w:rsidP="00E70267">
            <w:pPr>
              <w:pStyle w:val="TableBlock"/>
              <w:keepLines w:val="0"/>
            </w:pPr>
            <w:r>
              <w:rPr>
                <w:rFonts w:hint="cs"/>
                <w:rtl/>
              </w:rPr>
              <w:t>בסעיף 44</w:t>
            </w:r>
            <w:r w:rsidR="00190DAE">
              <w:rPr>
                <w:rFonts w:hint="cs"/>
                <w:rtl/>
              </w:rPr>
              <w:t xml:space="preserve"> לחוק העיקרי</w:t>
            </w:r>
            <w:r w:rsidR="00D21462">
              <w:rPr>
                <w:rFonts w:hint="cs"/>
                <w:rtl/>
              </w:rPr>
              <w:t xml:space="preserve"> </w:t>
            </w:r>
            <w:r w:rsidR="00D21462">
              <w:rPr>
                <w:rtl/>
              </w:rPr>
              <w:t>–</w:t>
            </w:r>
            <w:r w:rsidR="00D463C0">
              <w:rPr>
                <w:rFonts w:hint="cs"/>
                <w:rtl/>
              </w:rPr>
              <w:t xml:space="preserve"> </w:t>
            </w:r>
          </w:p>
        </w:tc>
      </w:tr>
      <w:tr w:rsidR="00C74896" w14:paraId="60EE4221" w14:textId="77777777">
        <w:trPr>
          <w:cantSplit/>
          <w:trHeight w:val="60"/>
        </w:trPr>
        <w:tc>
          <w:tcPr>
            <w:tcW w:w="1871" w:type="dxa"/>
          </w:tcPr>
          <w:p w14:paraId="292ACEC2" w14:textId="77777777" w:rsidR="00D21462" w:rsidRDefault="00D21462">
            <w:pPr>
              <w:pStyle w:val="TableSideHeading"/>
            </w:pPr>
          </w:p>
        </w:tc>
        <w:tc>
          <w:tcPr>
            <w:tcW w:w="624" w:type="dxa"/>
          </w:tcPr>
          <w:p w14:paraId="6A4AA5D7" w14:textId="77777777" w:rsidR="00D21462" w:rsidRDefault="00D21462">
            <w:pPr>
              <w:pStyle w:val="TableText"/>
            </w:pPr>
          </w:p>
        </w:tc>
        <w:tc>
          <w:tcPr>
            <w:tcW w:w="624" w:type="dxa"/>
          </w:tcPr>
          <w:p w14:paraId="4CC9203E" w14:textId="77777777" w:rsidR="00D21462" w:rsidRDefault="00D21462">
            <w:pPr>
              <w:pStyle w:val="TableText"/>
            </w:pPr>
          </w:p>
        </w:tc>
        <w:tc>
          <w:tcPr>
            <w:tcW w:w="6522" w:type="dxa"/>
            <w:gridSpan w:val="6"/>
          </w:tcPr>
          <w:p w14:paraId="5AE6BD05" w14:textId="77777777" w:rsidR="00D21462" w:rsidRDefault="00512A52" w:rsidP="00304656">
            <w:pPr>
              <w:pStyle w:val="TableBlock"/>
              <w:numPr>
                <w:ilvl w:val="0"/>
                <w:numId w:val="19"/>
              </w:numPr>
              <w:tabs>
                <w:tab w:val="left" w:pos="624"/>
              </w:tabs>
            </w:pPr>
            <w:r>
              <w:rPr>
                <w:rFonts w:hint="cs"/>
                <w:rtl/>
              </w:rPr>
              <w:t xml:space="preserve">בסעיף קטן (א), ברישה, במקום "או לסרב לחדשו" יבוא "או, בלי לגרוע מהאמור בסעיף 42 </w:t>
            </w:r>
            <w:r w:rsidR="00190DAE">
              <w:rPr>
                <w:rtl/>
              </w:rPr>
              <w:t>–</w:t>
            </w:r>
            <w:r>
              <w:rPr>
                <w:rFonts w:hint="cs"/>
                <w:rtl/>
              </w:rPr>
              <w:t xml:space="preserve"> לסרב לחדשו,";</w:t>
            </w:r>
          </w:p>
        </w:tc>
      </w:tr>
      <w:tr w:rsidR="00C74896" w14:paraId="0E473632" w14:textId="77777777">
        <w:trPr>
          <w:cantSplit/>
          <w:trHeight w:val="60"/>
        </w:trPr>
        <w:tc>
          <w:tcPr>
            <w:tcW w:w="1871" w:type="dxa"/>
          </w:tcPr>
          <w:p w14:paraId="2F6BD99C" w14:textId="77777777" w:rsidR="00D21462" w:rsidRDefault="00D21462">
            <w:pPr>
              <w:pStyle w:val="TableSideHeading"/>
            </w:pPr>
          </w:p>
        </w:tc>
        <w:tc>
          <w:tcPr>
            <w:tcW w:w="624" w:type="dxa"/>
          </w:tcPr>
          <w:p w14:paraId="5788058B" w14:textId="77777777" w:rsidR="00D21462" w:rsidRDefault="00D21462" w:rsidP="00D21462">
            <w:pPr>
              <w:pStyle w:val="TableText"/>
            </w:pPr>
          </w:p>
        </w:tc>
        <w:tc>
          <w:tcPr>
            <w:tcW w:w="624" w:type="dxa"/>
          </w:tcPr>
          <w:p w14:paraId="18499777" w14:textId="77777777" w:rsidR="00D21462" w:rsidRDefault="00D21462">
            <w:pPr>
              <w:pStyle w:val="TableText"/>
            </w:pPr>
          </w:p>
        </w:tc>
        <w:tc>
          <w:tcPr>
            <w:tcW w:w="6522" w:type="dxa"/>
            <w:gridSpan w:val="6"/>
          </w:tcPr>
          <w:p w14:paraId="5A446E45" w14:textId="77777777" w:rsidR="00D21462" w:rsidRDefault="00512A52" w:rsidP="00304656">
            <w:pPr>
              <w:pStyle w:val="TableBlock"/>
              <w:numPr>
                <w:ilvl w:val="0"/>
                <w:numId w:val="19"/>
              </w:numPr>
              <w:tabs>
                <w:tab w:val="left" w:pos="624"/>
              </w:tabs>
              <w:rPr>
                <w:rtl/>
              </w:rPr>
            </w:pPr>
            <w:r>
              <w:rPr>
                <w:rFonts w:hint="cs"/>
                <w:rtl/>
              </w:rPr>
              <w:t>אחרי סעיף קטן (ג) יבוא:</w:t>
            </w:r>
          </w:p>
        </w:tc>
      </w:tr>
      <w:tr w:rsidR="00C74896" w14:paraId="0EE5ECB6" w14:textId="77777777">
        <w:trPr>
          <w:cantSplit/>
          <w:trHeight w:val="60"/>
        </w:trPr>
        <w:tc>
          <w:tcPr>
            <w:tcW w:w="1871" w:type="dxa"/>
          </w:tcPr>
          <w:p w14:paraId="5CF6C992" w14:textId="77777777" w:rsidR="00DB06CB" w:rsidRDefault="00DB06CB">
            <w:pPr>
              <w:pStyle w:val="TableSideHeading"/>
            </w:pPr>
          </w:p>
        </w:tc>
        <w:tc>
          <w:tcPr>
            <w:tcW w:w="624" w:type="dxa"/>
          </w:tcPr>
          <w:p w14:paraId="029FC2BB" w14:textId="77777777" w:rsidR="00DB06CB" w:rsidRDefault="00DB06CB">
            <w:pPr>
              <w:pStyle w:val="TableText"/>
            </w:pPr>
          </w:p>
        </w:tc>
        <w:tc>
          <w:tcPr>
            <w:tcW w:w="624" w:type="dxa"/>
          </w:tcPr>
          <w:p w14:paraId="45FE277F" w14:textId="77777777" w:rsidR="00DB06CB" w:rsidRDefault="00DB06CB">
            <w:pPr>
              <w:pStyle w:val="TableText"/>
            </w:pPr>
          </w:p>
        </w:tc>
        <w:tc>
          <w:tcPr>
            <w:tcW w:w="624" w:type="dxa"/>
          </w:tcPr>
          <w:p w14:paraId="423E0962" w14:textId="77777777" w:rsidR="00DB06CB" w:rsidRDefault="00DB06CB">
            <w:pPr>
              <w:pStyle w:val="TableText"/>
            </w:pPr>
          </w:p>
        </w:tc>
        <w:tc>
          <w:tcPr>
            <w:tcW w:w="5898" w:type="dxa"/>
            <w:gridSpan w:val="5"/>
          </w:tcPr>
          <w:p w14:paraId="60FAC1B3" w14:textId="77777777" w:rsidR="00DB06CB" w:rsidRDefault="00512A52">
            <w:pPr>
              <w:pStyle w:val="TableBlock"/>
            </w:pPr>
            <w:r>
              <w:rPr>
                <w:rFonts w:hint="cs"/>
                <w:rtl/>
              </w:rPr>
              <w:t>"(ד</w:t>
            </w:r>
            <w:r w:rsidRPr="00DB06CB">
              <w:rPr>
                <w:rFonts w:hint="cs"/>
                <w:rtl/>
              </w:rPr>
              <w:t>) החליט מנהל שירות המזון על ביטול, התליה או סירוב לחדש אישור לפי סעיף קטן (א),</w:t>
            </w:r>
            <w:r w:rsidRPr="00DB06CB">
              <w:rPr>
                <w:rtl/>
              </w:rPr>
              <w:t xml:space="preserve"> יפרסם</w:t>
            </w:r>
            <w:r w:rsidRPr="00DB06CB">
              <w:rPr>
                <w:rFonts w:hint="cs"/>
                <w:rtl/>
              </w:rPr>
              <w:t xml:space="preserve"> הודעה על כך באת</w:t>
            </w:r>
            <w:r w:rsidRPr="00DB06CB">
              <w:rPr>
                <w:rtl/>
              </w:rPr>
              <w:t>ר האינטרנט</w:t>
            </w:r>
            <w:r w:rsidRPr="00DB06CB">
              <w:rPr>
                <w:rFonts w:hint="cs"/>
                <w:rtl/>
              </w:rPr>
              <w:t>."</w:t>
            </w:r>
          </w:p>
        </w:tc>
      </w:tr>
      <w:tr w:rsidR="00C74896" w14:paraId="430DA199" w14:textId="77777777">
        <w:trPr>
          <w:cantSplit/>
          <w:trHeight w:val="60"/>
        </w:trPr>
        <w:tc>
          <w:tcPr>
            <w:tcW w:w="1871" w:type="dxa"/>
          </w:tcPr>
          <w:p w14:paraId="25B6BF30" w14:textId="77777777" w:rsidR="00956078" w:rsidRDefault="00512A52" w:rsidP="00E70267">
            <w:pPr>
              <w:pStyle w:val="TableSideHeading"/>
              <w:keepLines w:val="0"/>
            </w:pPr>
            <w:bookmarkStart w:id="68" w:name="_Toc95064595"/>
            <w:bookmarkStart w:id="69" w:name="_Toc95064627"/>
            <w:bookmarkStart w:id="70" w:name="_Toc95064723"/>
            <w:bookmarkStart w:id="71" w:name="_Toc95064755"/>
            <w:r>
              <w:rPr>
                <w:rFonts w:hint="cs"/>
                <w:rtl/>
              </w:rPr>
              <w:lastRenderedPageBreak/>
              <w:t>ביטול סעיף 48</w:t>
            </w:r>
          </w:p>
        </w:tc>
        <w:tc>
          <w:tcPr>
            <w:tcW w:w="624" w:type="dxa"/>
          </w:tcPr>
          <w:p w14:paraId="6ED14956" w14:textId="77777777" w:rsidR="00956078" w:rsidRDefault="00956078" w:rsidP="00956078">
            <w:pPr>
              <w:pStyle w:val="TableText"/>
              <w:keepLines w:val="0"/>
              <w:numPr>
                <w:ilvl w:val="0"/>
                <w:numId w:val="1"/>
              </w:numPr>
            </w:pPr>
          </w:p>
        </w:tc>
        <w:tc>
          <w:tcPr>
            <w:tcW w:w="7146" w:type="dxa"/>
            <w:gridSpan w:val="7"/>
          </w:tcPr>
          <w:p w14:paraId="6DF74B38" w14:textId="77777777" w:rsidR="00956078" w:rsidRPr="00C34DE2" w:rsidRDefault="00512A52" w:rsidP="00E70267">
            <w:pPr>
              <w:pStyle w:val="TableBlock"/>
              <w:keepLines w:val="0"/>
              <w:rPr>
                <w:rtl/>
              </w:rPr>
            </w:pPr>
            <w:r>
              <w:rPr>
                <w:rFonts w:hint="cs"/>
                <w:rtl/>
              </w:rPr>
              <w:t>סעיף 48</w:t>
            </w:r>
            <w:r w:rsidR="006D5FFF">
              <w:rPr>
                <w:rFonts w:hint="cs"/>
                <w:rtl/>
              </w:rPr>
              <w:t xml:space="preserve"> לחוק העיקרי</w:t>
            </w:r>
            <w:r>
              <w:rPr>
                <w:rFonts w:hint="cs"/>
                <w:rtl/>
              </w:rPr>
              <w:t xml:space="preserve"> </w:t>
            </w:r>
            <w:r>
              <w:rPr>
                <w:rtl/>
              </w:rPr>
              <w:t>–</w:t>
            </w:r>
            <w:r>
              <w:rPr>
                <w:rFonts w:hint="cs"/>
                <w:rtl/>
              </w:rPr>
              <w:t xml:space="preserve"> בטל. </w:t>
            </w:r>
          </w:p>
        </w:tc>
      </w:tr>
      <w:tr w:rsidR="00C74896" w14:paraId="567D396A" w14:textId="77777777">
        <w:trPr>
          <w:cantSplit/>
          <w:trHeight w:val="60"/>
        </w:trPr>
        <w:tc>
          <w:tcPr>
            <w:tcW w:w="1871" w:type="dxa"/>
          </w:tcPr>
          <w:p w14:paraId="7CFD46F7" w14:textId="77777777" w:rsidR="00CC7906" w:rsidRPr="00EF70D6" w:rsidRDefault="00512A52" w:rsidP="007E751D">
            <w:pPr>
              <w:pStyle w:val="TableSideHeading"/>
              <w:keepLines w:val="0"/>
              <w:rPr>
                <w:rtl/>
              </w:rPr>
            </w:pPr>
            <w:r w:rsidRPr="00EF70D6">
              <w:rPr>
                <w:rFonts w:hint="cs"/>
                <w:rtl/>
              </w:rPr>
              <w:t>תיקון סעיף 105</w:t>
            </w:r>
          </w:p>
          <w:p w14:paraId="1B987083" w14:textId="77777777" w:rsidR="004E039A" w:rsidRPr="00EF70D6" w:rsidRDefault="004E039A" w:rsidP="007E751D">
            <w:pPr>
              <w:pStyle w:val="TableSideHeading"/>
              <w:keepLines w:val="0"/>
            </w:pPr>
          </w:p>
        </w:tc>
        <w:tc>
          <w:tcPr>
            <w:tcW w:w="624" w:type="dxa"/>
          </w:tcPr>
          <w:p w14:paraId="422111F4" w14:textId="77777777" w:rsidR="00CC7906" w:rsidRPr="00EF70D6" w:rsidRDefault="00CC7906" w:rsidP="00CC7906">
            <w:pPr>
              <w:pStyle w:val="TableText"/>
              <w:keepLines w:val="0"/>
              <w:numPr>
                <w:ilvl w:val="0"/>
                <w:numId w:val="1"/>
              </w:numPr>
            </w:pPr>
          </w:p>
        </w:tc>
        <w:tc>
          <w:tcPr>
            <w:tcW w:w="7146" w:type="dxa"/>
            <w:gridSpan w:val="7"/>
          </w:tcPr>
          <w:p w14:paraId="09BA989B" w14:textId="77777777" w:rsidR="00CC7906" w:rsidRPr="00EF70D6" w:rsidRDefault="00512A52" w:rsidP="007E751D">
            <w:pPr>
              <w:pStyle w:val="TableBlock"/>
              <w:keepLines w:val="0"/>
            </w:pPr>
            <w:r w:rsidRPr="00EF70D6">
              <w:rPr>
                <w:rFonts w:hint="cs"/>
                <w:rtl/>
              </w:rPr>
              <w:t>בסעיף 105(ג) לחוק העיקרי</w:t>
            </w:r>
            <w:r w:rsidR="004E039A" w:rsidRPr="00EF70D6">
              <w:rPr>
                <w:rFonts w:hint="cs"/>
                <w:rtl/>
              </w:rPr>
              <w:t>, בסופו יבוא " וכן לא יוכל להירשם</w:t>
            </w:r>
            <w:r w:rsidR="009330FE">
              <w:rPr>
                <w:rFonts w:hint="cs"/>
                <w:rtl/>
              </w:rPr>
              <w:t xml:space="preserve"> מכוחה</w:t>
            </w:r>
            <w:r w:rsidR="004E039A" w:rsidRPr="00EF70D6">
              <w:rPr>
                <w:rFonts w:hint="cs"/>
                <w:rtl/>
              </w:rPr>
              <w:t xml:space="preserve"> כיבואן נאות".</w:t>
            </w:r>
          </w:p>
        </w:tc>
      </w:tr>
      <w:tr w:rsidR="00C74896" w14:paraId="54F07179" w14:textId="77777777">
        <w:trPr>
          <w:cantSplit/>
          <w:trHeight w:val="60"/>
        </w:trPr>
        <w:tc>
          <w:tcPr>
            <w:tcW w:w="1871" w:type="dxa"/>
          </w:tcPr>
          <w:p w14:paraId="1D107FCF" w14:textId="77777777" w:rsidR="00A32F9A" w:rsidRDefault="00512A52" w:rsidP="00E70267">
            <w:pPr>
              <w:pStyle w:val="TableSideHeading"/>
              <w:keepLines w:val="0"/>
            </w:pPr>
            <w:r>
              <w:rPr>
                <w:rFonts w:hint="cs"/>
                <w:rtl/>
              </w:rPr>
              <w:t>תיקון סעיף 132</w:t>
            </w:r>
            <w:bookmarkEnd w:id="68"/>
            <w:bookmarkEnd w:id="69"/>
            <w:bookmarkEnd w:id="70"/>
            <w:bookmarkEnd w:id="71"/>
          </w:p>
        </w:tc>
        <w:tc>
          <w:tcPr>
            <w:tcW w:w="624" w:type="dxa"/>
          </w:tcPr>
          <w:p w14:paraId="1D03FC0C" w14:textId="77777777" w:rsidR="00A32F9A" w:rsidRDefault="00A32F9A" w:rsidP="00A32F9A">
            <w:pPr>
              <w:pStyle w:val="TableText"/>
              <w:keepLines w:val="0"/>
              <w:numPr>
                <w:ilvl w:val="0"/>
                <w:numId w:val="1"/>
              </w:numPr>
            </w:pPr>
          </w:p>
        </w:tc>
        <w:tc>
          <w:tcPr>
            <w:tcW w:w="7146" w:type="dxa"/>
            <w:gridSpan w:val="7"/>
          </w:tcPr>
          <w:p w14:paraId="3CE915A7" w14:textId="77777777" w:rsidR="00A32F9A" w:rsidRPr="00C34DE2" w:rsidRDefault="00512A52" w:rsidP="00E70267">
            <w:pPr>
              <w:pStyle w:val="TableBlock"/>
              <w:keepLines w:val="0"/>
            </w:pPr>
            <w:r>
              <w:rPr>
                <w:rFonts w:hint="cs"/>
                <w:rtl/>
              </w:rPr>
              <w:t>בסעיף 132(א)</w:t>
            </w:r>
            <w:r w:rsidR="00861F61">
              <w:rPr>
                <w:rFonts w:hint="cs"/>
                <w:rtl/>
              </w:rPr>
              <w:t xml:space="preserve"> לחוק העיקרי</w:t>
            </w:r>
            <w:r>
              <w:rPr>
                <w:rFonts w:hint="cs"/>
                <w:rtl/>
              </w:rPr>
              <w:t>, אחרי "הוראות סעיפים" יבוא "4א</w:t>
            </w:r>
            <w:r w:rsidR="0046252E">
              <w:rPr>
                <w:rFonts w:hint="cs"/>
                <w:rtl/>
              </w:rPr>
              <w:t xml:space="preserve">, למעט בהפרות המפורטות בתוספת החמישית א', </w:t>
            </w:r>
            <w:r>
              <w:rPr>
                <w:rFonts w:hint="cs"/>
                <w:rtl/>
              </w:rPr>
              <w:t>".</w:t>
            </w:r>
          </w:p>
        </w:tc>
      </w:tr>
      <w:tr w:rsidR="00C74896" w14:paraId="53954EDD" w14:textId="77777777">
        <w:trPr>
          <w:cantSplit/>
          <w:trHeight w:val="60"/>
        </w:trPr>
        <w:tc>
          <w:tcPr>
            <w:tcW w:w="1871" w:type="dxa"/>
          </w:tcPr>
          <w:p w14:paraId="273E0593" w14:textId="77777777" w:rsidR="00A32F9A" w:rsidRPr="00A32F9A" w:rsidRDefault="00512A52" w:rsidP="00E70267">
            <w:pPr>
              <w:pStyle w:val="TableSideHeading"/>
              <w:keepLines w:val="0"/>
              <w:rPr>
                <w:highlight w:val="magenta"/>
              </w:rPr>
            </w:pPr>
            <w:bookmarkStart w:id="72" w:name="_Toc95064596"/>
            <w:bookmarkStart w:id="73" w:name="_Toc95064628"/>
            <w:bookmarkStart w:id="74" w:name="_Toc95064724"/>
            <w:bookmarkStart w:id="75" w:name="_Toc95064756"/>
            <w:r w:rsidRPr="00780E30">
              <w:rPr>
                <w:rFonts w:hint="cs"/>
                <w:rtl/>
              </w:rPr>
              <w:t>תיקון סעיף 141</w:t>
            </w:r>
            <w:bookmarkEnd w:id="72"/>
            <w:bookmarkEnd w:id="73"/>
            <w:bookmarkEnd w:id="74"/>
            <w:bookmarkEnd w:id="75"/>
          </w:p>
        </w:tc>
        <w:tc>
          <w:tcPr>
            <w:tcW w:w="624" w:type="dxa"/>
          </w:tcPr>
          <w:p w14:paraId="1168B158" w14:textId="77777777" w:rsidR="00A32F9A" w:rsidRDefault="00A32F9A" w:rsidP="00A32F9A">
            <w:pPr>
              <w:pStyle w:val="TableText"/>
              <w:keepLines w:val="0"/>
              <w:numPr>
                <w:ilvl w:val="0"/>
                <w:numId w:val="1"/>
              </w:numPr>
            </w:pPr>
          </w:p>
        </w:tc>
        <w:tc>
          <w:tcPr>
            <w:tcW w:w="7146" w:type="dxa"/>
            <w:gridSpan w:val="7"/>
          </w:tcPr>
          <w:p w14:paraId="786847BE" w14:textId="77777777" w:rsidR="00A32F9A" w:rsidRPr="00C34DE2" w:rsidRDefault="00512A52" w:rsidP="00E70267">
            <w:pPr>
              <w:pStyle w:val="TableBlock"/>
              <w:keepLines w:val="0"/>
            </w:pPr>
            <w:r>
              <w:rPr>
                <w:rFonts w:hint="cs"/>
                <w:rtl/>
              </w:rPr>
              <w:t xml:space="preserve">בסעיף 141(א) לחוק </w:t>
            </w:r>
            <w:r w:rsidR="00861F61">
              <w:rPr>
                <w:rFonts w:hint="cs"/>
                <w:rtl/>
              </w:rPr>
              <w:t>העיקרי, אחרי פסקה (3) יבוא:</w:t>
            </w:r>
          </w:p>
        </w:tc>
      </w:tr>
      <w:tr w:rsidR="00C74896" w14:paraId="256CAAC9" w14:textId="77777777">
        <w:trPr>
          <w:cantSplit/>
          <w:trHeight w:val="60"/>
        </w:trPr>
        <w:tc>
          <w:tcPr>
            <w:tcW w:w="1871" w:type="dxa"/>
          </w:tcPr>
          <w:p w14:paraId="21FF6474" w14:textId="77777777" w:rsidR="005A5AA0" w:rsidRDefault="005A5AA0">
            <w:pPr>
              <w:pStyle w:val="TableSideHeading"/>
            </w:pPr>
          </w:p>
        </w:tc>
        <w:tc>
          <w:tcPr>
            <w:tcW w:w="624" w:type="dxa"/>
          </w:tcPr>
          <w:p w14:paraId="5DBD8CC2" w14:textId="77777777" w:rsidR="005A5AA0" w:rsidRDefault="005A5AA0">
            <w:pPr>
              <w:pStyle w:val="TableText"/>
            </w:pPr>
          </w:p>
        </w:tc>
        <w:tc>
          <w:tcPr>
            <w:tcW w:w="624" w:type="dxa"/>
          </w:tcPr>
          <w:p w14:paraId="4BCDC76B" w14:textId="77777777" w:rsidR="005A5AA0" w:rsidRDefault="005A5AA0">
            <w:pPr>
              <w:pStyle w:val="TableText"/>
            </w:pPr>
          </w:p>
        </w:tc>
        <w:tc>
          <w:tcPr>
            <w:tcW w:w="6522" w:type="dxa"/>
            <w:gridSpan w:val="6"/>
          </w:tcPr>
          <w:p w14:paraId="30681EA7" w14:textId="6E939417" w:rsidR="005A5AA0" w:rsidRDefault="00512A52">
            <w:pPr>
              <w:pStyle w:val="TableBlock"/>
            </w:pPr>
            <w:r>
              <w:rPr>
                <w:rFonts w:hint="cs"/>
                <w:rtl/>
              </w:rPr>
              <w:t>"(4)</w:t>
            </w:r>
            <w:r w:rsidR="00D463C0">
              <w:rPr>
                <w:rFonts w:hint="cs"/>
                <w:rtl/>
              </w:rPr>
              <w:t xml:space="preserve"> </w:t>
            </w:r>
            <w:r w:rsidRPr="005A5AA0">
              <w:rPr>
                <w:rFonts w:hint="cs"/>
                <w:rtl/>
              </w:rPr>
              <w:t>חובת תשלום אגרה לפי סעיף 64(א)(3) כפי שהוחל בסעיף 143, ולפי סעיפים 78 ו-84(ג) לא תחול על משווק מהאזור;</w:t>
            </w:r>
          </w:p>
        </w:tc>
      </w:tr>
      <w:tr w:rsidR="00C74896" w14:paraId="2F66800D" w14:textId="77777777">
        <w:trPr>
          <w:cantSplit/>
          <w:trHeight w:val="60"/>
        </w:trPr>
        <w:tc>
          <w:tcPr>
            <w:tcW w:w="1871" w:type="dxa"/>
          </w:tcPr>
          <w:p w14:paraId="54E0AABF" w14:textId="5206908E" w:rsidR="005A5AA0" w:rsidRDefault="005A5AA0">
            <w:pPr>
              <w:pStyle w:val="TableSideHeading"/>
            </w:pPr>
          </w:p>
        </w:tc>
        <w:tc>
          <w:tcPr>
            <w:tcW w:w="624" w:type="dxa"/>
          </w:tcPr>
          <w:p w14:paraId="4A035766" w14:textId="77777777" w:rsidR="005A5AA0" w:rsidRDefault="005A5AA0" w:rsidP="005A5AA0">
            <w:pPr>
              <w:pStyle w:val="TableText"/>
            </w:pPr>
          </w:p>
        </w:tc>
        <w:tc>
          <w:tcPr>
            <w:tcW w:w="624" w:type="dxa"/>
          </w:tcPr>
          <w:p w14:paraId="7D3CC11D" w14:textId="77777777" w:rsidR="005A5AA0" w:rsidRDefault="005A5AA0">
            <w:pPr>
              <w:pStyle w:val="TableText"/>
            </w:pPr>
          </w:p>
        </w:tc>
        <w:tc>
          <w:tcPr>
            <w:tcW w:w="6522" w:type="dxa"/>
            <w:gridSpan w:val="6"/>
          </w:tcPr>
          <w:p w14:paraId="1EC9664E" w14:textId="0F9E8691" w:rsidR="005A5AA0" w:rsidRDefault="00512A52" w:rsidP="005A5AA0">
            <w:pPr>
              <w:pStyle w:val="TableBlock"/>
              <w:rPr>
                <w:rtl/>
              </w:rPr>
            </w:pPr>
            <w:r>
              <w:rPr>
                <w:rFonts w:hint="cs"/>
                <w:rtl/>
              </w:rPr>
              <w:t>(5)</w:t>
            </w:r>
            <w:r w:rsidR="00D463C0">
              <w:rPr>
                <w:rFonts w:hint="cs"/>
                <w:rtl/>
              </w:rPr>
              <w:t xml:space="preserve"> </w:t>
            </w:r>
            <w:r>
              <w:rPr>
                <w:rFonts w:hint="cs"/>
                <w:rtl/>
              </w:rPr>
              <w:t xml:space="preserve"> </w:t>
            </w:r>
            <w:r w:rsidR="0081625F">
              <w:rPr>
                <w:rFonts w:hint="cs"/>
                <w:rtl/>
              </w:rPr>
              <w:t>ער</w:t>
            </w:r>
            <w:r w:rsidR="004C702E">
              <w:rPr>
                <w:rFonts w:hint="cs"/>
                <w:rtl/>
              </w:rPr>
              <w:t>ובה</w:t>
            </w:r>
            <w:r w:rsidRPr="005A5AA0">
              <w:rPr>
                <w:rFonts w:hint="cs"/>
                <w:rtl/>
              </w:rPr>
              <w:t xml:space="preserve"> לפי סעיף 147(ב)(3) תבוא במקום ערובה לקיום תנאים או דרישות לפי סעיף 93</w:t>
            </w:r>
            <w:r>
              <w:rPr>
                <w:rFonts w:hint="cs"/>
                <w:rtl/>
              </w:rPr>
              <w:t>."</w:t>
            </w:r>
          </w:p>
        </w:tc>
      </w:tr>
      <w:tr w:rsidR="00C74896" w14:paraId="1821C1A0" w14:textId="77777777">
        <w:trPr>
          <w:cantSplit/>
          <w:trHeight w:val="60"/>
        </w:trPr>
        <w:tc>
          <w:tcPr>
            <w:tcW w:w="1871" w:type="dxa"/>
          </w:tcPr>
          <w:p w14:paraId="0A4B31AB" w14:textId="77777777" w:rsidR="0081625F" w:rsidRDefault="00512A52" w:rsidP="00E70267">
            <w:pPr>
              <w:pStyle w:val="TableSideHeading"/>
              <w:keepLines w:val="0"/>
            </w:pPr>
            <w:bookmarkStart w:id="76" w:name="_Toc95064597"/>
            <w:bookmarkStart w:id="77" w:name="_Toc95064629"/>
            <w:bookmarkStart w:id="78" w:name="_Toc95064725"/>
            <w:bookmarkStart w:id="79" w:name="_Toc95064757"/>
            <w:r>
              <w:rPr>
                <w:rFonts w:hint="cs"/>
                <w:rtl/>
              </w:rPr>
              <w:t>תיקון סעיף 147</w:t>
            </w:r>
            <w:bookmarkEnd w:id="76"/>
            <w:bookmarkEnd w:id="77"/>
            <w:bookmarkEnd w:id="78"/>
            <w:bookmarkEnd w:id="79"/>
          </w:p>
        </w:tc>
        <w:tc>
          <w:tcPr>
            <w:tcW w:w="624" w:type="dxa"/>
          </w:tcPr>
          <w:p w14:paraId="01BD106B" w14:textId="77777777" w:rsidR="0081625F" w:rsidRDefault="0081625F" w:rsidP="0081625F">
            <w:pPr>
              <w:pStyle w:val="TableText"/>
              <w:keepLines w:val="0"/>
              <w:numPr>
                <w:ilvl w:val="0"/>
                <w:numId w:val="1"/>
              </w:numPr>
            </w:pPr>
          </w:p>
        </w:tc>
        <w:tc>
          <w:tcPr>
            <w:tcW w:w="7146" w:type="dxa"/>
            <w:gridSpan w:val="7"/>
          </w:tcPr>
          <w:p w14:paraId="4D2B7B30" w14:textId="77777777" w:rsidR="0081625F" w:rsidRPr="00C34DE2" w:rsidRDefault="00512A52" w:rsidP="00E70267">
            <w:pPr>
              <w:pStyle w:val="TableBlock"/>
              <w:keepLines w:val="0"/>
            </w:pPr>
            <w:r>
              <w:rPr>
                <w:rFonts w:hint="cs"/>
                <w:rtl/>
              </w:rPr>
              <w:t xml:space="preserve">בסעיף 147 לחוק העיקרי </w:t>
            </w:r>
            <w:r>
              <w:rPr>
                <w:rtl/>
              </w:rPr>
              <w:t>–</w:t>
            </w:r>
            <w:r>
              <w:rPr>
                <w:rFonts w:hint="cs"/>
                <w:rtl/>
              </w:rPr>
              <w:t xml:space="preserve"> </w:t>
            </w:r>
          </w:p>
        </w:tc>
      </w:tr>
      <w:tr w:rsidR="00C74896" w14:paraId="46AB6FD9" w14:textId="77777777">
        <w:trPr>
          <w:cantSplit/>
          <w:trHeight w:val="60"/>
        </w:trPr>
        <w:tc>
          <w:tcPr>
            <w:tcW w:w="1871" w:type="dxa"/>
          </w:tcPr>
          <w:p w14:paraId="620DD1CB" w14:textId="77777777" w:rsidR="007F6795" w:rsidRDefault="007F6795">
            <w:pPr>
              <w:pStyle w:val="TableSideHeading"/>
            </w:pPr>
          </w:p>
        </w:tc>
        <w:tc>
          <w:tcPr>
            <w:tcW w:w="624" w:type="dxa"/>
          </w:tcPr>
          <w:p w14:paraId="47363B34" w14:textId="77777777" w:rsidR="007F6795" w:rsidRDefault="007F6795">
            <w:pPr>
              <w:pStyle w:val="TableText"/>
            </w:pPr>
          </w:p>
        </w:tc>
        <w:tc>
          <w:tcPr>
            <w:tcW w:w="624" w:type="dxa"/>
          </w:tcPr>
          <w:p w14:paraId="068A074C" w14:textId="77777777" w:rsidR="007F6795" w:rsidRDefault="007F6795">
            <w:pPr>
              <w:pStyle w:val="TableText"/>
            </w:pPr>
          </w:p>
        </w:tc>
        <w:tc>
          <w:tcPr>
            <w:tcW w:w="6522" w:type="dxa"/>
            <w:gridSpan w:val="6"/>
          </w:tcPr>
          <w:p w14:paraId="78469412" w14:textId="77777777" w:rsidR="007F6795" w:rsidRDefault="00512A52" w:rsidP="00304656">
            <w:pPr>
              <w:pStyle w:val="TableBlock"/>
              <w:numPr>
                <w:ilvl w:val="0"/>
                <w:numId w:val="20"/>
              </w:numPr>
              <w:tabs>
                <w:tab w:val="left" w:pos="624"/>
              </w:tabs>
            </w:pPr>
            <w:r>
              <w:rPr>
                <w:rFonts w:hint="cs"/>
                <w:rtl/>
              </w:rPr>
              <w:t xml:space="preserve">בסעיף קטן (א), אחרי "המבקש להירשם" יבוא "או לחדש רישום"; </w:t>
            </w:r>
          </w:p>
        </w:tc>
      </w:tr>
      <w:tr w:rsidR="00C74896" w14:paraId="2A5136E2" w14:textId="77777777">
        <w:trPr>
          <w:cantSplit/>
          <w:trHeight w:val="60"/>
        </w:trPr>
        <w:tc>
          <w:tcPr>
            <w:tcW w:w="1871" w:type="dxa"/>
          </w:tcPr>
          <w:p w14:paraId="39EEB4AB" w14:textId="77777777" w:rsidR="002D6D61" w:rsidRDefault="002D6D61">
            <w:pPr>
              <w:pStyle w:val="TableSideHeading"/>
            </w:pPr>
          </w:p>
        </w:tc>
        <w:tc>
          <w:tcPr>
            <w:tcW w:w="624" w:type="dxa"/>
          </w:tcPr>
          <w:p w14:paraId="1595DFFC" w14:textId="77777777" w:rsidR="002D6D61" w:rsidRDefault="002D6D61" w:rsidP="002D6D61">
            <w:pPr>
              <w:pStyle w:val="TableText"/>
            </w:pPr>
          </w:p>
        </w:tc>
        <w:tc>
          <w:tcPr>
            <w:tcW w:w="624" w:type="dxa"/>
          </w:tcPr>
          <w:p w14:paraId="31BE948C" w14:textId="77777777" w:rsidR="002D6D61" w:rsidRDefault="002D6D61">
            <w:pPr>
              <w:pStyle w:val="TableText"/>
            </w:pPr>
          </w:p>
        </w:tc>
        <w:tc>
          <w:tcPr>
            <w:tcW w:w="6522" w:type="dxa"/>
            <w:gridSpan w:val="6"/>
          </w:tcPr>
          <w:p w14:paraId="77559C11" w14:textId="77777777" w:rsidR="002D6D61" w:rsidRDefault="00512A52" w:rsidP="00304656">
            <w:pPr>
              <w:pStyle w:val="TableBlock"/>
              <w:numPr>
                <w:ilvl w:val="0"/>
                <w:numId w:val="20"/>
              </w:numPr>
              <w:tabs>
                <w:tab w:val="left" w:pos="624"/>
              </w:tabs>
              <w:rPr>
                <w:rtl/>
              </w:rPr>
            </w:pPr>
            <w:r>
              <w:rPr>
                <w:rFonts w:hint="cs"/>
                <w:rtl/>
              </w:rPr>
              <w:t xml:space="preserve">בסעיף קטן (ב) </w:t>
            </w:r>
            <w:r>
              <w:rPr>
                <w:rtl/>
              </w:rPr>
              <w:t>–</w:t>
            </w:r>
            <w:r>
              <w:rPr>
                <w:rFonts w:hint="cs"/>
                <w:rtl/>
              </w:rPr>
              <w:t xml:space="preserve"> </w:t>
            </w:r>
          </w:p>
        </w:tc>
      </w:tr>
      <w:tr w:rsidR="00C74896" w14:paraId="0CBC998A" w14:textId="77777777">
        <w:trPr>
          <w:cantSplit/>
          <w:trHeight w:val="60"/>
        </w:trPr>
        <w:tc>
          <w:tcPr>
            <w:tcW w:w="1871" w:type="dxa"/>
          </w:tcPr>
          <w:p w14:paraId="08B33593" w14:textId="77777777" w:rsidR="002D6D61" w:rsidRDefault="002D6D61">
            <w:pPr>
              <w:pStyle w:val="TableSideHeading"/>
            </w:pPr>
          </w:p>
        </w:tc>
        <w:tc>
          <w:tcPr>
            <w:tcW w:w="624" w:type="dxa"/>
          </w:tcPr>
          <w:p w14:paraId="5E1B0817" w14:textId="77777777" w:rsidR="002D6D61" w:rsidRDefault="002D6D61">
            <w:pPr>
              <w:pStyle w:val="TableText"/>
            </w:pPr>
          </w:p>
        </w:tc>
        <w:tc>
          <w:tcPr>
            <w:tcW w:w="624" w:type="dxa"/>
          </w:tcPr>
          <w:p w14:paraId="4E124354" w14:textId="77777777" w:rsidR="002D6D61" w:rsidRDefault="002D6D61">
            <w:pPr>
              <w:pStyle w:val="TableText"/>
            </w:pPr>
          </w:p>
        </w:tc>
        <w:tc>
          <w:tcPr>
            <w:tcW w:w="624" w:type="dxa"/>
          </w:tcPr>
          <w:p w14:paraId="2DADD9B7" w14:textId="77777777" w:rsidR="002D6D61" w:rsidRDefault="002D6D61">
            <w:pPr>
              <w:pStyle w:val="TableText"/>
            </w:pPr>
          </w:p>
        </w:tc>
        <w:tc>
          <w:tcPr>
            <w:tcW w:w="5898" w:type="dxa"/>
            <w:gridSpan w:val="5"/>
          </w:tcPr>
          <w:p w14:paraId="0186000D" w14:textId="77777777" w:rsidR="002D6D61" w:rsidRDefault="00512A52" w:rsidP="00304656">
            <w:pPr>
              <w:pStyle w:val="TableBlock"/>
              <w:numPr>
                <w:ilvl w:val="0"/>
                <w:numId w:val="21"/>
              </w:numPr>
              <w:tabs>
                <w:tab w:val="left" w:pos="624"/>
              </w:tabs>
            </w:pPr>
            <w:r>
              <w:rPr>
                <w:rFonts w:hint="cs"/>
                <w:rtl/>
              </w:rPr>
              <w:t>ברישה, אחרי " במרשם המשווקים מהאזור" יבוא "ולא יחדש רישום כאמור";</w:t>
            </w:r>
          </w:p>
        </w:tc>
      </w:tr>
      <w:tr w:rsidR="00C74896" w14:paraId="24DFD42A" w14:textId="77777777">
        <w:trPr>
          <w:cantSplit/>
          <w:trHeight w:val="60"/>
        </w:trPr>
        <w:tc>
          <w:tcPr>
            <w:tcW w:w="1871" w:type="dxa"/>
          </w:tcPr>
          <w:p w14:paraId="3A5AFA0F" w14:textId="77777777" w:rsidR="00C2050D" w:rsidRDefault="00C2050D">
            <w:pPr>
              <w:pStyle w:val="TableSideHeading"/>
            </w:pPr>
          </w:p>
        </w:tc>
        <w:tc>
          <w:tcPr>
            <w:tcW w:w="624" w:type="dxa"/>
          </w:tcPr>
          <w:p w14:paraId="4F37D5E5" w14:textId="77777777" w:rsidR="00C2050D" w:rsidRDefault="00C2050D" w:rsidP="00C2050D">
            <w:pPr>
              <w:pStyle w:val="TableText"/>
            </w:pPr>
          </w:p>
        </w:tc>
        <w:tc>
          <w:tcPr>
            <w:tcW w:w="624" w:type="dxa"/>
          </w:tcPr>
          <w:p w14:paraId="2C159C71" w14:textId="77777777" w:rsidR="00C2050D" w:rsidRDefault="00C2050D">
            <w:pPr>
              <w:pStyle w:val="TableText"/>
            </w:pPr>
          </w:p>
        </w:tc>
        <w:tc>
          <w:tcPr>
            <w:tcW w:w="624" w:type="dxa"/>
          </w:tcPr>
          <w:p w14:paraId="541F6441" w14:textId="77777777" w:rsidR="00C2050D" w:rsidRDefault="00C2050D">
            <w:pPr>
              <w:pStyle w:val="TableText"/>
            </w:pPr>
          </w:p>
        </w:tc>
        <w:tc>
          <w:tcPr>
            <w:tcW w:w="5898" w:type="dxa"/>
            <w:gridSpan w:val="5"/>
          </w:tcPr>
          <w:p w14:paraId="5355FD36" w14:textId="77777777" w:rsidR="00C2050D" w:rsidRDefault="00512A52" w:rsidP="00304656">
            <w:pPr>
              <w:pStyle w:val="TableBlock"/>
              <w:numPr>
                <w:ilvl w:val="0"/>
                <w:numId w:val="21"/>
              </w:numPr>
              <w:tabs>
                <w:tab w:val="left" w:pos="624"/>
              </w:tabs>
              <w:rPr>
                <w:rtl/>
              </w:rPr>
            </w:pPr>
            <w:r>
              <w:rPr>
                <w:rFonts w:hint="cs"/>
                <w:rtl/>
              </w:rPr>
              <w:t>בפסקה (2), במקום הסיפה החל במילים "לרבות עותק מתעודת הזיהוי" יבוא "לרבות מספר זיהוי של היצרן";</w:t>
            </w:r>
          </w:p>
        </w:tc>
      </w:tr>
      <w:tr w:rsidR="00C74896" w14:paraId="7F2860B2" w14:textId="77777777">
        <w:trPr>
          <w:cantSplit/>
          <w:trHeight w:val="60"/>
        </w:trPr>
        <w:tc>
          <w:tcPr>
            <w:tcW w:w="1871" w:type="dxa"/>
          </w:tcPr>
          <w:p w14:paraId="39DB170A" w14:textId="77777777" w:rsidR="002D6D61" w:rsidRDefault="002D6D61">
            <w:pPr>
              <w:pStyle w:val="TableSideHeading"/>
            </w:pPr>
          </w:p>
        </w:tc>
        <w:tc>
          <w:tcPr>
            <w:tcW w:w="624" w:type="dxa"/>
          </w:tcPr>
          <w:p w14:paraId="250FB4EC" w14:textId="77777777" w:rsidR="002D6D61" w:rsidRDefault="002D6D61" w:rsidP="002D6D61">
            <w:pPr>
              <w:pStyle w:val="TableText"/>
            </w:pPr>
          </w:p>
        </w:tc>
        <w:tc>
          <w:tcPr>
            <w:tcW w:w="624" w:type="dxa"/>
          </w:tcPr>
          <w:p w14:paraId="669C96DA" w14:textId="77777777" w:rsidR="002D6D61" w:rsidRDefault="002D6D61">
            <w:pPr>
              <w:pStyle w:val="TableText"/>
            </w:pPr>
          </w:p>
        </w:tc>
        <w:tc>
          <w:tcPr>
            <w:tcW w:w="624" w:type="dxa"/>
          </w:tcPr>
          <w:p w14:paraId="20541039" w14:textId="77777777" w:rsidR="002D6D61" w:rsidRDefault="002D6D61">
            <w:pPr>
              <w:pStyle w:val="TableText"/>
            </w:pPr>
          </w:p>
        </w:tc>
        <w:tc>
          <w:tcPr>
            <w:tcW w:w="5898" w:type="dxa"/>
            <w:gridSpan w:val="5"/>
          </w:tcPr>
          <w:p w14:paraId="53FF2B2E" w14:textId="77777777" w:rsidR="002D6D61" w:rsidRDefault="00512A52" w:rsidP="00304656">
            <w:pPr>
              <w:pStyle w:val="TableBlock"/>
              <w:numPr>
                <w:ilvl w:val="0"/>
                <w:numId w:val="21"/>
              </w:numPr>
              <w:tabs>
                <w:tab w:val="left" w:pos="624"/>
              </w:tabs>
              <w:rPr>
                <w:rtl/>
              </w:rPr>
            </w:pPr>
            <w:r>
              <w:rPr>
                <w:rFonts w:hint="cs"/>
                <w:rtl/>
              </w:rPr>
              <w:t>אחרי פסקה (2) יבוא:</w:t>
            </w:r>
          </w:p>
        </w:tc>
      </w:tr>
      <w:tr w:rsidR="00C74896" w14:paraId="6930BBD1" w14:textId="77777777">
        <w:trPr>
          <w:cantSplit/>
          <w:trHeight w:val="60"/>
        </w:trPr>
        <w:tc>
          <w:tcPr>
            <w:tcW w:w="1871" w:type="dxa"/>
          </w:tcPr>
          <w:p w14:paraId="4B127676" w14:textId="77777777" w:rsidR="002D6D61" w:rsidRDefault="002D6D61">
            <w:pPr>
              <w:pStyle w:val="TableSideHeading"/>
            </w:pPr>
          </w:p>
        </w:tc>
        <w:tc>
          <w:tcPr>
            <w:tcW w:w="624" w:type="dxa"/>
          </w:tcPr>
          <w:p w14:paraId="1E5778FE" w14:textId="77777777" w:rsidR="002D6D61" w:rsidRDefault="002D6D61">
            <w:pPr>
              <w:pStyle w:val="TableText"/>
            </w:pPr>
          </w:p>
        </w:tc>
        <w:tc>
          <w:tcPr>
            <w:tcW w:w="624" w:type="dxa"/>
          </w:tcPr>
          <w:p w14:paraId="1CC95FDF" w14:textId="77777777" w:rsidR="002D6D61" w:rsidRDefault="002D6D61">
            <w:pPr>
              <w:pStyle w:val="TableText"/>
            </w:pPr>
          </w:p>
        </w:tc>
        <w:tc>
          <w:tcPr>
            <w:tcW w:w="624" w:type="dxa"/>
          </w:tcPr>
          <w:p w14:paraId="746FBF4E" w14:textId="77777777" w:rsidR="002D6D61" w:rsidRDefault="002D6D61">
            <w:pPr>
              <w:pStyle w:val="TableText"/>
            </w:pPr>
          </w:p>
        </w:tc>
        <w:tc>
          <w:tcPr>
            <w:tcW w:w="624" w:type="dxa"/>
          </w:tcPr>
          <w:p w14:paraId="7E0B169B" w14:textId="77777777" w:rsidR="002D6D61" w:rsidRDefault="002D6D61">
            <w:pPr>
              <w:pStyle w:val="TableText"/>
            </w:pPr>
          </w:p>
        </w:tc>
        <w:tc>
          <w:tcPr>
            <w:tcW w:w="5274" w:type="dxa"/>
            <w:gridSpan w:val="4"/>
          </w:tcPr>
          <w:p w14:paraId="0A6F4182" w14:textId="77777777" w:rsidR="002D6D61" w:rsidRDefault="00512A52">
            <w:pPr>
              <w:pStyle w:val="TableBlock"/>
            </w:pPr>
            <w:r>
              <w:rPr>
                <w:rFonts w:hint="cs"/>
                <w:rtl/>
              </w:rPr>
              <w:t xml:space="preserve">"(3) </w:t>
            </w:r>
            <w:r w:rsidR="006E5046" w:rsidRPr="006E5046">
              <w:rPr>
                <w:rFonts w:hint="cs"/>
                <w:rtl/>
              </w:rPr>
              <w:t xml:space="preserve">הוא הגיש ערובה כבטוחה לקיום תנאים, דרישות והוראות לפי סעיפים 87 ו-89 עד 92, כפי שהוחלו בסעיף 140 על הבאת מזון מהאזור, שתנאיה, סכומה והתנאים לחילוטה ייקבעו על ידי השר; לעניין זה, "ערובה" </w:t>
            </w:r>
            <w:r w:rsidR="006E5046" w:rsidRPr="006E5046">
              <w:rPr>
                <w:rtl/>
              </w:rPr>
              <w:t>–</w:t>
            </w:r>
            <w:r w:rsidR="006E5046" w:rsidRPr="006E5046">
              <w:rPr>
                <w:rFonts w:hint="cs"/>
                <w:rtl/>
              </w:rPr>
              <w:t xml:space="preserve"> ערבות בנקאית לטובת משרד הבריאות, או סוג אחר של ערובה שקבע השר</w:t>
            </w:r>
            <w:r w:rsidR="006E5046" w:rsidRPr="006E5046">
              <w:rPr>
                <w:rStyle w:val="default"/>
                <w:rFonts w:cs="FrankRuehl" w:hint="cs"/>
                <w:rtl/>
              </w:rPr>
              <w:t>."</w:t>
            </w:r>
          </w:p>
        </w:tc>
      </w:tr>
      <w:tr w:rsidR="00C74896" w14:paraId="566DAE6C" w14:textId="77777777">
        <w:trPr>
          <w:cantSplit/>
          <w:trHeight w:val="60"/>
        </w:trPr>
        <w:tc>
          <w:tcPr>
            <w:tcW w:w="1871" w:type="dxa"/>
          </w:tcPr>
          <w:p w14:paraId="0DA2257C" w14:textId="77777777" w:rsidR="003209AF" w:rsidRPr="001473CF" w:rsidRDefault="00512A52" w:rsidP="00E70267">
            <w:pPr>
              <w:pStyle w:val="TableSideHeading"/>
              <w:keepLines w:val="0"/>
            </w:pPr>
            <w:bookmarkStart w:id="80" w:name="_Toc95064598"/>
            <w:bookmarkStart w:id="81" w:name="_Toc95064630"/>
            <w:bookmarkStart w:id="82" w:name="_Toc95064726"/>
            <w:bookmarkStart w:id="83" w:name="_Toc95064758"/>
            <w:r w:rsidRPr="001473CF">
              <w:rPr>
                <w:rFonts w:hint="cs"/>
                <w:rtl/>
              </w:rPr>
              <w:t>תיקון סעיף 177</w:t>
            </w:r>
          </w:p>
        </w:tc>
        <w:tc>
          <w:tcPr>
            <w:tcW w:w="624" w:type="dxa"/>
          </w:tcPr>
          <w:p w14:paraId="2084B062" w14:textId="77777777" w:rsidR="003209AF" w:rsidRPr="001473CF" w:rsidRDefault="003209AF" w:rsidP="003209AF">
            <w:pPr>
              <w:pStyle w:val="TableText"/>
              <w:keepLines w:val="0"/>
              <w:numPr>
                <w:ilvl w:val="0"/>
                <w:numId w:val="1"/>
              </w:numPr>
            </w:pPr>
          </w:p>
        </w:tc>
        <w:tc>
          <w:tcPr>
            <w:tcW w:w="7146" w:type="dxa"/>
            <w:gridSpan w:val="7"/>
          </w:tcPr>
          <w:p w14:paraId="1D6F6B22" w14:textId="77777777" w:rsidR="003209AF" w:rsidRPr="001473CF" w:rsidRDefault="00512A52" w:rsidP="00E70267">
            <w:pPr>
              <w:pStyle w:val="TableBlock"/>
              <w:keepLines w:val="0"/>
            </w:pPr>
            <w:r w:rsidRPr="001473CF">
              <w:rPr>
                <w:rFonts w:hint="cs"/>
                <w:rtl/>
              </w:rPr>
              <w:t>בסעיף 177</w:t>
            </w:r>
            <w:r w:rsidR="00F355B2">
              <w:rPr>
                <w:rFonts w:hint="cs"/>
                <w:rtl/>
              </w:rPr>
              <w:t xml:space="preserve"> לחוק העיקרי,</w:t>
            </w:r>
            <w:r w:rsidRPr="001473CF">
              <w:rPr>
                <w:rFonts w:hint="cs"/>
                <w:rtl/>
              </w:rPr>
              <w:t xml:space="preserve"> ההגדרה "תכנית בטיחות מזון" </w:t>
            </w:r>
            <w:r w:rsidRPr="001473CF">
              <w:rPr>
                <w:rtl/>
              </w:rPr>
              <w:t>–</w:t>
            </w:r>
            <w:r w:rsidRPr="001473CF">
              <w:rPr>
                <w:rFonts w:hint="cs"/>
                <w:rtl/>
              </w:rPr>
              <w:t xml:space="preserve"> תימחק.</w:t>
            </w:r>
          </w:p>
        </w:tc>
      </w:tr>
      <w:tr w:rsidR="00C74896" w14:paraId="3240737D" w14:textId="77777777">
        <w:trPr>
          <w:cantSplit/>
          <w:trHeight w:val="60"/>
        </w:trPr>
        <w:tc>
          <w:tcPr>
            <w:tcW w:w="1871" w:type="dxa"/>
          </w:tcPr>
          <w:p w14:paraId="48C9527B" w14:textId="77777777" w:rsidR="001473CF" w:rsidRPr="005A5296" w:rsidRDefault="00512A52" w:rsidP="00E70267">
            <w:pPr>
              <w:pStyle w:val="TableSideHeading"/>
              <w:keepLines w:val="0"/>
            </w:pPr>
            <w:r w:rsidRPr="005A5296">
              <w:rPr>
                <w:rFonts w:hint="cs"/>
                <w:rtl/>
              </w:rPr>
              <w:t xml:space="preserve">ביטול </w:t>
            </w:r>
            <w:r w:rsidR="005A5296" w:rsidRPr="005A5296">
              <w:rPr>
                <w:rFonts w:hint="cs"/>
                <w:rtl/>
              </w:rPr>
              <w:t>סימן משנה א' בסימן ב' לפרק ח'</w:t>
            </w:r>
          </w:p>
        </w:tc>
        <w:tc>
          <w:tcPr>
            <w:tcW w:w="624" w:type="dxa"/>
          </w:tcPr>
          <w:p w14:paraId="6E6E0C14" w14:textId="77777777" w:rsidR="001473CF" w:rsidRPr="005A5296" w:rsidRDefault="001473CF" w:rsidP="001473CF">
            <w:pPr>
              <w:pStyle w:val="TableText"/>
              <w:keepLines w:val="0"/>
              <w:numPr>
                <w:ilvl w:val="0"/>
                <w:numId w:val="1"/>
              </w:numPr>
            </w:pPr>
          </w:p>
        </w:tc>
        <w:tc>
          <w:tcPr>
            <w:tcW w:w="7146" w:type="dxa"/>
            <w:gridSpan w:val="7"/>
          </w:tcPr>
          <w:p w14:paraId="0ED23B7A" w14:textId="77777777" w:rsidR="001473CF" w:rsidRPr="005A5296" w:rsidRDefault="00512A52" w:rsidP="00E70267">
            <w:pPr>
              <w:pStyle w:val="TableBlock"/>
              <w:keepLines w:val="0"/>
            </w:pPr>
            <w:r w:rsidRPr="005A5296">
              <w:rPr>
                <w:rFonts w:hint="cs"/>
                <w:rtl/>
              </w:rPr>
              <w:t xml:space="preserve">סימן משנה א' בסימן ב' לפרק ח' </w:t>
            </w:r>
            <w:r w:rsidR="00F355B2" w:rsidRPr="005A5296">
              <w:rPr>
                <w:rFonts w:hint="cs"/>
                <w:rtl/>
              </w:rPr>
              <w:t xml:space="preserve">לחוק העיקרי </w:t>
            </w:r>
            <w:r w:rsidR="00F355B2" w:rsidRPr="005A5296">
              <w:rPr>
                <w:rtl/>
              </w:rPr>
              <w:t>–</w:t>
            </w:r>
            <w:r w:rsidR="00F355B2" w:rsidRPr="005A5296">
              <w:rPr>
                <w:rFonts w:hint="cs"/>
                <w:rtl/>
              </w:rPr>
              <w:t xml:space="preserve"> בטל.</w:t>
            </w:r>
          </w:p>
        </w:tc>
      </w:tr>
      <w:tr w:rsidR="00C74896" w14:paraId="724809FE" w14:textId="77777777">
        <w:trPr>
          <w:cantSplit/>
          <w:trHeight w:val="60"/>
        </w:trPr>
        <w:tc>
          <w:tcPr>
            <w:tcW w:w="1871" w:type="dxa"/>
          </w:tcPr>
          <w:p w14:paraId="6D9B56C7" w14:textId="77777777" w:rsidR="0058060D" w:rsidRDefault="00512A52" w:rsidP="00E70267">
            <w:pPr>
              <w:pStyle w:val="TableSideHeading"/>
              <w:keepLines w:val="0"/>
            </w:pPr>
            <w:r>
              <w:rPr>
                <w:rFonts w:hint="cs"/>
                <w:rtl/>
              </w:rPr>
              <w:lastRenderedPageBreak/>
              <w:t>תיקון סעיף 256</w:t>
            </w:r>
            <w:bookmarkEnd w:id="80"/>
            <w:bookmarkEnd w:id="81"/>
            <w:bookmarkEnd w:id="82"/>
            <w:bookmarkEnd w:id="83"/>
          </w:p>
        </w:tc>
        <w:tc>
          <w:tcPr>
            <w:tcW w:w="624" w:type="dxa"/>
          </w:tcPr>
          <w:p w14:paraId="7B5CFE5C" w14:textId="77777777" w:rsidR="0058060D" w:rsidRDefault="0058060D" w:rsidP="0058060D">
            <w:pPr>
              <w:pStyle w:val="TableText"/>
              <w:keepLines w:val="0"/>
              <w:numPr>
                <w:ilvl w:val="0"/>
                <w:numId w:val="1"/>
              </w:numPr>
            </w:pPr>
          </w:p>
        </w:tc>
        <w:tc>
          <w:tcPr>
            <w:tcW w:w="7146" w:type="dxa"/>
            <w:gridSpan w:val="7"/>
          </w:tcPr>
          <w:p w14:paraId="3997092E" w14:textId="59F76E35" w:rsidR="0058060D" w:rsidRPr="00C34DE2" w:rsidRDefault="00512A52" w:rsidP="00E70267">
            <w:pPr>
              <w:pStyle w:val="TableBlock"/>
              <w:keepLines w:val="0"/>
            </w:pPr>
            <w:r>
              <w:rPr>
                <w:rFonts w:hint="cs"/>
                <w:rtl/>
              </w:rPr>
              <w:t>בסעיף 256(ב)</w:t>
            </w:r>
            <w:r w:rsidR="00F355B2">
              <w:rPr>
                <w:rFonts w:hint="cs"/>
                <w:rtl/>
              </w:rPr>
              <w:t xml:space="preserve"> לחוק העיקרי</w:t>
            </w:r>
            <w:r w:rsidR="00F316B0">
              <w:rPr>
                <w:rFonts w:hint="cs"/>
                <w:rtl/>
              </w:rPr>
              <w:t xml:space="preserve"> </w:t>
            </w:r>
            <w:r w:rsidR="00F316B0">
              <w:rPr>
                <w:rtl/>
              </w:rPr>
              <w:t>–</w:t>
            </w:r>
            <w:r w:rsidR="00D463C0">
              <w:rPr>
                <w:rFonts w:hint="cs"/>
                <w:rtl/>
              </w:rPr>
              <w:t xml:space="preserve"> </w:t>
            </w:r>
          </w:p>
        </w:tc>
      </w:tr>
      <w:tr w:rsidR="00C74896" w14:paraId="15D34492" w14:textId="77777777">
        <w:trPr>
          <w:cantSplit/>
          <w:trHeight w:val="60"/>
        </w:trPr>
        <w:tc>
          <w:tcPr>
            <w:tcW w:w="1871" w:type="dxa"/>
          </w:tcPr>
          <w:p w14:paraId="50B43EC6" w14:textId="77777777" w:rsidR="00F316B0" w:rsidRDefault="00F316B0">
            <w:pPr>
              <w:pStyle w:val="TableSideHeading"/>
            </w:pPr>
            <w:bookmarkStart w:id="84" w:name="_Toc95064599"/>
            <w:bookmarkStart w:id="85" w:name="_Toc95064631"/>
            <w:bookmarkStart w:id="86" w:name="_Toc95064727"/>
            <w:bookmarkStart w:id="87" w:name="_Toc95064759"/>
          </w:p>
        </w:tc>
        <w:tc>
          <w:tcPr>
            <w:tcW w:w="624" w:type="dxa"/>
          </w:tcPr>
          <w:p w14:paraId="2DD9022E" w14:textId="77777777" w:rsidR="00F316B0" w:rsidRDefault="00F316B0">
            <w:pPr>
              <w:pStyle w:val="TableText"/>
            </w:pPr>
          </w:p>
        </w:tc>
        <w:tc>
          <w:tcPr>
            <w:tcW w:w="624" w:type="dxa"/>
          </w:tcPr>
          <w:p w14:paraId="793566CA" w14:textId="77777777" w:rsidR="00F316B0" w:rsidRDefault="00F316B0">
            <w:pPr>
              <w:pStyle w:val="TableText"/>
            </w:pPr>
          </w:p>
        </w:tc>
        <w:tc>
          <w:tcPr>
            <w:tcW w:w="6522" w:type="dxa"/>
            <w:gridSpan w:val="6"/>
          </w:tcPr>
          <w:p w14:paraId="10B5498C" w14:textId="77777777" w:rsidR="00F316B0" w:rsidRDefault="00512A52" w:rsidP="00304656">
            <w:pPr>
              <w:pStyle w:val="TableBlock"/>
              <w:numPr>
                <w:ilvl w:val="0"/>
                <w:numId w:val="36"/>
              </w:numPr>
              <w:tabs>
                <w:tab w:val="left" w:pos="624"/>
              </w:tabs>
            </w:pPr>
            <w:r>
              <w:rPr>
                <w:rFonts w:hint="cs"/>
                <w:rtl/>
              </w:rPr>
              <w:t>בפסקה (2), במקום "עד (4)" יבוא "עד (3)";</w:t>
            </w:r>
          </w:p>
        </w:tc>
      </w:tr>
      <w:tr w:rsidR="00C74896" w14:paraId="71EF7FD8" w14:textId="77777777">
        <w:trPr>
          <w:cantSplit/>
          <w:trHeight w:val="60"/>
        </w:trPr>
        <w:tc>
          <w:tcPr>
            <w:tcW w:w="1871" w:type="dxa"/>
          </w:tcPr>
          <w:p w14:paraId="64FA5E2B" w14:textId="77777777" w:rsidR="00F316B0" w:rsidRDefault="00F316B0">
            <w:pPr>
              <w:pStyle w:val="TableSideHeading"/>
            </w:pPr>
          </w:p>
        </w:tc>
        <w:tc>
          <w:tcPr>
            <w:tcW w:w="624" w:type="dxa"/>
          </w:tcPr>
          <w:p w14:paraId="73FB7C3F" w14:textId="77777777" w:rsidR="00F316B0" w:rsidRDefault="00F316B0" w:rsidP="00F316B0">
            <w:pPr>
              <w:pStyle w:val="TableText"/>
            </w:pPr>
          </w:p>
        </w:tc>
        <w:tc>
          <w:tcPr>
            <w:tcW w:w="624" w:type="dxa"/>
          </w:tcPr>
          <w:p w14:paraId="11DA7AEB" w14:textId="77777777" w:rsidR="00F316B0" w:rsidRDefault="00F316B0">
            <w:pPr>
              <w:pStyle w:val="TableText"/>
            </w:pPr>
          </w:p>
        </w:tc>
        <w:tc>
          <w:tcPr>
            <w:tcW w:w="6522" w:type="dxa"/>
            <w:gridSpan w:val="6"/>
          </w:tcPr>
          <w:p w14:paraId="05AA50EE" w14:textId="77777777" w:rsidR="00F316B0" w:rsidRDefault="00512A52" w:rsidP="00304656">
            <w:pPr>
              <w:pStyle w:val="TableBlock"/>
              <w:numPr>
                <w:ilvl w:val="0"/>
                <w:numId w:val="36"/>
              </w:numPr>
              <w:tabs>
                <w:tab w:val="left" w:pos="624"/>
              </w:tabs>
              <w:rPr>
                <w:rtl/>
              </w:rPr>
            </w:pPr>
            <w:r w:rsidRPr="004345F0">
              <w:rPr>
                <w:rFonts w:hint="cs"/>
                <w:rtl/>
              </w:rPr>
              <w:t xml:space="preserve">פסקה (49) </w:t>
            </w:r>
            <w:r w:rsidRPr="004345F0">
              <w:rPr>
                <w:rtl/>
              </w:rPr>
              <w:t>–</w:t>
            </w:r>
            <w:r w:rsidRPr="004345F0">
              <w:rPr>
                <w:rFonts w:hint="cs"/>
                <w:rtl/>
              </w:rPr>
              <w:t xml:space="preserve"> </w:t>
            </w:r>
            <w:r w:rsidR="00C11777">
              <w:rPr>
                <w:rFonts w:hint="cs"/>
                <w:rtl/>
              </w:rPr>
              <w:t>תימחק</w:t>
            </w:r>
            <w:r w:rsidRPr="004345F0">
              <w:rPr>
                <w:rFonts w:hint="cs"/>
                <w:rtl/>
              </w:rPr>
              <w:t>.</w:t>
            </w:r>
          </w:p>
        </w:tc>
      </w:tr>
      <w:tr w:rsidR="00C74896" w14:paraId="4E781AB7" w14:textId="77777777">
        <w:trPr>
          <w:cantSplit/>
          <w:trHeight w:val="60"/>
        </w:trPr>
        <w:tc>
          <w:tcPr>
            <w:tcW w:w="1871" w:type="dxa"/>
          </w:tcPr>
          <w:p w14:paraId="0C0862F4" w14:textId="77777777" w:rsidR="002E0E2A" w:rsidRDefault="00512A52" w:rsidP="00E70267">
            <w:pPr>
              <w:pStyle w:val="TableSideHeading"/>
              <w:keepLines w:val="0"/>
            </w:pPr>
            <w:r w:rsidRPr="004A794F">
              <w:rPr>
                <w:rFonts w:hint="cs"/>
                <w:rtl/>
              </w:rPr>
              <w:t>תיקון סעיף 262</w:t>
            </w:r>
            <w:bookmarkEnd w:id="84"/>
            <w:bookmarkEnd w:id="85"/>
            <w:bookmarkEnd w:id="86"/>
            <w:bookmarkEnd w:id="87"/>
          </w:p>
        </w:tc>
        <w:tc>
          <w:tcPr>
            <w:tcW w:w="624" w:type="dxa"/>
          </w:tcPr>
          <w:p w14:paraId="38C8EA41" w14:textId="77777777" w:rsidR="002E0E2A" w:rsidRDefault="002E0E2A" w:rsidP="002E0E2A">
            <w:pPr>
              <w:pStyle w:val="TableText"/>
              <w:keepLines w:val="0"/>
              <w:numPr>
                <w:ilvl w:val="0"/>
                <w:numId w:val="1"/>
              </w:numPr>
            </w:pPr>
          </w:p>
        </w:tc>
        <w:tc>
          <w:tcPr>
            <w:tcW w:w="7146" w:type="dxa"/>
            <w:gridSpan w:val="7"/>
          </w:tcPr>
          <w:p w14:paraId="0ECFA19F" w14:textId="77777777" w:rsidR="002E0E2A" w:rsidRPr="00C34DE2" w:rsidRDefault="00512A52" w:rsidP="00E70267">
            <w:pPr>
              <w:pStyle w:val="TableBlock"/>
              <w:keepLines w:val="0"/>
            </w:pPr>
            <w:r>
              <w:rPr>
                <w:rFonts w:hint="cs"/>
                <w:rtl/>
              </w:rPr>
              <w:t>בסעיף 262 לחוק העיקרי</w:t>
            </w:r>
            <w:r w:rsidR="006B5FC4">
              <w:rPr>
                <w:rFonts w:hint="cs"/>
                <w:rtl/>
              </w:rPr>
              <w:t xml:space="preserve"> </w:t>
            </w:r>
            <w:r w:rsidR="006B5FC4">
              <w:rPr>
                <w:rtl/>
              </w:rPr>
              <w:t>–</w:t>
            </w:r>
            <w:r w:rsidR="006B5FC4">
              <w:rPr>
                <w:rFonts w:hint="cs"/>
                <w:rtl/>
              </w:rPr>
              <w:t xml:space="preserve"> </w:t>
            </w:r>
          </w:p>
        </w:tc>
      </w:tr>
      <w:tr w:rsidR="00C74896" w14:paraId="4A277F4D" w14:textId="77777777">
        <w:trPr>
          <w:cantSplit/>
          <w:trHeight w:val="60"/>
        </w:trPr>
        <w:tc>
          <w:tcPr>
            <w:tcW w:w="1871" w:type="dxa"/>
          </w:tcPr>
          <w:p w14:paraId="70A5C308" w14:textId="77777777" w:rsidR="006B5FC4" w:rsidRDefault="006B5FC4">
            <w:pPr>
              <w:pStyle w:val="TableSideHeading"/>
            </w:pPr>
          </w:p>
        </w:tc>
        <w:tc>
          <w:tcPr>
            <w:tcW w:w="624" w:type="dxa"/>
          </w:tcPr>
          <w:p w14:paraId="223800F8" w14:textId="77777777" w:rsidR="006B5FC4" w:rsidRDefault="006B5FC4">
            <w:pPr>
              <w:pStyle w:val="TableText"/>
            </w:pPr>
          </w:p>
        </w:tc>
        <w:tc>
          <w:tcPr>
            <w:tcW w:w="624" w:type="dxa"/>
          </w:tcPr>
          <w:p w14:paraId="5989F5B2" w14:textId="77777777" w:rsidR="006B5FC4" w:rsidRDefault="006B5FC4">
            <w:pPr>
              <w:pStyle w:val="TableText"/>
            </w:pPr>
          </w:p>
        </w:tc>
        <w:tc>
          <w:tcPr>
            <w:tcW w:w="6522" w:type="dxa"/>
            <w:gridSpan w:val="6"/>
          </w:tcPr>
          <w:p w14:paraId="1CA39212" w14:textId="77777777" w:rsidR="006B5FC4" w:rsidRDefault="00512A52" w:rsidP="00304656">
            <w:pPr>
              <w:pStyle w:val="TableBlock"/>
              <w:numPr>
                <w:ilvl w:val="0"/>
                <w:numId w:val="37"/>
              </w:numPr>
              <w:tabs>
                <w:tab w:val="left" w:pos="624"/>
              </w:tabs>
            </w:pPr>
            <w:r>
              <w:rPr>
                <w:rFonts w:hint="cs"/>
                <w:rtl/>
              </w:rPr>
              <w:t>אחרי פסקה (1) יבוא:</w:t>
            </w:r>
          </w:p>
        </w:tc>
      </w:tr>
      <w:tr w:rsidR="00C74896" w14:paraId="6B4D5825" w14:textId="77777777" w:rsidTr="00733BD6">
        <w:trPr>
          <w:cantSplit/>
          <w:trHeight w:val="60"/>
        </w:trPr>
        <w:tc>
          <w:tcPr>
            <w:tcW w:w="1871" w:type="dxa"/>
          </w:tcPr>
          <w:p w14:paraId="684B80BE" w14:textId="77777777" w:rsidR="006B5FC4" w:rsidRDefault="006B5FC4" w:rsidP="006B5FC4">
            <w:pPr>
              <w:pStyle w:val="TableSideHeading"/>
              <w:outlineLvl w:val="9"/>
            </w:pPr>
          </w:p>
        </w:tc>
        <w:tc>
          <w:tcPr>
            <w:tcW w:w="624" w:type="dxa"/>
          </w:tcPr>
          <w:p w14:paraId="3396D5B6" w14:textId="77777777" w:rsidR="006B5FC4" w:rsidRDefault="006B5FC4" w:rsidP="006B5FC4">
            <w:pPr>
              <w:pStyle w:val="TableText"/>
              <w:jc w:val="both"/>
            </w:pPr>
          </w:p>
        </w:tc>
        <w:tc>
          <w:tcPr>
            <w:tcW w:w="624" w:type="dxa"/>
          </w:tcPr>
          <w:p w14:paraId="3C91750B" w14:textId="77777777" w:rsidR="006B5FC4" w:rsidRDefault="006B5FC4" w:rsidP="006B5FC4">
            <w:pPr>
              <w:pStyle w:val="TableText"/>
              <w:jc w:val="both"/>
            </w:pPr>
          </w:p>
        </w:tc>
        <w:tc>
          <w:tcPr>
            <w:tcW w:w="624" w:type="dxa"/>
          </w:tcPr>
          <w:p w14:paraId="3343FD3D" w14:textId="77777777" w:rsidR="006B5FC4" w:rsidRPr="006B5FC4" w:rsidRDefault="006B5FC4" w:rsidP="006B5FC4">
            <w:pPr>
              <w:pStyle w:val="TableText"/>
              <w:jc w:val="both"/>
              <w:rPr>
                <w:rtl/>
              </w:rPr>
            </w:pPr>
          </w:p>
        </w:tc>
        <w:tc>
          <w:tcPr>
            <w:tcW w:w="5898" w:type="dxa"/>
            <w:gridSpan w:val="5"/>
          </w:tcPr>
          <w:p w14:paraId="5256E99F" w14:textId="29B0A660" w:rsidR="006B5FC4" w:rsidRPr="006B5FC4" w:rsidRDefault="00512A52" w:rsidP="006B5FC4">
            <w:pPr>
              <w:pStyle w:val="TableBlock"/>
              <w:rPr>
                <w:rtl/>
              </w:rPr>
            </w:pPr>
            <w:r>
              <w:rPr>
                <w:rFonts w:hint="cs"/>
                <w:rtl/>
              </w:rPr>
              <w:t>"</w:t>
            </w:r>
            <w:r w:rsidRPr="002578CE">
              <w:rPr>
                <w:rFonts w:hint="cs"/>
                <w:rtl/>
              </w:rPr>
              <w:t>(1א) מייצר, מייבא או מוכר מזון בניגוד להוראות המאומצות המפורטות בתוספת השנייה ג', בניגוד להוראות סעיף 4א, והכול לפי העניין;</w:t>
            </w:r>
            <w:r>
              <w:rPr>
                <w:rFonts w:hint="cs"/>
                <w:rtl/>
              </w:rPr>
              <w:t>";</w:t>
            </w:r>
          </w:p>
        </w:tc>
      </w:tr>
      <w:tr w:rsidR="00C74896" w14:paraId="28D5DCA7" w14:textId="77777777">
        <w:trPr>
          <w:cantSplit/>
          <w:trHeight w:val="60"/>
        </w:trPr>
        <w:tc>
          <w:tcPr>
            <w:tcW w:w="1871" w:type="dxa"/>
          </w:tcPr>
          <w:p w14:paraId="113B660D" w14:textId="77777777" w:rsidR="006B5FC4" w:rsidRDefault="006B5FC4">
            <w:pPr>
              <w:pStyle w:val="TableSideHeading"/>
            </w:pPr>
            <w:bookmarkStart w:id="88" w:name="_Toc95064600"/>
            <w:bookmarkStart w:id="89" w:name="_Toc95064632"/>
            <w:bookmarkStart w:id="90" w:name="_Toc95064728"/>
            <w:bookmarkStart w:id="91" w:name="_Toc95064760"/>
          </w:p>
        </w:tc>
        <w:tc>
          <w:tcPr>
            <w:tcW w:w="624" w:type="dxa"/>
          </w:tcPr>
          <w:p w14:paraId="2EC6B5B3" w14:textId="77777777" w:rsidR="006B5FC4" w:rsidRPr="004345F0" w:rsidRDefault="006B5FC4">
            <w:pPr>
              <w:pStyle w:val="TableText"/>
            </w:pPr>
          </w:p>
        </w:tc>
        <w:tc>
          <w:tcPr>
            <w:tcW w:w="624" w:type="dxa"/>
          </w:tcPr>
          <w:p w14:paraId="1835579E" w14:textId="77777777" w:rsidR="006B5FC4" w:rsidRPr="004345F0" w:rsidRDefault="006B5FC4">
            <w:pPr>
              <w:pStyle w:val="TableText"/>
            </w:pPr>
          </w:p>
        </w:tc>
        <w:tc>
          <w:tcPr>
            <w:tcW w:w="6522" w:type="dxa"/>
            <w:gridSpan w:val="6"/>
          </w:tcPr>
          <w:p w14:paraId="516EF5BB" w14:textId="77777777" w:rsidR="006B5FC4" w:rsidRPr="004345F0" w:rsidRDefault="00512A52" w:rsidP="00304656">
            <w:pPr>
              <w:pStyle w:val="TableBlock"/>
              <w:numPr>
                <w:ilvl w:val="0"/>
                <w:numId w:val="37"/>
              </w:numPr>
              <w:tabs>
                <w:tab w:val="left" w:pos="624"/>
              </w:tabs>
            </w:pPr>
            <w:r w:rsidRPr="004345F0">
              <w:rPr>
                <w:rFonts w:hint="cs"/>
                <w:rtl/>
              </w:rPr>
              <w:t xml:space="preserve">פסקה (47) </w:t>
            </w:r>
            <w:r w:rsidRPr="004345F0">
              <w:rPr>
                <w:rtl/>
              </w:rPr>
              <w:t>–</w:t>
            </w:r>
            <w:r w:rsidRPr="004345F0">
              <w:rPr>
                <w:rFonts w:hint="cs"/>
                <w:rtl/>
              </w:rPr>
              <w:t xml:space="preserve"> </w:t>
            </w:r>
            <w:r w:rsidR="00C11777">
              <w:rPr>
                <w:rFonts w:hint="cs"/>
                <w:rtl/>
              </w:rPr>
              <w:t>תימחק</w:t>
            </w:r>
            <w:r w:rsidRPr="004345F0">
              <w:rPr>
                <w:rFonts w:hint="cs"/>
                <w:rtl/>
              </w:rPr>
              <w:t>.</w:t>
            </w:r>
          </w:p>
        </w:tc>
      </w:tr>
      <w:tr w:rsidR="00023AE5" w14:paraId="19A94124" w14:textId="77777777">
        <w:trPr>
          <w:cantSplit/>
          <w:trHeight w:val="60"/>
        </w:trPr>
        <w:tc>
          <w:tcPr>
            <w:tcW w:w="1871" w:type="dxa"/>
          </w:tcPr>
          <w:p w14:paraId="1077351C" w14:textId="31A059AD" w:rsidR="00023AE5" w:rsidRDefault="00023AE5" w:rsidP="007E751D">
            <w:pPr>
              <w:pStyle w:val="TableSideHeading"/>
              <w:keepLines w:val="0"/>
            </w:pPr>
            <w:r>
              <w:rPr>
                <w:rFonts w:hint="cs"/>
                <w:rtl/>
              </w:rPr>
              <w:t>תיקון סעיף 277</w:t>
            </w:r>
          </w:p>
        </w:tc>
        <w:tc>
          <w:tcPr>
            <w:tcW w:w="624" w:type="dxa"/>
          </w:tcPr>
          <w:p w14:paraId="483D31A9" w14:textId="77777777" w:rsidR="00023AE5" w:rsidRDefault="00023AE5" w:rsidP="00023AE5">
            <w:pPr>
              <w:pStyle w:val="TableText"/>
              <w:keepLines w:val="0"/>
              <w:numPr>
                <w:ilvl w:val="0"/>
                <w:numId w:val="1"/>
              </w:numPr>
            </w:pPr>
          </w:p>
        </w:tc>
        <w:tc>
          <w:tcPr>
            <w:tcW w:w="7146" w:type="dxa"/>
            <w:gridSpan w:val="7"/>
          </w:tcPr>
          <w:p w14:paraId="6EA70CF7" w14:textId="06E4FC24" w:rsidR="00023AE5" w:rsidRPr="00C34DE2" w:rsidRDefault="00023AE5" w:rsidP="007E751D">
            <w:pPr>
              <w:pStyle w:val="TableBlock"/>
              <w:keepLines w:val="0"/>
            </w:pPr>
            <w:r>
              <w:rPr>
                <w:rFonts w:hint="cs"/>
                <w:rtl/>
              </w:rPr>
              <w:t>בסעיף 277 לחוק העיקרי, אחרי סעיף קטן (ב) יבוא:</w:t>
            </w:r>
          </w:p>
        </w:tc>
      </w:tr>
      <w:tr w:rsidR="005649D2" w14:paraId="4DDAC312" w14:textId="77777777" w:rsidTr="00305FBD">
        <w:trPr>
          <w:cantSplit/>
          <w:trHeight w:val="60"/>
        </w:trPr>
        <w:tc>
          <w:tcPr>
            <w:tcW w:w="1871" w:type="dxa"/>
          </w:tcPr>
          <w:p w14:paraId="3EFFFA03" w14:textId="77777777" w:rsidR="005649D2" w:rsidRDefault="005649D2">
            <w:pPr>
              <w:pStyle w:val="TableSideHeading"/>
            </w:pPr>
          </w:p>
        </w:tc>
        <w:tc>
          <w:tcPr>
            <w:tcW w:w="624" w:type="dxa"/>
          </w:tcPr>
          <w:p w14:paraId="7D271B54" w14:textId="77777777" w:rsidR="005649D2" w:rsidRDefault="005649D2">
            <w:pPr>
              <w:pStyle w:val="TableText"/>
            </w:pPr>
          </w:p>
        </w:tc>
        <w:tc>
          <w:tcPr>
            <w:tcW w:w="624" w:type="dxa"/>
          </w:tcPr>
          <w:p w14:paraId="60506857" w14:textId="77777777" w:rsidR="005649D2" w:rsidRDefault="005649D2">
            <w:pPr>
              <w:pStyle w:val="TableText"/>
            </w:pPr>
          </w:p>
        </w:tc>
        <w:tc>
          <w:tcPr>
            <w:tcW w:w="6522" w:type="dxa"/>
            <w:gridSpan w:val="6"/>
          </w:tcPr>
          <w:p w14:paraId="5FFB7C41" w14:textId="6CF8BC53" w:rsidR="005649D2" w:rsidRDefault="005649D2" w:rsidP="008963B0">
            <w:pPr>
              <w:pStyle w:val="TableText"/>
            </w:pPr>
            <w:r>
              <w:rPr>
                <w:rFonts w:hint="cs"/>
                <w:rtl/>
              </w:rPr>
              <w:t>"(ג)</w:t>
            </w:r>
            <w:r w:rsidR="00D463C0">
              <w:rPr>
                <w:rFonts w:hint="cs"/>
                <w:rtl/>
              </w:rPr>
              <w:t xml:space="preserve"> </w:t>
            </w:r>
            <w:r w:rsidRPr="008963B0">
              <w:rPr>
                <w:rFonts w:hint="eastAsia"/>
                <w:rtl/>
              </w:rPr>
              <w:t>לא</w:t>
            </w:r>
            <w:r w:rsidRPr="008963B0">
              <w:rPr>
                <w:rtl/>
              </w:rPr>
              <w:t xml:space="preserve"> יוטל עיצום כספי על הפרה כאמור בסעיף 262(1א) אלא לאחר </w:t>
            </w:r>
            <w:r>
              <w:rPr>
                <w:rFonts w:hint="cs"/>
                <w:rtl/>
              </w:rPr>
              <w:t>שנמסרה</w:t>
            </w:r>
            <w:r w:rsidRPr="008963B0">
              <w:rPr>
                <w:rtl/>
              </w:rPr>
              <w:t xml:space="preserve"> למפר התראה לפי הוראות סימן זה, וזאת בלי לגרוע מנסיבות נוספ</w:t>
            </w:r>
            <w:r>
              <w:rPr>
                <w:rFonts w:hint="cs"/>
                <w:rtl/>
              </w:rPr>
              <w:t>ו</w:t>
            </w:r>
            <w:r w:rsidRPr="008963B0">
              <w:rPr>
                <w:rFonts w:hint="eastAsia"/>
                <w:rtl/>
              </w:rPr>
              <w:t>ת</w:t>
            </w:r>
            <w:r w:rsidRPr="008963B0">
              <w:rPr>
                <w:rtl/>
              </w:rPr>
              <w:t xml:space="preserve"> </w:t>
            </w:r>
            <w:r w:rsidRPr="008963B0">
              <w:rPr>
                <w:rFonts w:hint="eastAsia"/>
                <w:rtl/>
              </w:rPr>
              <w:t>שבהת</w:t>
            </w:r>
            <w:r>
              <w:rPr>
                <w:rFonts w:hint="cs"/>
                <w:rtl/>
              </w:rPr>
              <w:t>ק</w:t>
            </w:r>
            <w:r w:rsidRPr="008963B0">
              <w:rPr>
                <w:rFonts w:hint="eastAsia"/>
                <w:rtl/>
              </w:rPr>
              <w:t>יימ</w:t>
            </w:r>
            <w:r>
              <w:rPr>
                <w:rFonts w:hint="cs"/>
                <w:rtl/>
              </w:rPr>
              <w:t>ן</w:t>
            </w:r>
            <w:r w:rsidRPr="008963B0">
              <w:rPr>
                <w:rtl/>
              </w:rPr>
              <w:t xml:space="preserve"> ת</w:t>
            </w:r>
            <w:r>
              <w:rPr>
                <w:rFonts w:hint="cs"/>
                <w:rtl/>
              </w:rPr>
              <w:t>ימסר</w:t>
            </w:r>
            <w:r w:rsidRPr="008963B0">
              <w:rPr>
                <w:rtl/>
              </w:rPr>
              <w:t xml:space="preserve"> התראה</w:t>
            </w:r>
            <w:r>
              <w:rPr>
                <w:rFonts w:hint="cs"/>
                <w:rtl/>
              </w:rPr>
              <w:t xml:space="preserve"> למפר</w:t>
            </w:r>
            <w:r w:rsidRPr="008963B0">
              <w:rPr>
                <w:rtl/>
              </w:rPr>
              <w:t xml:space="preserve"> </w:t>
            </w:r>
            <w:r>
              <w:rPr>
                <w:rFonts w:hint="cs"/>
                <w:rtl/>
              </w:rPr>
              <w:t xml:space="preserve">לפי </w:t>
            </w:r>
            <w:r w:rsidRPr="008963B0">
              <w:rPr>
                <w:rFonts w:hint="eastAsia"/>
                <w:rtl/>
              </w:rPr>
              <w:t>סעיף</w:t>
            </w:r>
            <w:r w:rsidRPr="008963B0">
              <w:rPr>
                <w:rtl/>
              </w:rPr>
              <w:t xml:space="preserve"> </w:t>
            </w:r>
            <w:r w:rsidRPr="008963B0">
              <w:rPr>
                <w:rFonts w:hint="eastAsia"/>
                <w:rtl/>
              </w:rPr>
              <w:t>קטן</w:t>
            </w:r>
            <w:r w:rsidRPr="008963B0">
              <w:rPr>
                <w:rtl/>
              </w:rPr>
              <w:t xml:space="preserve"> (א).</w:t>
            </w:r>
            <w:r>
              <w:rPr>
                <w:rFonts w:hint="cs"/>
                <w:rtl/>
              </w:rPr>
              <w:t>"</w:t>
            </w:r>
          </w:p>
        </w:tc>
      </w:tr>
      <w:tr w:rsidR="00C74896" w14:paraId="45D6C8FB" w14:textId="77777777">
        <w:trPr>
          <w:cantSplit/>
          <w:trHeight w:val="60"/>
        </w:trPr>
        <w:tc>
          <w:tcPr>
            <w:tcW w:w="1871" w:type="dxa"/>
          </w:tcPr>
          <w:p w14:paraId="7F30CB20" w14:textId="77777777" w:rsidR="003F4007" w:rsidRDefault="00512A52" w:rsidP="00E70267">
            <w:pPr>
              <w:pStyle w:val="TableSideHeading"/>
              <w:keepLines w:val="0"/>
            </w:pPr>
            <w:r>
              <w:rPr>
                <w:rFonts w:hint="cs"/>
                <w:rtl/>
              </w:rPr>
              <w:t>תיקון סעיף 314</w:t>
            </w:r>
          </w:p>
        </w:tc>
        <w:tc>
          <w:tcPr>
            <w:tcW w:w="624" w:type="dxa"/>
          </w:tcPr>
          <w:p w14:paraId="0DED7913" w14:textId="77777777" w:rsidR="003F4007" w:rsidRDefault="003F4007" w:rsidP="003F4007">
            <w:pPr>
              <w:pStyle w:val="TableText"/>
              <w:keepLines w:val="0"/>
              <w:numPr>
                <w:ilvl w:val="0"/>
                <w:numId w:val="1"/>
              </w:numPr>
            </w:pPr>
          </w:p>
        </w:tc>
        <w:tc>
          <w:tcPr>
            <w:tcW w:w="7146" w:type="dxa"/>
            <w:gridSpan w:val="7"/>
          </w:tcPr>
          <w:p w14:paraId="6A4A777C" w14:textId="77777777" w:rsidR="003F4007" w:rsidRPr="00C34DE2" w:rsidRDefault="00512A52" w:rsidP="00E70267">
            <w:pPr>
              <w:pStyle w:val="TableBlock"/>
              <w:keepLines w:val="0"/>
            </w:pPr>
            <w:r>
              <w:rPr>
                <w:rFonts w:hint="cs"/>
                <w:rtl/>
              </w:rPr>
              <w:t xml:space="preserve">בסעיף 314 לחוק העיקרי </w:t>
            </w:r>
            <w:r>
              <w:rPr>
                <w:rtl/>
              </w:rPr>
              <w:t>–</w:t>
            </w:r>
            <w:r>
              <w:rPr>
                <w:rFonts w:hint="cs"/>
                <w:rtl/>
              </w:rPr>
              <w:t xml:space="preserve"> </w:t>
            </w:r>
          </w:p>
        </w:tc>
      </w:tr>
      <w:tr w:rsidR="00C74896" w14:paraId="22EA667B" w14:textId="77777777">
        <w:trPr>
          <w:cantSplit/>
          <w:trHeight w:val="60"/>
        </w:trPr>
        <w:tc>
          <w:tcPr>
            <w:tcW w:w="1871" w:type="dxa"/>
          </w:tcPr>
          <w:p w14:paraId="5BE92577" w14:textId="77777777" w:rsidR="00285FA3" w:rsidRDefault="00285FA3">
            <w:pPr>
              <w:pStyle w:val="TableSideHeading"/>
            </w:pPr>
          </w:p>
        </w:tc>
        <w:tc>
          <w:tcPr>
            <w:tcW w:w="624" w:type="dxa"/>
          </w:tcPr>
          <w:p w14:paraId="1A4F2FBB" w14:textId="77777777" w:rsidR="00285FA3" w:rsidRDefault="00285FA3">
            <w:pPr>
              <w:pStyle w:val="TableText"/>
            </w:pPr>
          </w:p>
        </w:tc>
        <w:tc>
          <w:tcPr>
            <w:tcW w:w="624" w:type="dxa"/>
          </w:tcPr>
          <w:p w14:paraId="6AE6E92E" w14:textId="77777777" w:rsidR="00285FA3" w:rsidRDefault="00285FA3">
            <w:pPr>
              <w:pStyle w:val="TableText"/>
            </w:pPr>
          </w:p>
        </w:tc>
        <w:tc>
          <w:tcPr>
            <w:tcW w:w="6522" w:type="dxa"/>
            <w:gridSpan w:val="6"/>
          </w:tcPr>
          <w:p w14:paraId="378C7828" w14:textId="77777777" w:rsidR="00285FA3" w:rsidRDefault="00512A52" w:rsidP="00304656">
            <w:pPr>
              <w:pStyle w:val="TableBlock"/>
              <w:numPr>
                <w:ilvl w:val="0"/>
                <w:numId w:val="25"/>
              </w:numPr>
              <w:tabs>
                <w:tab w:val="left" w:pos="624"/>
              </w:tabs>
            </w:pPr>
            <w:r>
              <w:rPr>
                <w:rFonts w:hint="cs"/>
                <w:rtl/>
              </w:rPr>
              <w:t>בסעיף קטן</w:t>
            </w:r>
            <w:r w:rsidR="00801038">
              <w:rPr>
                <w:rFonts w:hint="cs"/>
                <w:rtl/>
              </w:rPr>
              <w:t xml:space="preserve"> </w:t>
            </w:r>
            <w:r>
              <w:rPr>
                <w:rFonts w:hint="cs"/>
                <w:rtl/>
              </w:rPr>
              <w:t xml:space="preserve">(א), </w:t>
            </w:r>
            <w:r w:rsidR="00801038">
              <w:rPr>
                <w:rFonts w:hint="cs"/>
                <w:rtl/>
              </w:rPr>
              <w:t>אחרי "רישום יבואן," יבוא "רישום יבואן נאות", אחרי "תעודת שחרור למזון רגיל או למזון רגיש</w:t>
            </w:r>
            <w:r w:rsidR="00801038" w:rsidRPr="00801038">
              <w:rPr>
                <w:rFonts w:hint="cs"/>
                <w:rtl/>
              </w:rPr>
              <w:t>" יבוא "</w:t>
            </w:r>
            <w:r w:rsidR="00801038" w:rsidRPr="00801038">
              <w:rPr>
                <w:rStyle w:val="a5"/>
                <w:rFonts w:cs="FrankRuehl" w:hint="cs"/>
                <w:rtl/>
              </w:rPr>
              <w:t xml:space="preserve"> </w:t>
            </w:r>
            <w:r w:rsidR="002E6747">
              <w:rPr>
                <w:rFonts w:hint="cs"/>
                <w:rtl/>
              </w:rPr>
              <w:t xml:space="preserve">לרבות </w:t>
            </w:r>
            <w:r w:rsidR="00C04674">
              <w:rPr>
                <w:rFonts w:hint="cs"/>
                <w:rtl/>
              </w:rPr>
              <w:t>ל</w:t>
            </w:r>
            <w:r w:rsidR="00801038" w:rsidRPr="00801038">
              <w:rPr>
                <w:rFonts w:hint="cs"/>
                <w:rtl/>
              </w:rPr>
              <w:t>מזון במסלול האירופי</w:t>
            </w:r>
            <w:r w:rsidR="00801038">
              <w:rPr>
                <w:rFonts w:hint="cs"/>
                <w:rtl/>
              </w:rPr>
              <w:t>", ואחרי "הצהרה בדבר ייבוא מזון רגיל" יבוא "</w:t>
            </w:r>
            <w:r w:rsidR="00801038" w:rsidRPr="00801038">
              <w:rPr>
                <w:rFonts w:hint="cs"/>
                <w:rtl/>
              </w:rPr>
              <w:t>או בדבר ייבוא מזון במסלול האירופי</w:t>
            </w:r>
            <w:r w:rsidR="00801038">
              <w:rPr>
                <w:rFonts w:hint="cs"/>
                <w:rtl/>
              </w:rPr>
              <w:t xml:space="preserve">"; </w:t>
            </w:r>
          </w:p>
        </w:tc>
      </w:tr>
      <w:tr w:rsidR="00C74896" w14:paraId="05C3414F" w14:textId="77777777">
        <w:trPr>
          <w:cantSplit/>
          <w:trHeight w:val="60"/>
        </w:trPr>
        <w:tc>
          <w:tcPr>
            <w:tcW w:w="1871" w:type="dxa"/>
          </w:tcPr>
          <w:p w14:paraId="156A4F42" w14:textId="77777777" w:rsidR="00801038" w:rsidRDefault="00801038">
            <w:pPr>
              <w:pStyle w:val="TableSideHeading"/>
            </w:pPr>
          </w:p>
        </w:tc>
        <w:tc>
          <w:tcPr>
            <w:tcW w:w="624" w:type="dxa"/>
          </w:tcPr>
          <w:p w14:paraId="2A6F50E6" w14:textId="77777777" w:rsidR="00801038" w:rsidRDefault="00801038" w:rsidP="00801038">
            <w:pPr>
              <w:pStyle w:val="TableText"/>
            </w:pPr>
          </w:p>
        </w:tc>
        <w:tc>
          <w:tcPr>
            <w:tcW w:w="624" w:type="dxa"/>
          </w:tcPr>
          <w:p w14:paraId="0B7F4AB2" w14:textId="77777777" w:rsidR="00801038" w:rsidRDefault="00801038">
            <w:pPr>
              <w:pStyle w:val="TableText"/>
            </w:pPr>
          </w:p>
        </w:tc>
        <w:tc>
          <w:tcPr>
            <w:tcW w:w="6522" w:type="dxa"/>
            <w:gridSpan w:val="6"/>
          </w:tcPr>
          <w:p w14:paraId="2D61388D" w14:textId="77777777" w:rsidR="00801038" w:rsidRDefault="00512A52" w:rsidP="00304656">
            <w:pPr>
              <w:pStyle w:val="TableBlock"/>
              <w:numPr>
                <w:ilvl w:val="0"/>
                <w:numId w:val="25"/>
              </w:numPr>
              <w:tabs>
                <w:tab w:val="left" w:pos="624"/>
              </w:tabs>
              <w:rPr>
                <w:rtl/>
              </w:rPr>
            </w:pPr>
            <w:r>
              <w:rPr>
                <w:rFonts w:hint="cs"/>
                <w:rtl/>
              </w:rPr>
              <w:t>במקום סעי</w:t>
            </w:r>
            <w:r w:rsidR="004348D9">
              <w:rPr>
                <w:rFonts w:hint="cs"/>
                <w:rtl/>
              </w:rPr>
              <w:t>ף קטן (ד) יבוא:</w:t>
            </w:r>
          </w:p>
        </w:tc>
      </w:tr>
      <w:tr w:rsidR="00C74896" w14:paraId="647D4033" w14:textId="77777777">
        <w:trPr>
          <w:cantSplit/>
          <w:trHeight w:val="60"/>
        </w:trPr>
        <w:tc>
          <w:tcPr>
            <w:tcW w:w="1871" w:type="dxa"/>
          </w:tcPr>
          <w:p w14:paraId="2EAD1D23" w14:textId="77777777" w:rsidR="004348D9" w:rsidRDefault="004348D9">
            <w:pPr>
              <w:pStyle w:val="TableSideHeading"/>
            </w:pPr>
          </w:p>
        </w:tc>
        <w:tc>
          <w:tcPr>
            <w:tcW w:w="624" w:type="dxa"/>
          </w:tcPr>
          <w:p w14:paraId="42438C59" w14:textId="77777777" w:rsidR="004348D9" w:rsidRDefault="004348D9">
            <w:pPr>
              <w:pStyle w:val="TableText"/>
            </w:pPr>
          </w:p>
        </w:tc>
        <w:tc>
          <w:tcPr>
            <w:tcW w:w="624" w:type="dxa"/>
          </w:tcPr>
          <w:p w14:paraId="346C1ADC" w14:textId="77777777" w:rsidR="004348D9" w:rsidRDefault="004348D9">
            <w:pPr>
              <w:pStyle w:val="TableText"/>
            </w:pPr>
          </w:p>
        </w:tc>
        <w:tc>
          <w:tcPr>
            <w:tcW w:w="624" w:type="dxa"/>
          </w:tcPr>
          <w:p w14:paraId="324F2C4F" w14:textId="77777777" w:rsidR="004348D9" w:rsidRDefault="004348D9">
            <w:pPr>
              <w:pStyle w:val="TableText"/>
            </w:pPr>
          </w:p>
        </w:tc>
        <w:tc>
          <w:tcPr>
            <w:tcW w:w="5898" w:type="dxa"/>
            <w:gridSpan w:val="5"/>
          </w:tcPr>
          <w:p w14:paraId="2263A9FE" w14:textId="77777777" w:rsidR="004348D9" w:rsidRDefault="00512A52">
            <w:pPr>
              <w:pStyle w:val="TableBlock"/>
            </w:pPr>
            <w:r>
              <w:rPr>
                <w:rFonts w:hint="cs"/>
                <w:rtl/>
              </w:rPr>
              <w:t>"(</w:t>
            </w:r>
            <w:r w:rsidRPr="004348D9">
              <w:rPr>
                <w:rFonts w:hint="cs"/>
                <w:rtl/>
              </w:rPr>
              <w:t>ד) האגרה בעד הגשת בקשה או מסירת הצהרה כמפורט בתוספת העשירית, תשולם עם הגשת הבקשה או עם מסירת ההצהרה, לפי העניין, וכתנאי לטיפול בבקשה או בהצהרה, לפי העניין.</w:t>
            </w:r>
            <w:r>
              <w:rPr>
                <w:rFonts w:hint="cs"/>
                <w:rtl/>
              </w:rPr>
              <w:t>"</w:t>
            </w:r>
          </w:p>
        </w:tc>
      </w:tr>
      <w:tr w:rsidR="00C74896" w14:paraId="188F25F2" w14:textId="77777777" w:rsidTr="00E70267">
        <w:trPr>
          <w:cantSplit/>
          <w:trHeight w:val="999"/>
        </w:trPr>
        <w:tc>
          <w:tcPr>
            <w:tcW w:w="1871" w:type="dxa"/>
          </w:tcPr>
          <w:p w14:paraId="3414D6F2" w14:textId="77777777" w:rsidR="00A42329" w:rsidRDefault="00512A52" w:rsidP="00E70267">
            <w:pPr>
              <w:pStyle w:val="TableSideHeading"/>
              <w:keepLines w:val="0"/>
            </w:pPr>
            <w:r>
              <w:rPr>
                <w:rFonts w:hint="cs"/>
                <w:rtl/>
              </w:rPr>
              <w:t>תיקון סעיף 319</w:t>
            </w:r>
          </w:p>
        </w:tc>
        <w:tc>
          <w:tcPr>
            <w:tcW w:w="624" w:type="dxa"/>
          </w:tcPr>
          <w:p w14:paraId="1E86C367" w14:textId="77777777" w:rsidR="00A42329" w:rsidRDefault="00A42329" w:rsidP="00A42329">
            <w:pPr>
              <w:pStyle w:val="TableText"/>
              <w:keepLines w:val="0"/>
              <w:numPr>
                <w:ilvl w:val="0"/>
                <w:numId w:val="1"/>
              </w:numPr>
            </w:pPr>
          </w:p>
        </w:tc>
        <w:tc>
          <w:tcPr>
            <w:tcW w:w="7146" w:type="dxa"/>
            <w:gridSpan w:val="7"/>
          </w:tcPr>
          <w:p w14:paraId="330316D1" w14:textId="77777777" w:rsidR="00A42329" w:rsidRPr="00C34DE2" w:rsidRDefault="00512A52" w:rsidP="00E70267">
            <w:pPr>
              <w:pStyle w:val="TableBlock"/>
              <w:keepLines w:val="0"/>
            </w:pPr>
            <w:r>
              <w:rPr>
                <w:rFonts w:hint="cs"/>
                <w:rtl/>
              </w:rPr>
              <w:t xml:space="preserve">בסעיף 319(ד) לחוק העיקרי, במקום "בתוך 12 חודשים מיום הפרסום" יבוא "עד יום </w:t>
            </w:r>
            <w:bookmarkStart w:id="92" w:name="_Hlk100664884"/>
            <w:r w:rsidR="005E3EC1">
              <w:rPr>
                <w:rFonts w:hint="cs"/>
                <w:rtl/>
              </w:rPr>
              <w:t xml:space="preserve">כ' בטבת התשפ"ד </w:t>
            </w:r>
            <w:bookmarkEnd w:id="92"/>
            <w:r w:rsidR="005E3EC1">
              <w:rPr>
                <w:rFonts w:hint="cs"/>
                <w:rtl/>
              </w:rPr>
              <w:t>(1 בינואר 2024)".</w:t>
            </w:r>
          </w:p>
        </w:tc>
      </w:tr>
      <w:tr w:rsidR="00C74896" w14:paraId="6F785BE4" w14:textId="77777777">
        <w:trPr>
          <w:cantSplit/>
          <w:trHeight w:val="60"/>
        </w:trPr>
        <w:tc>
          <w:tcPr>
            <w:tcW w:w="1871" w:type="dxa"/>
          </w:tcPr>
          <w:p w14:paraId="46AF7C78" w14:textId="77777777" w:rsidR="005E3EC1" w:rsidRDefault="00512A52" w:rsidP="00E70267">
            <w:pPr>
              <w:pStyle w:val="TableSideHeading"/>
              <w:keepLines w:val="0"/>
            </w:pPr>
            <w:r w:rsidRPr="00787EB4">
              <w:rPr>
                <w:rFonts w:hint="cs"/>
                <w:rtl/>
              </w:rPr>
              <w:t>החלפת התוספת הראשונה</w:t>
            </w:r>
          </w:p>
        </w:tc>
        <w:tc>
          <w:tcPr>
            <w:tcW w:w="624" w:type="dxa"/>
          </w:tcPr>
          <w:p w14:paraId="5546F357" w14:textId="77777777" w:rsidR="005E3EC1" w:rsidRDefault="005E3EC1" w:rsidP="005E3EC1">
            <w:pPr>
              <w:pStyle w:val="TableText"/>
              <w:keepLines w:val="0"/>
              <w:numPr>
                <w:ilvl w:val="0"/>
                <w:numId w:val="1"/>
              </w:numPr>
            </w:pPr>
          </w:p>
        </w:tc>
        <w:tc>
          <w:tcPr>
            <w:tcW w:w="7146" w:type="dxa"/>
            <w:gridSpan w:val="7"/>
          </w:tcPr>
          <w:p w14:paraId="1DF23217" w14:textId="77777777" w:rsidR="005E3EC1" w:rsidRPr="00C34DE2" w:rsidRDefault="00512A52" w:rsidP="00E70267">
            <w:pPr>
              <w:pStyle w:val="TableBlock"/>
              <w:keepLines w:val="0"/>
            </w:pPr>
            <w:r>
              <w:rPr>
                <w:rFonts w:hint="cs"/>
                <w:rtl/>
              </w:rPr>
              <w:t xml:space="preserve">במקום התוספת הראשונה לחוק העיקרי יבוא: </w:t>
            </w:r>
          </w:p>
        </w:tc>
      </w:tr>
      <w:tr w:rsidR="00C74896" w14:paraId="477E8909" w14:textId="77777777" w:rsidTr="00C91ECB">
        <w:trPr>
          <w:trHeight w:val="60"/>
        </w:trPr>
        <w:tc>
          <w:tcPr>
            <w:tcW w:w="1871" w:type="dxa"/>
          </w:tcPr>
          <w:p w14:paraId="776A3B3A" w14:textId="77777777" w:rsidR="00C91ECB" w:rsidRDefault="00C91ECB">
            <w:pPr>
              <w:pStyle w:val="TableSideHeading"/>
            </w:pPr>
          </w:p>
        </w:tc>
        <w:tc>
          <w:tcPr>
            <w:tcW w:w="624" w:type="dxa"/>
          </w:tcPr>
          <w:p w14:paraId="416F1496" w14:textId="77777777" w:rsidR="00C91ECB" w:rsidRDefault="00C91ECB">
            <w:pPr>
              <w:pStyle w:val="TableText"/>
            </w:pPr>
          </w:p>
        </w:tc>
        <w:tc>
          <w:tcPr>
            <w:tcW w:w="7146" w:type="dxa"/>
            <w:gridSpan w:val="7"/>
          </w:tcPr>
          <w:tbl>
            <w:tblPr>
              <w:tblStyle w:val="af6"/>
              <w:bidiVisual/>
              <w:tblW w:w="7136" w:type="dxa"/>
              <w:tblLayout w:type="fixed"/>
              <w:tblLook w:val="05E0" w:firstRow="1" w:lastRow="1" w:firstColumn="1" w:lastColumn="1" w:noHBand="0" w:noVBand="1"/>
            </w:tblPr>
            <w:tblGrid>
              <w:gridCol w:w="486"/>
              <w:gridCol w:w="6650"/>
            </w:tblGrid>
            <w:tr w:rsidR="00C74896" w14:paraId="003CEAC4" w14:textId="77777777" w:rsidTr="00C748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6" w:type="dxa"/>
                  <w:gridSpan w:val="2"/>
                </w:tcPr>
                <w:p w14:paraId="5D75835A" w14:textId="77777777" w:rsidR="008C059D" w:rsidRPr="00FE4657" w:rsidRDefault="00512A52" w:rsidP="00FE4657">
                  <w:pPr>
                    <w:pStyle w:val="TableBlock"/>
                    <w:jc w:val="center"/>
                    <w:rPr>
                      <w:rtl/>
                    </w:rPr>
                  </w:pPr>
                  <w:r>
                    <w:rPr>
                      <w:rFonts w:hint="cs"/>
                      <w:rtl/>
                    </w:rPr>
                    <w:t>"תוספת ראשונה</w:t>
                  </w:r>
                </w:p>
              </w:tc>
            </w:tr>
            <w:tr w:rsidR="00C74896" w14:paraId="7712E47C" w14:textId="77777777" w:rsidTr="00C74896">
              <w:tc>
                <w:tcPr>
                  <w:cnfStyle w:val="001000000000" w:firstRow="0" w:lastRow="0" w:firstColumn="1" w:lastColumn="0" w:oddVBand="0" w:evenVBand="0" w:oddHBand="0" w:evenHBand="0" w:firstRowFirstColumn="0" w:firstRowLastColumn="0" w:lastRowFirstColumn="0" w:lastRowLastColumn="0"/>
                  <w:tcW w:w="7136" w:type="dxa"/>
                  <w:gridSpan w:val="2"/>
                </w:tcPr>
                <w:p w14:paraId="3C07173A" w14:textId="77777777" w:rsidR="00FE4657" w:rsidRDefault="00512A52" w:rsidP="008C059D">
                  <w:pPr>
                    <w:pStyle w:val="TableBlock"/>
                    <w:jc w:val="center"/>
                    <w:rPr>
                      <w:rtl/>
                    </w:rPr>
                  </w:pPr>
                  <w:r w:rsidRPr="008C059D">
                    <w:rPr>
                      <w:rFonts w:hint="cs"/>
                      <w:b/>
                      <w:rtl/>
                    </w:rPr>
                    <w:lastRenderedPageBreak/>
                    <w:t>(סעיף 5(3))</w:t>
                  </w:r>
                </w:p>
              </w:tc>
            </w:tr>
            <w:tr w:rsidR="00C74896" w14:paraId="302D2123" w14:textId="77777777" w:rsidTr="00C74896">
              <w:tc>
                <w:tcPr>
                  <w:cnfStyle w:val="001000000000" w:firstRow="0" w:lastRow="0" w:firstColumn="1" w:lastColumn="0" w:oddVBand="0" w:evenVBand="0" w:oddHBand="0" w:evenHBand="0" w:firstRowFirstColumn="0" w:firstRowLastColumn="0" w:lastRowFirstColumn="0" w:lastRowLastColumn="0"/>
                  <w:tcW w:w="7136" w:type="dxa"/>
                  <w:gridSpan w:val="2"/>
                </w:tcPr>
                <w:p w14:paraId="2AD45E29" w14:textId="77777777" w:rsidR="008C059D" w:rsidRPr="008C059D" w:rsidRDefault="00512A52" w:rsidP="008C059D">
                  <w:pPr>
                    <w:pStyle w:val="TableBlock"/>
                    <w:jc w:val="center"/>
                    <w:rPr>
                      <w:b/>
                      <w:bCs/>
                      <w:rtl/>
                    </w:rPr>
                  </w:pPr>
                  <w:r w:rsidRPr="008C059D">
                    <w:rPr>
                      <w:rFonts w:hint="cs"/>
                      <w:b/>
                      <w:bCs/>
                      <w:rtl/>
                    </w:rPr>
                    <w:t>סוגי גורמים רעילים או מזיקים</w:t>
                  </w:r>
                </w:p>
              </w:tc>
            </w:tr>
            <w:tr w:rsidR="00C74896" w14:paraId="647555BB" w14:textId="77777777" w:rsidTr="00C74896">
              <w:tc>
                <w:tcPr>
                  <w:cnfStyle w:val="001000000000" w:firstRow="0" w:lastRow="0" w:firstColumn="1" w:lastColumn="0" w:oddVBand="0" w:evenVBand="0" w:oddHBand="0" w:evenHBand="0" w:firstRowFirstColumn="0" w:firstRowLastColumn="0" w:lastRowFirstColumn="0" w:lastRowLastColumn="0"/>
                  <w:tcW w:w="7136" w:type="dxa"/>
                  <w:gridSpan w:val="2"/>
                </w:tcPr>
                <w:p w14:paraId="4E5D182D" w14:textId="77777777" w:rsidR="008C059D" w:rsidRPr="008C059D" w:rsidRDefault="00512A52" w:rsidP="008C059D">
                  <w:pPr>
                    <w:pStyle w:val="TableBlock"/>
                    <w:jc w:val="center"/>
                    <w:rPr>
                      <w:b/>
                      <w:bCs/>
                      <w:rtl/>
                    </w:rPr>
                  </w:pPr>
                  <w:r w:rsidRPr="008C059D">
                    <w:rPr>
                      <w:rFonts w:hint="cs"/>
                      <w:b/>
                      <w:bCs/>
                      <w:rtl/>
                    </w:rPr>
                    <w:t>חלק א': מזהמים כימיים</w:t>
                  </w:r>
                </w:p>
              </w:tc>
            </w:tr>
            <w:tr w:rsidR="00C74896" w14:paraId="3EBC7B8B" w14:textId="77777777" w:rsidTr="00C74896">
              <w:tc>
                <w:tcPr>
                  <w:cnfStyle w:val="001000000000" w:firstRow="0" w:lastRow="0" w:firstColumn="1" w:lastColumn="0" w:oddVBand="0" w:evenVBand="0" w:oddHBand="0" w:evenHBand="0" w:firstRowFirstColumn="0" w:firstRowLastColumn="0" w:lastRowFirstColumn="0" w:lastRowLastColumn="0"/>
                  <w:tcW w:w="486" w:type="dxa"/>
                </w:tcPr>
                <w:p w14:paraId="0466C98B" w14:textId="77777777" w:rsidR="008C059D" w:rsidRDefault="00512A52">
                  <w:pPr>
                    <w:pStyle w:val="TableBlock"/>
                    <w:rPr>
                      <w:rtl/>
                    </w:rPr>
                  </w:pPr>
                  <w:r>
                    <w:rPr>
                      <w:rFonts w:hint="cs"/>
                      <w:rtl/>
                    </w:rPr>
                    <w:t xml:space="preserve">1. </w:t>
                  </w:r>
                </w:p>
              </w:tc>
              <w:tc>
                <w:tcPr>
                  <w:cnfStyle w:val="000100000000" w:firstRow="0" w:lastRow="0" w:firstColumn="0" w:lastColumn="1" w:oddVBand="0" w:evenVBand="0" w:oddHBand="0" w:evenHBand="0" w:firstRowFirstColumn="0" w:firstRowLastColumn="0" w:lastRowFirstColumn="0" w:lastRowLastColumn="0"/>
                  <w:tcW w:w="6650" w:type="dxa"/>
                </w:tcPr>
                <w:p w14:paraId="764E8E78" w14:textId="77777777" w:rsidR="008C059D" w:rsidRDefault="00512A52">
                  <w:pPr>
                    <w:pStyle w:val="TableBlock"/>
                    <w:rPr>
                      <w:rtl/>
                    </w:rPr>
                  </w:pPr>
                  <w:r w:rsidRPr="0010147E">
                    <w:rPr>
                      <w:rFonts w:hint="cs"/>
                      <w:rtl/>
                    </w:rPr>
                    <w:t>ניטראטים</w:t>
                  </w:r>
                  <w:r>
                    <w:rPr>
                      <w:rFonts w:hint="cs"/>
                      <w:rtl/>
                    </w:rPr>
                    <w:t>.</w:t>
                  </w:r>
                </w:p>
              </w:tc>
            </w:tr>
            <w:tr w:rsidR="00C74896" w14:paraId="25EB3C25" w14:textId="77777777" w:rsidTr="00C74896">
              <w:tc>
                <w:tcPr>
                  <w:cnfStyle w:val="001000000000" w:firstRow="0" w:lastRow="0" w:firstColumn="1" w:lastColumn="0" w:oddVBand="0" w:evenVBand="0" w:oddHBand="0" w:evenHBand="0" w:firstRowFirstColumn="0" w:firstRowLastColumn="0" w:lastRowFirstColumn="0" w:lastRowLastColumn="0"/>
                  <w:tcW w:w="486" w:type="dxa"/>
                </w:tcPr>
                <w:p w14:paraId="5FDC5757" w14:textId="77777777" w:rsidR="008C059D" w:rsidRDefault="00512A52">
                  <w:pPr>
                    <w:pStyle w:val="TableBlock"/>
                    <w:rPr>
                      <w:rtl/>
                    </w:rPr>
                  </w:pPr>
                  <w:r>
                    <w:rPr>
                      <w:rFonts w:hint="cs"/>
                      <w:rtl/>
                    </w:rPr>
                    <w:t>2.</w:t>
                  </w:r>
                </w:p>
              </w:tc>
              <w:tc>
                <w:tcPr>
                  <w:cnfStyle w:val="000100000000" w:firstRow="0" w:lastRow="0" w:firstColumn="0" w:lastColumn="1" w:oddVBand="0" w:evenVBand="0" w:oddHBand="0" w:evenHBand="0" w:firstRowFirstColumn="0" w:firstRowLastColumn="0" w:lastRowFirstColumn="0" w:lastRowLastColumn="0"/>
                  <w:tcW w:w="6650" w:type="dxa"/>
                </w:tcPr>
                <w:p w14:paraId="230F8843" w14:textId="77777777" w:rsidR="008C059D" w:rsidRDefault="00512A52">
                  <w:pPr>
                    <w:pStyle w:val="TableBlock"/>
                    <w:rPr>
                      <w:rtl/>
                    </w:rPr>
                  </w:pPr>
                  <w:r w:rsidRPr="0010147E">
                    <w:rPr>
                      <w:rFonts w:hint="cs"/>
                      <w:rtl/>
                    </w:rPr>
                    <w:t>רעלנים</w:t>
                  </w:r>
                  <w:r>
                    <w:rPr>
                      <w:rFonts w:hint="cs"/>
                      <w:rtl/>
                    </w:rPr>
                    <w:t>.</w:t>
                  </w:r>
                </w:p>
              </w:tc>
            </w:tr>
            <w:tr w:rsidR="00C74896" w14:paraId="17689D1C" w14:textId="77777777" w:rsidTr="00C74896">
              <w:tc>
                <w:tcPr>
                  <w:cnfStyle w:val="001000000000" w:firstRow="0" w:lastRow="0" w:firstColumn="1" w:lastColumn="0" w:oddVBand="0" w:evenVBand="0" w:oddHBand="0" w:evenHBand="0" w:firstRowFirstColumn="0" w:firstRowLastColumn="0" w:lastRowFirstColumn="0" w:lastRowLastColumn="0"/>
                  <w:tcW w:w="486" w:type="dxa"/>
                </w:tcPr>
                <w:p w14:paraId="4C6F2E0F" w14:textId="77777777" w:rsidR="008C059D" w:rsidRDefault="00512A52">
                  <w:pPr>
                    <w:pStyle w:val="TableBlock"/>
                    <w:rPr>
                      <w:rtl/>
                    </w:rPr>
                  </w:pPr>
                  <w:r>
                    <w:rPr>
                      <w:rFonts w:hint="cs"/>
                      <w:rtl/>
                    </w:rPr>
                    <w:t xml:space="preserve">3. </w:t>
                  </w:r>
                </w:p>
              </w:tc>
              <w:tc>
                <w:tcPr>
                  <w:cnfStyle w:val="000100000000" w:firstRow="0" w:lastRow="0" w:firstColumn="0" w:lastColumn="1" w:oddVBand="0" w:evenVBand="0" w:oddHBand="0" w:evenHBand="0" w:firstRowFirstColumn="0" w:firstRowLastColumn="0" w:lastRowFirstColumn="0" w:lastRowLastColumn="0"/>
                  <w:tcW w:w="6650" w:type="dxa"/>
                </w:tcPr>
                <w:p w14:paraId="6046CE63" w14:textId="77777777" w:rsidR="008C059D" w:rsidRDefault="00512A52">
                  <w:pPr>
                    <w:pStyle w:val="TableBlock"/>
                    <w:rPr>
                      <w:rtl/>
                    </w:rPr>
                  </w:pPr>
                  <w:r w:rsidRPr="0010147E">
                    <w:rPr>
                      <w:rFonts w:hint="cs"/>
                      <w:rtl/>
                    </w:rPr>
                    <w:t>מתכות</w:t>
                  </w:r>
                  <w:r w:rsidR="00350111">
                    <w:rPr>
                      <w:rFonts w:hint="cs"/>
                      <w:rtl/>
                    </w:rPr>
                    <w:t>.</w:t>
                  </w:r>
                </w:p>
              </w:tc>
            </w:tr>
            <w:tr w:rsidR="00C74896" w14:paraId="664037AF" w14:textId="77777777" w:rsidTr="00C74896">
              <w:tc>
                <w:tcPr>
                  <w:cnfStyle w:val="001000000000" w:firstRow="0" w:lastRow="0" w:firstColumn="1" w:lastColumn="0" w:oddVBand="0" w:evenVBand="0" w:oddHBand="0" w:evenHBand="0" w:firstRowFirstColumn="0" w:firstRowLastColumn="0" w:lastRowFirstColumn="0" w:lastRowLastColumn="0"/>
                  <w:tcW w:w="486" w:type="dxa"/>
                </w:tcPr>
                <w:p w14:paraId="235FF94A" w14:textId="77777777" w:rsidR="008C059D" w:rsidRDefault="00512A52">
                  <w:pPr>
                    <w:pStyle w:val="TableBlock"/>
                    <w:rPr>
                      <w:rtl/>
                    </w:rPr>
                  </w:pPr>
                  <w:r>
                    <w:rPr>
                      <w:rFonts w:hint="cs"/>
                      <w:rtl/>
                    </w:rPr>
                    <w:t xml:space="preserve">4. </w:t>
                  </w:r>
                </w:p>
              </w:tc>
              <w:tc>
                <w:tcPr>
                  <w:cnfStyle w:val="000100000000" w:firstRow="0" w:lastRow="0" w:firstColumn="0" w:lastColumn="1" w:oddVBand="0" w:evenVBand="0" w:oddHBand="0" w:evenHBand="0" w:firstRowFirstColumn="0" w:firstRowLastColumn="0" w:lastRowFirstColumn="0" w:lastRowLastColumn="0"/>
                  <w:tcW w:w="6650" w:type="dxa"/>
                </w:tcPr>
                <w:p w14:paraId="33EB559D" w14:textId="77777777" w:rsidR="008C059D" w:rsidRDefault="00512A52">
                  <w:pPr>
                    <w:pStyle w:val="TableBlock"/>
                    <w:rPr>
                      <w:rtl/>
                    </w:rPr>
                  </w:pPr>
                  <w:r w:rsidRPr="0010147E">
                    <w:t>3-MCPD</w:t>
                  </w:r>
                  <w:r w:rsidRPr="0010147E">
                    <w:rPr>
                      <w:rFonts w:hint="cs"/>
                      <w:rtl/>
                    </w:rPr>
                    <w:t xml:space="preserve"> ונגזר</w:t>
                  </w:r>
                  <w:r w:rsidR="00AA40F5">
                    <w:rPr>
                      <w:rFonts w:hint="cs"/>
                      <w:rtl/>
                    </w:rPr>
                    <w:t>ות</w:t>
                  </w:r>
                  <w:r w:rsidRPr="0010147E">
                    <w:rPr>
                      <w:rFonts w:hint="cs"/>
                      <w:rtl/>
                    </w:rPr>
                    <w:t>יו</w:t>
                  </w:r>
                  <w:r>
                    <w:rPr>
                      <w:rFonts w:hint="cs"/>
                      <w:rtl/>
                    </w:rPr>
                    <w:t>.</w:t>
                  </w:r>
                </w:p>
              </w:tc>
            </w:tr>
            <w:tr w:rsidR="00C74896" w14:paraId="13FAE967" w14:textId="77777777" w:rsidTr="00C74896">
              <w:tc>
                <w:tcPr>
                  <w:cnfStyle w:val="001000000000" w:firstRow="0" w:lastRow="0" w:firstColumn="1" w:lastColumn="0" w:oddVBand="0" w:evenVBand="0" w:oddHBand="0" w:evenHBand="0" w:firstRowFirstColumn="0" w:firstRowLastColumn="0" w:lastRowFirstColumn="0" w:lastRowLastColumn="0"/>
                  <w:tcW w:w="486" w:type="dxa"/>
                </w:tcPr>
                <w:p w14:paraId="48A511A3" w14:textId="77777777" w:rsidR="008C059D" w:rsidRDefault="00512A52">
                  <w:pPr>
                    <w:pStyle w:val="TableBlock"/>
                    <w:rPr>
                      <w:rtl/>
                    </w:rPr>
                  </w:pPr>
                  <w:r>
                    <w:rPr>
                      <w:rFonts w:hint="cs"/>
                      <w:rtl/>
                    </w:rPr>
                    <w:t>5.</w:t>
                  </w:r>
                </w:p>
              </w:tc>
              <w:tc>
                <w:tcPr>
                  <w:cnfStyle w:val="000100000000" w:firstRow="0" w:lastRow="0" w:firstColumn="0" w:lastColumn="1" w:oddVBand="0" w:evenVBand="0" w:oddHBand="0" w:evenHBand="0" w:firstRowFirstColumn="0" w:firstRowLastColumn="0" w:lastRowFirstColumn="0" w:lastRowLastColumn="0"/>
                  <w:tcW w:w="6650" w:type="dxa"/>
                </w:tcPr>
                <w:p w14:paraId="7FA2649D" w14:textId="77777777" w:rsidR="008C059D" w:rsidRDefault="00512A52">
                  <w:pPr>
                    <w:pStyle w:val="TableBlock"/>
                    <w:rPr>
                      <w:rtl/>
                    </w:rPr>
                  </w:pPr>
                  <w:r w:rsidRPr="0010147E">
                    <w:rPr>
                      <w:rFonts w:hint="eastAsia"/>
                      <w:rtl/>
                    </w:rPr>
                    <w:t>דיוקסינים</w:t>
                  </w:r>
                  <w:r>
                    <w:rPr>
                      <w:rFonts w:hint="cs"/>
                      <w:rtl/>
                    </w:rPr>
                    <w:t>.</w:t>
                  </w:r>
                </w:p>
              </w:tc>
            </w:tr>
            <w:tr w:rsidR="00C74896" w14:paraId="33F9621E" w14:textId="77777777" w:rsidTr="00C74896">
              <w:tc>
                <w:tcPr>
                  <w:cnfStyle w:val="001000000000" w:firstRow="0" w:lastRow="0" w:firstColumn="1" w:lastColumn="0" w:oddVBand="0" w:evenVBand="0" w:oddHBand="0" w:evenHBand="0" w:firstRowFirstColumn="0" w:firstRowLastColumn="0" w:lastRowFirstColumn="0" w:lastRowLastColumn="0"/>
                  <w:tcW w:w="486" w:type="dxa"/>
                </w:tcPr>
                <w:p w14:paraId="1BD8CC64" w14:textId="77777777" w:rsidR="00AC36DD" w:rsidRDefault="00512A52">
                  <w:pPr>
                    <w:pStyle w:val="TableBlock"/>
                    <w:rPr>
                      <w:rtl/>
                    </w:rPr>
                  </w:pPr>
                  <w:r>
                    <w:rPr>
                      <w:rFonts w:hint="cs"/>
                      <w:rtl/>
                    </w:rPr>
                    <w:t xml:space="preserve">6. </w:t>
                  </w:r>
                </w:p>
              </w:tc>
              <w:tc>
                <w:tcPr>
                  <w:cnfStyle w:val="000100000000" w:firstRow="0" w:lastRow="0" w:firstColumn="0" w:lastColumn="1" w:oddVBand="0" w:evenVBand="0" w:oddHBand="0" w:evenHBand="0" w:firstRowFirstColumn="0" w:firstRowLastColumn="0" w:lastRowFirstColumn="0" w:lastRowLastColumn="0"/>
                  <w:tcW w:w="6650" w:type="dxa"/>
                </w:tcPr>
                <w:p w14:paraId="6725E61A" w14:textId="77777777" w:rsidR="00AC36DD" w:rsidRDefault="00512A52">
                  <w:pPr>
                    <w:pStyle w:val="TableBlock"/>
                    <w:rPr>
                      <w:rtl/>
                    </w:rPr>
                  </w:pPr>
                  <w:r w:rsidRPr="0010147E">
                    <w:rPr>
                      <w:rFonts w:hint="cs"/>
                      <w:rtl/>
                    </w:rPr>
                    <w:t>פוליכלורינטייד ביפנול (</w:t>
                  </w:r>
                  <w:r w:rsidRPr="0010147E">
                    <w:t>PCBs</w:t>
                  </w:r>
                  <w:r>
                    <w:rPr>
                      <w:rFonts w:hint="cs"/>
                      <w:rtl/>
                    </w:rPr>
                    <w:t>).</w:t>
                  </w:r>
                </w:p>
              </w:tc>
            </w:tr>
            <w:tr w:rsidR="00C74896" w14:paraId="5276DE65" w14:textId="77777777" w:rsidTr="00C74896">
              <w:tc>
                <w:tcPr>
                  <w:cnfStyle w:val="001000000000" w:firstRow="0" w:lastRow="0" w:firstColumn="1" w:lastColumn="0" w:oddVBand="0" w:evenVBand="0" w:oddHBand="0" w:evenHBand="0" w:firstRowFirstColumn="0" w:firstRowLastColumn="0" w:lastRowFirstColumn="0" w:lastRowLastColumn="0"/>
                  <w:tcW w:w="486" w:type="dxa"/>
                </w:tcPr>
                <w:p w14:paraId="0135D73E" w14:textId="77777777" w:rsidR="0010147E" w:rsidRDefault="00512A52">
                  <w:pPr>
                    <w:pStyle w:val="TableBlock"/>
                    <w:rPr>
                      <w:rtl/>
                    </w:rPr>
                  </w:pPr>
                  <w:r>
                    <w:rPr>
                      <w:rFonts w:hint="cs"/>
                      <w:rtl/>
                    </w:rPr>
                    <w:t xml:space="preserve">7. </w:t>
                  </w:r>
                </w:p>
              </w:tc>
              <w:tc>
                <w:tcPr>
                  <w:cnfStyle w:val="000100000000" w:firstRow="0" w:lastRow="0" w:firstColumn="0" w:lastColumn="1" w:oddVBand="0" w:evenVBand="0" w:oddHBand="0" w:evenHBand="0" w:firstRowFirstColumn="0" w:firstRowLastColumn="0" w:lastRowFirstColumn="0" w:lastRowLastColumn="0"/>
                  <w:tcW w:w="6650" w:type="dxa"/>
                </w:tcPr>
                <w:p w14:paraId="098F1DCC" w14:textId="77777777" w:rsidR="0010147E" w:rsidRPr="0010147E" w:rsidRDefault="00512A52">
                  <w:pPr>
                    <w:pStyle w:val="TableBlock"/>
                    <w:rPr>
                      <w:rtl/>
                    </w:rPr>
                  </w:pPr>
                  <w:r w:rsidRPr="00BE453F">
                    <w:rPr>
                      <w:rFonts w:hint="eastAsia"/>
                      <w:rtl/>
                    </w:rPr>
                    <w:t>פחמימנים</w:t>
                  </w:r>
                  <w:r w:rsidRPr="00BE453F">
                    <w:rPr>
                      <w:rtl/>
                    </w:rPr>
                    <w:t xml:space="preserve"> </w:t>
                  </w:r>
                  <w:r w:rsidRPr="00BE453F">
                    <w:rPr>
                      <w:rFonts w:hint="eastAsia"/>
                      <w:rtl/>
                    </w:rPr>
                    <w:t>ארומטיים</w:t>
                  </w:r>
                  <w:r w:rsidRPr="00BE453F">
                    <w:rPr>
                      <w:rFonts w:hint="cs"/>
                      <w:rtl/>
                    </w:rPr>
                    <w:t xml:space="preserve"> (</w:t>
                  </w:r>
                  <w:r w:rsidRPr="00BE453F">
                    <w:t>PAHs</w:t>
                  </w:r>
                  <w:r>
                    <w:rPr>
                      <w:rFonts w:hint="cs"/>
                      <w:rtl/>
                    </w:rPr>
                    <w:t>).</w:t>
                  </w:r>
                </w:p>
              </w:tc>
            </w:tr>
            <w:tr w:rsidR="00C74896" w14:paraId="68A67D77" w14:textId="77777777" w:rsidTr="00C74896">
              <w:tc>
                <w:tcPr>
                  <w:cnfStyle w:val="001000000000" w:firstRow="0" w:lastRow="0" w:firstColumn="1" w:lastColumn="0" w:oddVBand="0" w:evenVBand="0" w:oddHBand="0" w:evenHBand="0" w:firstRowFirstColumn="0" w:firstRowLastColumn="0" w:lastRowFirstColumn="0" w:lastRowLastColumn="0"/>
                  <w:tcW w:w="486" w:type="dxa"/>
                </w:tcPr>
                <w:p w14:paraId="353EB261" w14:textId="77777777" w:rsidR="00BE453F" w:rsidRDefault="00512A52">
                  <w:pPr>
                    <w:pStyle w:val="TableBlock"/>
                    <w:rPr>
                      <w:rtl/>
                    </w:rPr>
                  </w:pPr>
                  <w:r>
                    <w:rPr>
                      <w:rFonts w:hint="cs"/>
                      <w:rtl/>
                    </w:rPr>
                    <w:t>8.</w:t>
                  </w:r>
                </w:p>
              </w:tc>
              <w:tc>
                <w:tcPr>
                  <w:cnfStyle w:val="000100000000" w:firstRow="0" w:lastRow="0" w:firstColumn="0" w:lastColumn="1" w:oddVBand="0" w:evenVBand="0" w:oddHBand="0" w:evenHBand="0" w:firstRowFirstColumn="0" w:firstRowLastColumn="0" w:lastRowFirstColumn="0" w:lastRowLastColumn="0"/>
                  <w:tcW w:w="6650" w:type="dxa"/>
                </w:tcPr>
                <w:p w14:paraId="414E01C3" w14:textId="77777777" w:rsidR="00BE453F" w:rsidRPr="0010147E" w:rsidRDefault="00512A52">
                  <w:pPr>
                    <w:pStyle w:val="TableBlock"/>
                    <w:rPr>
                      <w:rtl/>
                    </w:rPr>
                  </w:pPr>
                  <w:r w:rsidRPr="00BE453F">
                    <w:rPr>
                      <w:rFonts w:hint="cs"/>
                      <w:rtl/>
                    </w:rPr>
                    <w:t>פרכלורט</w:t>
                  </w:r>
                  <w:r>
                    <w:rPr>
                      <w:rFonts w:hint="cs"/>
                      <w:rtl/>
                    </w:rPr>
                    <w:t>.</w:t>
                  </w:r>
                </w:p>
              </w:tc>
            </w:tr>
            <w:tr w:rsidR="00C74896" w14:paraId="7BF0FF4E" w14:textId="77777777" w:rsidTr="00C74896">
              <w:tc>
                <w:tcPr>
                  <w:cnfStyle w:val="001000000000" w:firstRow="0" w:lastRow="0" w:firstColumn="1" w:lastColumn="0" w:oddVBand="0" w:evenVBand="0" w:oddHBand="0" w:evenHBand="0" w:firstRowFirstColumn="0" w:firstRowLastColumn="0" w:lastRowFirstColumn="0" w:lastRowLastColumn="0"/>
                  <w:tcW w:w="486" w:type="dxa"/>
                </w:tcPr>
                <w:p w14:paraId="56282016" w14:textId="77777777" w:rsidR="00BE453F" w:rsidRDefault="00512A52">
                  <w:pPr>
                    <w:pStyle w:val="TableBlock"/>
                    <w:rPr>
                      <w:rtl/>
                    </w:rPr>
                  </w:pPr>
                  <w:r>
                    <w:rPr>
                      <w:rFonts w:hint="cs"/>
                      <w:rtl/>
                    </w:rPr>
                    <w:t>9.</w:t>
                  </w:r>
                </w:p>
              </w:tc>
              <w:tc>
                <w:tcPr>
                  <w:cnfStyle w:val="000100000000" w:firstRow="0" w:lastRow="0" w:firstColumn="0" w:lastColumn="1" w:oddVBand="0" w:evenVBand="0" w:oddHBand="0" w:evenHBand="0" w:firstRowFirstColumn="0" w:firstRowLastColumn="0" w:lastRowFirstColumn="0" w:lastRowLastColumn="0"/>
                  <w:tcW w:w="6650" w:type="dxa"/>
                </w:tcPr>
                <w:p w14:paraId="5C63CE5F" w14:textId="77777777" w:rsidR="00BE453F" w:rsidRPr="0010147E" w:rsidRDefault="00512A52">
                  <w:pPr>
                    <w:pStyle w:val="TableBlock"/>
                    <w:rPr>
                      <w:rtl/>
                    </w:rPr>
                  </w:pPr>
                  <w:r w:rsidRPr="00BE453F">
                    <w:rPr>
                      <w:rFonts w:hint="eastAsia"/>
                      <w:rtl/>
                    </w:rPr>
                    <w:t>מלמין</w:t>
                  </w:r>
                  <w:r w:rsidRPr="00BE453F">
                    <w:rPr>
                      <w:rFonts w:hint="cs"/>
                      <w:rtl/>
                    </w:rPr>
                    <w:t xml:space="preserve"> </w:t>
                  </w:r>
                  <w:r w:rsidRPr="00AA40F5">
                    <w:rPr>
                      <w:rFonts w:hint="cs"/>
                      <w:rtl/>
                    </w:rPr>
                    <w:t>והאנלוגים שלו.</w:t>
                  </w:r>
                </w:p>
              </w:tc>
            </w:tr>
            <w:tr w:rsidR="00C74896" w14:paraId="43244C87" w14:textId="77777777" w:rsidTr="00C74896">
              <w:tc>
                <w:tcPr>
                  <w:cnfStyle w:val="001000000000" w:firstRow="0" w:lastRow="0" w:firstColumn="1" w:lastColumn="0" w:oddVBand="0" w:evenVBand="0" w:oddHBand="0" w:evenHBand="0" w:firstRowFirstColumn="0" w:firstRowLastColumn="0" w:lastRowFirstColumn="0" w:lastRowLastColumn="0"/>
                  <w:tcW w:w="486" w:type="dxa"/>
                </w:tcPr>
                <w:p w14:paraId="677F49A5" w14:textId="77777777" w:rsidR="00BE453F" w:rsidRPr="00AA40F5" w:rsidRDefault="00512A52">
                  <w:pPr>
                    <w:pStyle w:val="TableBlock"/>
                    <w:rPr>
                      <w:rtl/>
                    </w:rPr>
                  </w:pPr>
                  <w:r w:rsidRPr="00AA40F5">
                    <w:rPr>
                      <w:rFonts w:hint="cs"/>
                      <w:rtl/>
                    </w:rPr>
                    <w:t xml:space="preserve">10. </w:t>
                  </w:r>
                </w:p>
              </w:tc>
              <w:tc>
                <w:tcPr>
                  <w:cnfStyle w:val="000100000000" w:firstRow="0" w:lastRow="0" w:firstColumn="0" w:lastColumn="1" w:oddVBand="0" w:evenVBand="0" w:oddHBand="0" w:evenHBand="0" w:firstRowFirstColumn="0" w:firstRowLastColumn="0" w:lastRowFirstColumn="0" w:lastRowLastColumn="0"/>
                  <w:tcW w:w="6650" w:type="dxa"/>
                </w:tcPr>
                <w:p w14:paraId="193937F4" w14:textId="77777777" w:rsidR="00BE453F" w:rsidRPr="00AA40F5" w:rsidRDefault="00512A52">
                  <w:pPr>
                    <w:pStyle w:val="TableBlock"/>
                    <w:rPr>
                      <w:rtl/>
                    </w:rPr>
                  </w:pPr>
                  <w:r w:rsidRPr="00AA40F5">
                    <w:rPr>
                      <w:rFonts w:hint="cs"/>
                      <w:rtl/>
                    </w:rPr>
                    <w:t xml:space="preserve">חומצה ארוצית </w:t>
                  </w:r>
                  <w:r w:rsidRPr="00AA40F5">
                    <w:t>(Erucic acid)</w:t>
                  </w:r>
                  <w:r w:rsidRPr="00AA40F5">
                    <w:rPr>
                      <w:rFonts w:hint="cs"/>
                      <w:rtl/>
                    </w:rPr>
                    <w:t>.</w:t>
                  </w:r>
                </w:p>
              </w:tc>
            </w:tr>
            <w:tr w:rsidR="00C74896" w14:paraId="3347FB7B" w14:textId="77777777" w:rsidTr="00C74896">
              <w:tc>
                <w:tcPr>
                  <w:cnfStyle w:val="001000000000" w:firstRow="0" w:lastRow="0" w:firstColumn="1" w:lastColumn="0" w:oddVBand="0" w:evenVBand="0" w:oddHBand="0" w:evenHBand="0" w:firstRowFirstColumn="0" w:firstRowLastColumn="0" w:lastRowFirstColumn="0" w:lastRowLastColumn="0"/>
                  <w:tcW w:w="486" w:type="dxa"/>
                </w:tcPr>
                <w:p w14:paraId="6298BC6B" w14:textId="77777777" w:rsidR="00BE453F" w:rsidRDefault="00512A52">
                  <w:pPr>
                    <w:pStyle w:val="TableBlock"/>
                    <w:rPr>
                      <w:rtl/>
                    </w:rPr>
                  </w:pPr>
                  <w:r>
                    <w:rPr>
                      <w:rFonts w:hint="cs"/>
                      <w:rtl/>
                    </w:rPr>
                    <w:t>11.</w:t>
                  </w:r>
                </w:p>
              </w:tc>
              <w:tc>
                <w:tcPr>
                  <w:cnfStyle w:val="000100000000" w:firstRow="0" w:lastRow="0" w:firstColumn="0" w:lastColumn="1" w:oddVBand="0" w:evenVBand="0" w:oddHBand="0" w:evenHBand="0" w:firstRowFirstColumn="0" w:firstRowLastColumn="0" w:lastRowFirstColumn="0" w:lastRowLastColumn="0"/>
                  <w:tcW w:w="6650" w:type="dxa"/>
                </w:tcPr>
                <w:p w14:paraId="18814BDC" w14:textId="77777777" w:rsidR="00BE453F" w:rsidRPr="0010147E" w:rsidRDefault="00512A52">
                  <w:pPr>
                    <w:pStyle w:val="TableBlock"/>
                    <w:rPr>
                      <w:rtl/>
                    </w:rPr>
                  </w:pPr>
                  <w:r w:rsidRPr="00BE453F">
                    <w:rPr>
                      <w:rFonts w:hint="cs"/>
                      <w:rtl/>
                    </w:rPr>
                    <w:t>רדיוניקלידים</w:t>
                  </w:r>
                  <w:r>
                    <w:rPr>
                      <w:rFonts w:hint="cs"/>
                      <w:rtl/>
                    </w:rPr>
                    <w:t>.</w:t>
                  </w:r>
                </w:p>
              </w:tc>
            </w:tr>
            <w:tr w:rsidR="00C74896" w14:paraId="48293408" w14:textId="77777777" w:rsidTr="00C74896">
              <w:tc>
                <w:tcPr>
                  <w:cnfStyle w:val="001000000000" w:firstRow="0" w:lastRow="0" w:firstColumn="1" w:lastColumn="0" w:oddVBand="0" w:evenVBand="0" w:oddHBand="0" w:evenHBand="0" w:firstRowFirstColumn="0" w:firstRowLastColumn="0" w:lastRowFirstColumn="0" w:lastRowLastColumn="0"/>
                  <w:tcW w:w="7136" w:type="dxa"/>
                  <w:gridSpan w:val="2"/>
                </w:tcPr>
                <w:p w14:paraId="6B877F3D" w14:textId="77777777" w:rsidR="00AC36DD" w:rsidRPr="00AC36DD" w:rsidRDefault="00512A52" w:rsidP="00AC36DD">
                  <w:pPr>
                    <w:pStyle w:val="TableBlock"/>
                    <w:jc w:val="center"/>
                    <w:rPr>
                      <w:b/>
                      <w:bCs/>
                      <w:rtl/>
                    </w:rPr>
                  </w:pPr>
                  <w:r w:rsidRPr="00AC36DD">
                    <w:rPr>
                      <w:rFonts w:hint="cs"/>
                      <w:b/>
                      <w:bCs/>
                      <w:rtl/>
                    </w:rPr>
                    <w:t>חלק ב': מזהמים ביולוגיים</w:t>
                  </w:r>
                </w:p>
              </w:tc>
            </w:tr>
            <w:tr w:rsidR="00C74896" w14:paraId="47C0DDFE" w14:textId="77777777" w:rsidTr="00C74896">
              <w:tc>
                <w:tcPr>
                  <w:cnfStyle w:val="001000000000" w:firstRow="0" w:lastRow="0" w:firstColumn="1" w:lastColumn="0" w:oddVBand="0" w:evenVBand="0" w:oddHBand="0" w:evenHBand="0" w:firstRowFirstColumn="0" w:firstRowLastColumn="0" w:lastRowFirstColumn="0" w:lastRowLastColumn="0"/>
                  <w:tcW w:w="486" w:type="dxa"/>
                </w:tcPr>
                <w:p w14:paraId="6FBDEDE5" w14:textId="77777777" w:rsidR="00AC36DD" w:rsidRDefault="00512A52">
                  <w:pPr>
                    <w:pStyle w:val="TableBlock"/>
                    <w:rPr>
                      <w:rtl/>
                    </w:rPr>
                  </w:pPr>
                  <w:r>
                    <w:rPr>
                      <w:rFonts w:hint="cs"/>
                      <w:rtl/>
                    </w:rPr>
                    <w:t>1.</w:t>
                  </w:r>
                </w:p>
              </w:tc>
              <w:tc>
                <w:tcPr>
                  <w:cnfStyle w:val="000100000000" w:firstRow="0" w:lastRow="0" w:firstColumn="0" w:lastColumn="1" w:oddVBand="0" w:evenVBand="0" w:oddHBand="0" w:evenHBand="0" w:firstRowFirstColumn="0" w:firstRowLastColumn="0" w:lastRowFirstColumn="0" w:lastRowLastColumn="0"/>
                  <w:tcW w:w="6650" w:type="dxa"/>
                </w:tcPr>
                <w:p w14:paraId="645C65F9" w14:textId="77777777" w:rsidR="00AC36DD" w:rsidRPr="007B6E73" w:rsidRDefault="00512A52">
                  <w:pPr>
                    <w:pStyle w:val="TableBlock"/>
                    <w:rPr>
                      <w:sz w:val="24"/>
                      <w:szCs w:val="24"/>
                      <w:rtl/>
                    </w:rPr>
                  </w:pPr>
                  <w:r>
                    <w:rPr>
                      <w:sz w:val="24"/>
                      <w:szCs w:val="24"/>
                    </w:rPr>
                    <w:t xml:space="preserve"> </w:t>
                  </w:r>
                  <w:r w:rsidRPr="003C431E">
                    <w:rPr>
                      <w:rFonts w:ascii="David" w:hAnsi="David"/>
                      <w:shd w:val="clear" w:color="auto" w:fill="FFFFFF"/>
                      <w:rtl/>
                    </w:rPr>
                    <w:t>ברוצלה</w:t>
                  </w:r>
                  <w:r>
                    <w:rPr>
                      <w:sz w:val="24"/>
                      <w:szCs w:val="24"/>
                    </w:rPr>
                    <w:t>(</w:t>
                  </w:r>
                  <w:r w:rsidR="00BE453F" w:rsidRPr="00C2050D">
                    <w:rPr>
                      <w:i/>
                      <w:iCs/>
                      <w:sz w:val="24"/>
                      <w:szCs w:val="24"/>
                    </w:rPr>
                    <w:t>Brucella</w:t>
                  </w:r>
                  <w:r>
                    <w:rPr>
                      <w:sz w:val="24"/>
                      <w:szCs w:val="24"/>
                    </w:rPr>
                    <w:t xml:space="preserve">) </w:t>
                  </w:r>
                </w:p>
              </w:tc>
            </w:tr>
            <w:tr w:rsidR="00C74896" w14:paraId="2EA42B63" w14:textId="77777777" w:rsidTr="00C74896">
              <w:tc>
                <w:tcPr>
                  <w:cnfStyle w:val="001000000000" w:firstRow="0" w:lastRow="0" w:firstColumn="1" w:lastColumn="0" w:oddVBand="0" w:evenVBand="0" w:oddHBand="0" w:evenHBand="0" w:firstRowFirstColumn="0" w:firstRowLastColumn="0" w:lastRowFirstColumn="0" w:lastRowLastColumn="0"/>
                  <w:tcW w:w="486" w:type="dxa"/>
                </w:tcPr>
                <w:p w14:paraId="4D113FA0" w14:textId="77777777" w:rsidR="00AC36DD" w:rsidRDefault="00512A52">
                  <w:pPr>
                    <w:pStyle w:val="TableBlock"/>
                    <w:rPr>
                      <w:rtl/>
                    </w:rPr>
                  </w:pPr>
                  <w:r>
                    <w:rPr>
                      <w:rFonts w:hint="cs"/>
                      <w:rtl/>
                    </w:rPr>
                    <w:t>2.</w:t>
                  </w:r>
                </w:p>
              </w:tc>
              <w:tc>
                <w:tcPr>
                  <w:cnfStyle w:val="000100000000" w:firstRow="0" w:lastRow="0" w:firstColumn="0" w:lastColumn="1" w:oddVBand="0" w:evenVBand="0" w:oddHBand="0" w:evenHBand="0" w:firstRowFirstColumn="0" w:firstRowLastColumn="0" w:lastRowFirstColumn="0" w:lastRowLastColumn="0"/>
                  <w:tcW w:w="6650" w:type="dxa"/>
                </w:tcPr>
                <w:p w14:paraId="29C2BB9C" w14:textId="77777777" w:rsidR="00AC36DD" w:rsidRPr="007B6E73" w:rsidRDefault="00512A52">
                  <w:pPr>
                    <w:pStyle w:val="TableBlock"/>
                    <w:rPr>
                      <w:sz w:val="24"/>
                      <w:szCs w:val="24"/>
                      <w:rtl/>
                    </w:rPr>
                  </w:pPr>
                  <w:r>
                    <w:rPr>
                      <w:sz w:val="24"/>
                      <w:szCs w:val="24"/>
                    </w:rPr>
                    <w:t xml:space="preserve"> </w:t>
                  </w:r>
                  <w:r w:rsidRPr="003C431E">
                    <w:rPr>
                      <w:rFonts w:ascii="David" w:hAnsi="David"/>
                      <w:shd w:val="clear" w:color="auto" w:fill="FFFFFF"/>
                      <w:rtl/>
                    </w:rPr>
                    <w:t>ליסטריה מונוציטוגנס</w:t>
                  </w:r>
                  <w:r w:rsidR="00BE453F" w:rsidRPr="00C2050D">
                    <w:rPr>
                      <w:i/>
                      <w:iCs/>
                      <w:sz w:val="24"/>
                      <w:szCs w:val="24"/>
                    </w:rPr>
                    <w:t>Listeria monocytogenes</w:t>
                  </w:r>
                  <w:r>
                    <w:rPr>
                      <w:sz w:val="24"/>
                      <w:szCs w:val="24"/>
                    </w:rPr>
                    <w:t xml:space="preserve">) </w:t>
                  </w:r>
                  <w:r>
                    <w:rPr>
                      <w:rFonts w:hint="cs"/>
                      <w:sz w:val="24"/>
                      <w:szCs w:val="24"/>
                      <w:rtl/>
                    </w:rPr>
                    <w:t>)</w:t>
                  </w:r>
                </w:p>
              </w:tc>
            </w:tr>
            <w:tr w:rsidR="00C74896" w14:paraId="2D3D3861" w14:textId="77777777" w:rsidTr="00C74896">
              <w:trPr>
                <w:trHeight w:val="654"/>
              </w:trPr>
              <w:tc>
                <w:tcPr>
                  <w:cnfStyle w:val="001000000000" w:firstRow="0" w:lastRow="0" w:firstColumn="1" w:lastColumn="0" w:oddVBand="0" w:evenVBand="0" w:oddHBand="0" w:evenHBand="0" w:firstRowFirstColumn="0" w:firstRowLastColumn="0" w:lastRowFirstColumn="0" w:lastRowLastColumn="0"/>
                  <w:tcW w:w="486" w:type="dxa"/>
                </w:tcPr>
                <w:p w14:paraId="6B213507" w14:textId="77777777" w:rsidR="007A0D11" w:rsidRDefault="00512A52">
                  <w:pPr>
                    <w:pStyle w:val="TableBlock"/>
                    <w:rPr>
                      <w:rtl/>
                    </w:rPr>
                  </w:pPr>
                  <w:r>
                    <w:rPr>
                      <w:rFonts w:hint="cs"/>
                      <w:rtl/>
                    </w:rPr>
                    <w:t xml:space="preserve">3. </w:t>
                  </w:r>
                </w:p>
              </w:tc>
              <w:tc>
                <w:tcPr>
                  <w:cnfStyle w:val="000100000000" w:firstRow="0" w:lastRow="0" w:firstColumn="0" w:lastColumn="1" w:oddVBand="0" w:evenVBand="0" w:oddHBand="0" w:evenHBand="0" w:firstRowFirstColumn="0" w:firstRowLastColumn="0" w:lastRowFirstColumn="0" w:lastRowLastColumn="0"/>
                  <w:tcW w:w="6650" w:type="dxa"/>
                </w:tcPr>
                <w:p w14:paraId="73FC32FE" w14:textId="77777777" w:rsidR="007A0D11" w:rsidRPr="007B6E73" w:rsidRDefault="00512A52" w:rsidP="007A0D11">
                  <w:pPr>
                    <w:pStyle w:val="TableBlock"/>
                    <w:rPr>
                      <w:sz w:val="24"/>
                      <w:szCs w:val="24"/>
                    </w:rPr>
                  </w:pPr>
                  <w:r>
                    <w:rPr>
                      <w:sz w:val="24"/>
                      <w:szCs w:val="24"/>
                    </w:rPr>
                    <w:t xml:space="preserve"> </w:t>
                  </w:r>
                  <w:r w:rsidRPr="005B2116">
                    <w:rPr>
                      <w:rFonts w:ascii="David" w:hAnsi="David"/>
                      <w:shd w:val="clear" w:color="auto" w:fill="FFFFFF"/>
                      <w:rtl/>
                    </w:rPr>
                    <w:t>מיני סלמונלה</w:t>
                  </w:r>
                  <w:r w:rsidRPr="003C431E">
                    <w:rPr>
                      <w:rFonts w:ascii="David" w:hAnsi="David"/>
                      <w:shd w:val="clear" w:color="auto" w:fill="FFFFFF"/>
                    </w:rPr>
                    <w:t xml:space="preserve"> </w:t>
                  </w:r>
                  <w:r>
                    <w:rPr>
                      <w:sz w:val="24"/>
                      <w:szCs w:val="24"/>
                    </w:rPr>
                    <w:t>(</w:t>
                  </w:r>
                  <w:r w:rsidRPr="00C2050D">
                    <w:rPr>
                      <w:i/>
                      <w:iCs/>
                      <w:sz w:val="24"/>
                      <w:szCs w:val="24"/>
                    </w:rPr>
                    <w:t>Salmonella spp</w:t>
                  </w:r>
                  <w:r w:rsidR="00C2050D" w:rsidRPr="00C2050D">
                    <w:rPr>
                      <w:i/>
                      <w:iCs/>
                      <w:sz w:val="24"/>
                      <w:szCs w:val="24"/>
                    </w:rPr>
                    <w:t>.</w:t>
                  </w:r>
                  <w:r>
                    <w:rPr>
                      <w:sz w:val="24"/>
                      <w:szCs w:val="24"/>
                    </w:rPr>
                    <w:t xml:space="preserve">) </w:t>
                  </w:r>
                </w:p>
              </w:tc>
            </w:tr>
            <w:tr w:rsidR="00C74896" w14:paraId="0A8A5433" w14:textId="77777777" w:rsidTr="00C74896">
              <w:tc>
                <w:tcPr>
                  <w:cnfStyle w:val="001000000000" w:firstRow="0" w:lastRow="0" w:firstColumn="1" w:lastColumn="0" w:oddVBand="0" w:evenVBand="0" w:oddHBand="0" w:evenHBand="0" w:firstRowFirstColumn="0" w:firstRowLastColumn="0" w:lastRowFirstColumn="0" w:lastRowLastColumn="0"/>
                  <w:tcW w:w="486" w:type="dxa"/>
                </w:tcPr>
                <w:p w14:paraId="20A8AFB1" w14:textId="77777777" w:rsidR="00AC36DD" w:rsidRPr="00C2050D" w:rsidRDefault="00512A52">
                  <w:pPr>
                    <w:pStyle w:val="TableBlock"/>
                    <w:rPr>
                      <w:rtl/>
                    </w:rPr>
                  </w:pPr>
                  <w:r w:rsidRPr="00C2050D">
                    <w:rPr>
                      <w:rFonts w:hint="cs"/>
                      <w:rtl/>
                    </w:rPr>
                    <w:t>4</w:t>
                  </w:r>
                  <w:r w:rsidR="00BE453F" w:rsidRPr="00C2050D">
                    <w:rPr>
                      <w:rFonts w:hint="cs"/>
                      <w:rtl/>
                    </w:rPr>
                    <w:t xml:space="preserve">. </w:t>
                  </w:r>
                </w:p>
              </w:tc>
              <w:tc>
                <w:tcPr>
                  <w:cnfStyle w:val="000100000000" w:firstRow="0" w:lastRow="0" w:firstColumn="0" w:lastColumn="1" w:oddVBand="0" w:evenVBand="0" w:oddHBand="0" w:evenHBand="0" w:firstRowFirstColumn="0" w:firstRowLastColumn="0" w:lastRowFirstColumn="0" w:lastRowLastColumn="0"/>
                  <w:tcW w:w="6650" w:type="dxa"/>
                </w:tcPr>
                <w:p w14:paraId="0268D399" w14:textId="77777777" w:rsidR="00AC36DD" w:rsidRPr="00C2050D" w:rsidRDefault="00512A52" w:rsidP="00BE453F">
                  <w:pPr>
                    <w:pStyle w:val="TableBlock"/>
                    <w:rPr>
                      <w:sz w:val="24"/>
                      <w:szCs w:val="24"/>
                      <w:rtl/>
                    </w:rPr>
                  </w:pPr>
                  <w:r w:rsidRPr="00C2050D">
                    <w:rPr>
                      <w:rFonts w:ascii="David" w:hAnsi="David"/>
                      <w:shd w:val="clear" w:color="auto" w:fill="FFFFFF"/>
                      <w:rtl/>
                    </w:rPr>
                    <w:t>טיפוסים סרולוגים של איקולי המייצרים רעלנים מסוג שיגה והמנויים להלן</w:t>
                  </w:r>
                  <w:r w:rsidRPr="00C2050D">
                    <w:rPr>
                      <w:rFonts w:ascii="David" w:hAnsi="David" w:hint="cs"/>
                      <w:shd w:val="clear" w:color="auto" w:fill="FFFFFF"/>
                      <w:rtl/>
                    </w:rPr>
                    <w:t>:</w:t>
                  </w:r>
                  <w:r w:rsidRPr="00C2050D">
                    <w:rPr>
                      <w:sz w:val="24"/>
                      <w:szCs w:val="24"/>
                    </w:rPr>
                    <w:t>(</w:t>
                  </w:r>
                  <w:r w:rsidR="00BE453F" w:rsidRPr="00C2050D">
                    <w:rPr>
                      <w:sz w:val="24"/>
                      <w:szCs w:val="24"/>
                    </w:rPr>
                    <w:t>Shiga toxin producing </w:t>
                  </w:r>
                  <w:r w:rsidR="00BE453F" w:rsidRPr="00C2050D">
                    <w:rPr>
                      <w:i/>
                      <w:iCs/>
                      <w:sz w:val="24"/>
                      <w:szCs w:val="24"/>
                    </w:rPr>
                    <w:t>E. coli</w:t>
                  </w:r>
                  <w:r w:rsidR="005B2116" w:rsidRPr="00C2050D">
                    <w:rPr>
                      <w:sz w:val="24"/>
                      <w:szCs w:val="24"/>
                    </w:rPr>
                    <w:t>)</w:t>
                  </w:r>
                  <w:r w:rsidR="00BE453F" w:rsidRPr="00C2050D">
                    <w:rPr>
                      <w:sz w:val="24"/>
                      <w:szCs w:val="24"/>
                    </w:rPr>
                    <w:t> (STEC) O157, O26, O111, O103, O145 and O104:H4</w:t>
                  </w:r>
                  <w:r w:rsidRPr="00C2050D">
                    <w:rPr>
                      <w:sz w:val="24"/>
                      <w:szCs w:val="24"/>
                    </w:rPr>
                    <w:t>)</w:t>
                  </w:r>
                </w:p>
              </w:tc>
            </w:tr>
            <w:tr w:rsidR="00C74896" w14:paraId="4546392D" w14:textId="77777777" w:rsidTr="00C74896">
              <w:tc>
                <w:tcPr>
                  <w:cnfStyle w:val="001000000000" w:firstRow="0" w:lastRow="0" w:firstColumn="1" w:lastColumn="0" w:oddVBand="0" w:evenVBand="0" w:oddHBand="0" w:evenHBand="0" w:firstRowFirstColumn="0" w:firstRowLastColumn="0" w:lastRowFirstColumn="0" w:lastRowLastColumn="0"/>
                  <w:tcW w:w="486" w:type="dxa"/>
                </w:tcPr>
                <w:p w14:paraId="77CCE42B" w14:textId="77777777" w:rsidR="00AC36DD" w:rsidRDefault="00512A52">
                  <w:pPr>
                    <w:pStyle w:val="TableBlock"/>
                    <w:rPr>
                      <w:rtl/>
                    </w:rPr>
                  </w:pPr>
                  <w:r>
                    <w:rPr>
                      <w:rFonts w:hint="cs"/>
                      <w:rtl/>
                    </w:rPr>
                    <w:t>5</w:t>
                  </w:r>
                  <w:r w:rsidR="00BE453F">
                    <w:rPr>
                      <w:rFonts w:hint="cs"/>
                      <w:rtl/>
                    </w:rPr>
                    <w:t xml:space="preserve">. </w:t>
                  </w:r>
                </w:p>
              </w:tc>
              <w:tc>
                <w:tcPr>
                  <w:cnfStyle w:val="000100000000" w:firstRow="0" w:lastRow="0" w:firstColumn="0" w:lastColumn="1" w:oddVBand="0" w:evenVBand="0" w:oddHBand="0" w:evenHBand="0" w:firstRowFirstColumn="0" w:firstRowLastColumn="0" w:lastRowFirstColumn="0" w:lastRowLastColumn="0"/>
                  <w:tcW w:w="6650" w:type="dxa"/>
                </w:tcPr>
                <w:p w14:paraId="0A5A4CF0" w14:textId="2B8F14BE" w:rsidR="00AC36DD" w:rsidRPr="007B6E73" w:rsidRDefault="00512A52" w:rsidP="007A0D11">
                  <w:pPr>
                    <w:pStyle w:val="TableBlock"/>
                    <w:rPr>
                      <w:sz w:val="24"/>
                      <w:szCs w:val="24"/>
                      <w:rtl/>
                    </w:rPr>
                  </w:pPr>
                  <w:r>
                    <w:rPr>
                      <w:sz w:val="24"/>
                      <w:szCs w:val="24"/>
                    </w:rPr>
                    <w:t xml:space="preserve"> </w:t>
                  </w:r>
                  <w:r w:rsidRPr="00441FB2">
                    <w:rPr>
                      <w:rFonts w:ascii="David" w:hAnsi="David"/>
                      <w:shd w:val="clear" w:color="auto" w:fill="FFFFFF"/>
                      <w:rtl/>
                    </w:rPr>
                    <w:t>רעלנים המיוצרים על ידי סטפילוקוקים</w:t>
                  </w:r>
                  <w:r w:rsidR="00D463C0">
                    <w:rPr>
                      <w:rFonts w:ascii="David" w:hAnsi="David" w:hint="cs"/>
                      <w:shd w:val="clear" w:color="auto" w:fill="FFFFFF"/>
                      <w:rtl/>
                    </w:rPr>
                    <w:t xml:space="preserve"> </w:t>
                  </w:r>
                  <w:r>
                    <w:rPr>
                      <w:sz w:val="24"/>
                      <w:szCs w:val="24"/>
                    </w:rPr>
                    <w:t>(</w:t>
                  </w:r>
                  <w:r w:rsidR="007A0D11" w:rsidRPr="00C2050D">
                    <w:rPr>
                      <w:i/>
                      <w:iCs/>
                      <w:sz w:val="24"/>
                      <w:szCs w:val="24"/>
                    </w:rPr>
                    <w:t>Staphylococcal</w:t>
                  </w:r>
                  <w:r w:rsidR="007A0D11" w:rsidRPr="00441FB2">
                    <w:rPr>
                      <w:sz w:val="24"/>
                      <w:szCs w:val="24"/>
                    </w:rPr>
                    <w:t xml:space="preserve"> enterotoxin</w:t>
                  </w:r>
                  <w:r>
                    <w:rPr>
                      <w:sz w:val="24"/>
                      <w:szCs w:val="24"/>
                    </w:rPr>
                    <w:t>)</w:t>
                  </w:r>
                </w:p>
              </w:tc>
            </w:tr>
            <w:tr w:rsidR="00C74896" w14:paraId="7C37086B" w14:textId="77777777" w:rsidTr="00C74896">
              <w:tc>
                <w:tcPr>
                  <w:cnfStyle w:val="001000000000" w:firstRow="0" w:lastRow="0" w:firstColumn="1" w:lastColumn="0" w:oddVBand="0" w:evenVBand="0" w:oddHBand="0" w:evenHBand="0" w:firstRowFirstColumn="0" w:firstRowLastColumn="0" w:lastRowFirstColumn="0" w:lastRowLastColumn="0"/>
                  <w:tcW w:w="486" w:type="dxa"/>
                </w:tcPr>
                <w:p w14:paraId="320C50B6" w14:textId="77777777" w:rsidR="00AC36DD" w:rsidRDefault="00512A52">
                  <w:pPr>
                    <w:pStyle w:val="TableBlock"/>
                    <w:rPr>
                      <w:rtl/>
                    </w:rPr>
                  </w:pPr>
                  <w:r>
                    <w:rPr>
                      <w:rFonts w:hint="cs"/>
                      <w:rtl/>
                    </w:rPr>
                    <w:t xml:space="preserve">6. </w:t>
                  </w:r>
                </w:p>
              </w:tc>
              <w:tc>
                <w:tcPr>
                  <w:cnfStyle w:val="000100000000" w:firstRow="0" w:lastRow="0" w:firstColumn="0" w:lastColumn="1" w:oddVBand="0" w:evenVBand="0" w:oddHBand="0" w:evenHBand="0" w:firstRowFirstColumn="0" w:firstRowLastColumn="0" w:lastRowFirstColumn="0" w:lastRowLastColumn="0"/>
                  <w:tcW w:w="6650" w:type="dxa"/>
                </w:tcPr>
                <w:p w14:paraId="1D811609" w14:textId="77777777" w:rsidR="00AC36DD" w:rsidRPr="007B6E73" w:rsidRDefault="00512A52" w:rsidP="007B6E73">
                  <w:pPr>
                    <w:pStyle w:val="TableBlock"/>
                    <w:rPr>
                      <w:sz w:val="24"/>
                      <w:szCs w:val="24"/>
                      <w:rtl/>
                    </w:rPr>
                  </w:pPr>
                  <w:r w:rsidRPr="0060632E">
                    <w:rPr>
                      <w:rFonts w:ascii="David" w:hAnsi="David"/>
                      <w:shd w:val="clear" w:color="auto" w:fill="FFFFFF"/>
                      <w:rtl/>
                    </w:rPr>
                    <w:t>רעלן המיוצר על ידי החיידק קולסטרדיום בוטולינום</w:t>
                  </w:r>
                  <w:r>
                    <w:rPr>
                      <w:sz w:val="24"/>
                      <w:szCs w:val="24"/>
                    </w:rPr>
                    <w:t>((</w:t>
                  </w:r>
                  <w:r w:rsidR="007A0D11" w:rsidRPr="0060632E">
                    <w:rPr>
                      <w:sz w:val="24"/>
                      <w:szCs w:val="24"/>
                    </w:rPr>
                    <w:t>BoNT</w:t>
                  </w:r>
                  <w:r w:rsidR="007A0D11" w:rsidRPr="007B6E73">
                    <w:rPr>
                      <w:sz w:val="24"/>
                      <w:szCs w:val="24"/>
                    </w:rPr>
                    <w:t xml:space="preserve">) </w:t>
                  </w:r>
                  <w:r w:rsidR="007A0D11" w:rsidRPr="00C2050D">
                    <w:rPr>
                      <w:i/>
                      <w:iCs/>
                      <w:sz w:val="24"/>
                      <w:szCs w:val="24"/>
                    </w:rPr>
                    <w:t>Clostridium botoulinum</w:t>
                  </w:r>
                  <w:r w:rsidR="007A0D11" w:rsidRPr="007B6E73">
                    <w:rPr>
                      <w:sz w:val="24"/>
                      <w:szCs w:val="24"/>
                    </w:rPr>
                    <w:t xml:space="preserve"> toxin</w:t>
                  </w:r>
                  <w:r w:rsidR="007B6E73" w:rsidRPr="007B6E73">
                    <w:rPr>
                      <w:sz w:val="24"/>
                      <w:szCs w:val="24"/>
                    </w:rPr>
                    <w:t>s</w:t>
                  </w:r>
                  <w:r>
                    <w:rPr>
                      <w:sz w:val="24"/>
                      <w:szCs w:val="24"/>
                    </w:rPr>
                    <w:t>)</w:t>
                  </w:r>
                </w:p>
              </w:tc>
            </w:tr>
            <w:tr w:rsidR="00C74896" w14:paraId="2CD7D2EB" w14:textId="77777777" w:rsidTr="00C74896">
              <w:tc>
                <w:tcPr>
                  <w:cnfStyle w:val="001000000000" w:firstRow="0" w:lastRow="0" w:firstColumn="1" w:lastColumn="0" w:oddVBand="0" w:evenVBand="0" w:oddHBand="0" w:evenHBand="0" w:firstRowFirstColumn="0" w:firstRowLastColumn="0" w:lastRowFirstColumn="0" w:lastRowLastColumn="0"/>
                  <w:tcW w:w="486" w:type="dxa"/>
                </w:tcPr>
                <w:p w14:paraId="664AF711" w14:textId="77777777" w:rsidR="00AC36DD" w:rsidRDefault="00512A52">
                  <w:pPr>
                    <w:pStyle w:val="TableBlock"/>
                    <w:rPr>
                      <w:rtl/>
                    </w:rPr>
                  </w:pPr>
                  <w:r>
                    <w:rPr>
                      <w:rFonts w:hint="cs"/>
                      <w:rtl/>
                    </w:rPr>
                    <w:t xml:space="preserve">7. </w:t>
                  </w:r>
                </w:p>
              </w:tc>
              <w:tc>
                <w:tcPr>
                  <w:cnfStyle w:val="000100000000" w:firstRow="0" w:lastRow="0" w:firstColumn="0" w:lastColumn="1" w:oddVBand="0" w:evenVBand="0" w:oddHBand="0" w:evenHBand="0" w:firstRowFirstColumn="0" w:firstRowLastColumn="0" w:lastRowFirstColumn="0" w:lastRowLastColumn="0"/>
                  <w:tcW w:w="6650" w:type="dxa"/>
                </w:tcPr>
                <w:p w14:paraId="64F52D4D" w14:textId="77777777" w:rsidR="00AC36DD" w:rsidRPr="007B6E73" w:rsidRDefault="00512A52" w:rsidP="007B6E73">
                  <w:pPr>
                    <w:pStyle w:val="TableBlock"/>
                    <w:rPr>
                      <w:sz w:val="24"/>
                      <w:szCs w:val="24"/>
                      <w:rtl/>
                    </w:rPr>
                  </w:pPr>
                  <w:r>
                    <w:rPr>
                      <w:sz w:val="24"/>
                      <w:szCs w:val="24"/>
                    </w:rPr>
                    <w:t xml:space="preserve"> </w:t>
                  </w:r>
                  <w:r w:rsidRPr="009B6813">
                    <w:rPr>
                      <w:rFonts w:ascii="David" w:hAnsi="David"/>
                      <w:shd w:val="clear" w:color="auto" w:fill="FFFFFF"/>
                      <w:rtl/>
                    </w:rPr>
                    <w:t>מיני כרונובקטר (כרונובקטר סאזאקי)</w:t>
                  </w:r>
                  <w:r w:rsidRPr="009B6813">
                    <w:rPr>
                      <w:rFonts w:ascii="David" w:hAnsi="David" w:hint="cs"/>
                      <w:shd w:val="clear" w:color="auto" w:fill="FFFFFF"/>
                      <w:rtl/>
                    </w:rPr>
                    <w:t xml:space="preserve"> </w:t>
                  </w:r>
                  <w:r>
                    <w:rPr>
                      <w:rFonts w:ascii="David" w:hAnsi="David" w:hint="cs"/>
                      <w:shd w:val="clear" w:color="auto" w:fill="FFFFFF"/>
                      <w:rtl/>
                    </w:rPr>
                    <w:t>(</w:t>
                  </w:r>
                  <w:r w:rsidR="007A0D11" w:rsidRPr="00C2050D">
                    <w:rPr>
                      <w:i/>
                      <w:iCs/>
                      <w:sz w:val="24"/>
                      <w:szCs w:val="24"/>
                    </w:rPr>
                    <w:t>Cronobacter sakazakii</w:t>
                  </w:r>
                  <w:r>
                    <w:rPr>
                      <w:rFonts w:hint="cs"/>
                      <w:sz w:val="24"/>
                      <w:szCs w:val="24"/>
                      <w:rtl/>
                    </w:rPr>
                    <w:t>)</w:t>
                  </w:r>
                </w:p>
              </w:tc>
            </w:tr>
            <w:tr w:rsidR="00C74896" w14:paraId="6E46D77A" w14:textId="77777777" w:rsidTr="00C74896">
              <w:tc>
                <w:tcPr>
                  <w:cnfStyle w:val="001000000000" w:firstRow="0" w:lastRow="0" w:firstColumn="1" w:lastColumn="0" w:oddVBand="0" w:evenVBand="0" w:oddHBand="0" w:evenHBand="0" w:firstRowFirstColumn="0" w:firstRowLastColumn="0" w:lastRowFirstColumn="0" w:lastRowLastColumn="0"/>
                  <w:tcW w:w="486" w:type="dxa"/>
                </w:tcPr>
                <w:p w14:paraId="6EC34315" w14:textId="77777777" w:rsidR="007A0D11" w:rsidRDefault="00512A52">
                  <w:pPr>
                    <w:pStyle w:val="TableBlock"/>
                    <w:rPr>
                      <w:rtl/>
                    </w:rPr>
                  </w:pPr>
                  <w:r>
                    <w:rPr>
                      <w:rFonts w:hint="cs"/>
                      <w:rtl/>
                    </w:rPr>
                    <w:t xml:space="preserve">8. </w:t>
                  </w:r>
                </w:p>
              </w:tc>
              <w:tc>
                <w:tcPr>
                  <w:cnfStyle w:val="000100000000" w:firstRow="0" w:lastRow="0" w:firstColumn="0" w:lastColumn="1" w:oddVBand="0" w:evenVBand="0" w:oddHBand="0" w:evenHBand="0" w:firstRowFirstColumn="0" w:firstRowLastColumn="0" w:lastRowFirstColumn="0" w:lastRowLastColumn="0"/>
                  <w:tcW w:w="6650" w:type="dxa"/>
                </w:tcPr>
                <w:p w14:paraId="53F161EE" w14:textId="77777777" w:rsidR="007A0D11" w:rsidRPr="007B6E73" w:rsidRDefault="00512A52" w:rsidP="007B6E73">
                  <w:pPr>
                    <w:pStyle w:val="TableBlock"/>
                    <w:rPr>
                      <w:sz w:val="24"/>
                      <w:szCs w:val="24"/>
                      <w:rtl/>
                    </w:rPr>
                  </w:pPr>
                  <w:r>
                    <w:rPr>
                      <w:sz w:val="24"/>
                      <w:szCs w:val="24"/>
                    </w:rPr>
                    <w:t xml:space="preserve"> </w:t>
                  </w:r>
                  <w:r w:rsidRPr="00A856AD">
                    <w:rPr>
                      <w:rFonts w:ascii="David" w:hAnsi="David"/>
                      <w:shd w:val="clear" w:color="auto" w:fill="FFFFFF"/>
                      <w:rtl/>
                    </w:rPr>
                    <w:t>רעלן המיוצר על ידי הח</w:t>
                  </w:r>
                  <w:r>
                    <w:rPr>
                      <w:rFonts w:ascii="David" w:hAnsi="David" w:hint="cs"/>
                      <w:shd w:val="clear" w:color="auto" w:fill="FFFFFF"/>
                      <w:rtl/>
                    </w:rPr>
                    <w:t>י</w:t>
                  </w:r>
                  <w:r w:rsidRPr="00A856AD">
                    <w:rPr>
                      <w:rFonts w:ascii="David" w:hAnsi="David"/>
                      <w:shd w:val="clear" w:color="auto" w:fill="FFFFFF"/>
                      <w:rtl/>
                    </w:rPr>
                    <w:t>ידק בצילוס צראוס</w:t>
                  </w:r>
                  <w:r w:rsidRPr="00A856AD">
                    <w:rPr>
                      <w:rFonts w:ascii="David" w:hAnsi="David" w:hint="cs"/>
                      <w:shd w:val="clear" w:color="auto" w:fill="FFFFFF"/>
                      <w:rtl/>
                    </w:rPr>
                    <w:t xml:space="preserve"> </w:t>
                  </w:r>
                  <w:r w:rsidRPr="00A856AD">
                    <w:rPr>
                      <w:sz w:val="24"/>
                      <w:szCs w:val="24"/>
                    </w:rPr>
                    <w:t>(</w:t>
                  </w:r>
                  <w:r w:rsidRPr="00C2050D">
                    <w:rPr>
                      <w:i/>
                      <w:iCs/>
                      <w:sz w:val="24"/>
                      <w:szCs w:val="24"/>
                    </w:rPr>
                    <w:t>Bacillus cereus</w:t>
                  </w:r>
                  <w:r w:rsidRPr="007B6E73">
                    <w:rPr>
                      <w:sz w:val="24"/>
                      <w:szCs w:val="24"/>
                    </w:rPr>
                    <w:t xml:space="preserve"> toxin</w:t>
                  </w:r>
                  <w:r>
                    <w:rPr>
                      <w:sz w:val="24"/>
                      <w:szCs w:val="24"/>
                    </w:rPr>
                    <w:t>)</w:t>
                  </w:r>
                </w:p>
              </w:tc>
            </w:tr>
            <w:tr w:rsidR="00C74896" w14:paraId="034CA5DE" w14:textId="77777777" w:rsidTr="00C74896">
              <w:trPr>
                <w:trHeight w:val="199"/>
              </w:trPr>
              <w:tc>
                <w:tcPr>
                  <w:cnfStyle w:val="001000000000" w:firstRow="0" w:lastRow="0" w:firstColumn="1" w:lastColumn="0" w:oddVBand="0" w:evenVBand="0" w:oddHBand="0" w:evenHBand="0" w:firstRowFirstColumn="0" w:firstRowLastColumn="0" w:lastRowFirstColumn="0" w:lastRowLastColumn="0"/>
                  <w:tcW w:w="486" w:type="dxa"/>
                </w:tcPr>
                <w:p w14:paraId="2EC5525E" w14:textId="77777777" w:rsidR="007A0D11" w:rsidRDefault="00512A52">
                  <w:pPr>
                    <w:pStyle w:val="TableBlock"/>
                    <w:rPr>
                      <w:rtl/>
                    </w:rPr>
                  </w:pPr>
                  <w:r>
                    <w:rPr>
                      <w:rFonts w:hint="cs"/>
                      <w:rtl/>
                    </w:rPr>
                    <w:t>9.</w:t>
                  </w:r>
                </w:p>
              </w:tc>
              <w:tc>
                <w:tcPr>
                  <w:cnfStyle w:val="000100000000" w:firstRow="0" w:lastRow="0" w:firstColumn="0" w:lastColumn="1" w:oddVBand="0" w:evenVBand="0" w:oddHBand="0" w:evenHBand="0" w:firstRowFirstColumn="0" w:firstRowLastColumn="0" w:lastRowFirstColumn="0" w:lastRowLastColumn="0"/>
                  <w:tcW w:w="6650" w:type="dxa"/>
                </w:tcPr>
                <w:p w14:paraId="62F59B1D" w14:textId="77777777" w:rsidR="007A0D11" w:rsidRPr="007B6E73" w:rsidRDefault="00512A52" w:rsidP="007B6E73">
                  <w:pPr>
                    <w:pStyle w:val="TableBlock"/>
                    <w:rPr>
                      <w:sz w:val="24"/>
                      <w:szCs w:val="24"/>
                      <w:rtl/>
                    </w:rPr>
                  </w:pPr>
                  <w:r>
                    <w:rPr>
                      <w:sz w:val="24"/>
                      <w:szCs w:val="24"/>
                    </w:rPr>
                    <w:t xml:space="preserve"> </w:t>
                  </w:r>
                  <w:r w:rsidRPr="00A856AD">
                    <w:rPr>
                      <w:rFonts w:ascii="David" w:hAnsi="David"/>
                      <w:shd w:val="clear" w:color="auto" w:fill="FFFFFF"/>
                      <w:rtl/>
                    </w:rPr>
                    <w:t>היסטמין</w:t>
                  </w:r>
                  <w:r w:rsidRPr="00A856AD">
                    <w:rPr>
                      <w:rFonts w:ascii="David" w:hAnsi="David" w:hint="cs"/>
                      <w:shd w:val="clear" w:color="auto" w:fill="FFFFFF"/>
                      <w:rtl/>
                    </w:rPr>
                    <w:t xml:space="preserve"> </w:t>
                  </w:r>
                  <w:r>
                    <w:rPr>
                      <w:sz w:val="24"/>
                      <w:szCs w:val="24"/>
                    </w:rPr>
                    <w:t>(</w:t>
                  </w:r>
                  <w:r w:rsidRPr="007B6E73">
                    <w:rPr>
                      <w:rFonts w:hint="cs"/>
                      <w:sz w:val="24"/>
                      <w:szCs w:val="24"/>
                    </w:rPr>
                    <w:t>H</w:t>
                  </w:r>
                  <w:r w:rsidRPr="007B6E73">
                    <w:rPr>
                      <w:sz w:val="24"/>
                      <w:szCs w:val="24"/>
                    </w:rPr>
                    <w:t>istamine</w:t>
                  </w:r>
                  <w:r>
                    <w:rPr>
                      <w:sz w:val="24"/>
                      <w:szCs w:val="24"/>
                    </w:rPr>
                    <w:t>)</w:t>
                  </w:r>
                </w:p>
              </w:tc>
            </w:tr>
            <w:tr w:rsidR="00C74896" w14:paraId="16FD7202" w14:textId="77777777" w:rsidTr="00C74896">
              <w:tc>
                <w:tcPr>
                  <w:cnfStyle w:val="001000000000" w:firstRow="0" w:lastRow="0" w:firstColumn="1" w:lastColumn="0" w:oddVBand="0" w:evenVBand="0" w:oddHBand="0" w:evenHBand="0" w:firstRowFirstColumn="0" w:firstRowLastColumn="0" w:lastRowFirstColumn="0" w:lastRowLastColumn="0"/>
                  <w:tcW w:w="7136" w:type="dxa"/>
                  <w:gridSpan w:val="2"/>
                </w:tcPr>
                <w:p w14:paraId="2E83F291" w14:textId="77777777" w:rsidR="00AC36DD" w:rsidRPr="00AC36DD" w:rsidRDefault="00512A52" w:rsidP="00AC36DD">
                  <w:pPr>
                    <w:pStyle w:val="TableBlock"/>
                    <w:jc w:val="center"/>
                    <w:rPr>
                      <w:b/>
                      <w:bCs/>
                      <w:rtl/>
                    </w:rPr>
                  </w:pPr>
                  <w:r w:rsidRPr="00AC36DD">
                    <w:rPr>
                      <w:rFonts w:hint="cs"/>
                      <w:b/>
                      <w:bCs/>
                      <w:rtl/>
                    </w:rPr>
                    <w:t>חלק ג': גורמים רעילים או מזיקים מסוגים אחרים</w:t>
                  </w:r>
                </w:p>
              </w:tc>
            </w:tr>
            <w:tr w:rsidR="00C74896" w14:paraId="626C7EC0" w14:textId="77777777" w:rsidTr="00C74896">
              <w:tc>
                <w:tcPr>
                  <w:cnfStyle w:val="001000000000" w:firstRow="0" w:lastRow="0" w:firstColumn="1" w:lastColumn="0" w:oddVBand="0" w:evenVBand="0" w:oddHBand="0" w:evenHBand="0" w:firstRowFirstColumn="0" w:firstRowLastColumn="0" w:lastRowFirstColumn="0" w:lastRowLastColumn="0"/>
                  <w:tcW w:w="486" w:type="dxa"/>
                </w:tcPr>
                <w:p w14:paraId="140B6C3A" w14:textId="77777777" w:rsidR="00AC36DD" w:rsidRDefault="00512A52">
                  <w:pPr>
                    <w:pStyle w:val="TableBlock"/>
                    <w:rPr>
                      <w:rtl/>
                    </w:rPr>
                  </w:pPr>
                  <w:r>
                    <w:rPr>
                      <w:rFonts w:hint="cs"/>
                      <w:rtl/>
                    </w:rPr>
                    <w:t>1.</w:t>
                  </w:r>
                </w:p>
              </w:tc>
              <w:tc>
                <w:tcPr>
                  <w:cnfStyle w:val="000100000000" w:firstRow="0" w:lastRow="0" w:firstColumn="0" w:lastColumn="1" w:oddVBand="0" w:evenVBand="0" w:oddHBand="0" w:evenHBand="0" w:firstRowFirstColumn="0" w:firstRowLastColumn="0" w:lastRowFirstColumn="0" w:lastRowLastColumn="0"/>
                  <w:tcW w:w="6650" w:type="dxa"/>
                </w:tcPr>
                <w:p w14:paraId="1543BB13" w14:textId="77777777" w:rsidR="00AC36DD" w:rsidRDefault="00512A52">
                  <w:pPr>
                    <w:pStyle w:val="TableBlock"/>
                    <w:rPr>
                      <w:rtl/>
                    </w:rPr>
                  </w:pPr>
                  <w:r>
                    <w:rPr>
                      <w:rFonts w:hint="cs"/>
                      <w:rtl/>
                    </w:rPr>
                    <w:t>שאריות חומרי הדברה.</w:t>
                  </w:r>
                </w:p>
              </w:tc>
            </w:tr>
            <w:tr w:rsidR="00C74896" w14:paraId="540C85C5" w14:textId="77777777" w:rsidTr="00C74896">
              <w:tc>
                <w:tcPr>
                  <w:cnfStyle w:val="001000000000" w:firstRow="0" w:lastRow="0" w:firstColumn="1" w:lastColumn="0" w:oddVBand="0" w:evenVBand="0" w:oddHBand="0" w:evenHBand="0" w:firstRowFirstColumn="0" w:firstRowLastColumn="0" w:lastRowFirstColumn="0" w:lastRowLastColumn="0"/>
                  <w:tcW w:w="486" w:type="dxa"/>
                </w:tcPr>
                <w:p w14:paraId="77476416" w14:textId="77777777" w:rsidR="00AC36DD" w:rsidRDefault="00512A52">
                  <w:pPr>
                    <w:pStyle w:val="TableBlock"/>
                    <w:rPr>
                      <w:rtl/>
                    </w:rPr>
                  </w:pPr>
                  <w:r>
                    <w:rPr>
                      <w:rFonts w:hint="cs"/>
                      <w:rtl/>
                    </w:rPr>
                    <w:t>2.</w:t>
                  </w:r>
                </w:p>
              </w:tc>
              <w:tc>
                <w:tcPr>
                  <w:cnfStyle w:val="000100000000" w:firstRow="0" w:lastRow="0" w:firstColumn="0" w:lastColumn="1" w:oddVBand="0" w:evenVBand="0" w:oddHBand="0" w:evenHBand="0" w:firstRowFirstColumn="0" w:firstRowLastColumn="0" w:lastRowFirstColumn="0" w:lastRowLastColumn="0"/>
                  <w:tcW w:w="6650" w:type="dxa"/>
                </w:tcPr>
                <w:p w14:paraId="08D7A61E" w14:textId="77777777" w:rsidR="00AC36DD" w:rsidRDefault="00512A52">
                  <w:pPr>
                    <w:pStyle w:val="TableBlock"/>
                    <w:rPr>
                      <w:rtl/>
                    </w:rPr>
                  </w:pPr>
                  <w:r>
                    <w:rPr>
                      <w:rFonts w:hint="cs"/>
                      <w:rtl/>
                    </w:rPr>
                    <w:t>שאריות תרופות.</w:t>
                  </w:r>
                </w:p>
              </w:tc>
            </w:tr>
            <w:tr w:rsidR="00C74896" w14:paraId="7B4D4C25" w14:textId="77777777" w:rsidTr="00C74896">
              <w:tc>
                <w:tcPr>
                  <w:cnfStyle w:val="001000000000" w:firstRow="0" w:lastRow="0" w:firstColumn="1" w:lastColumn="0" w:oddVBand="0" w:evenVBand="0" w:oddHBand="0" w:evenHBand="0" w:firstRowFirstColumn="0" w:firstRowLastColumn="0" w:lastRowFirstColumn="0" w:lastRowLastColumn="0"/>
                  <w:tcW w:w="486" w:type="dxa"/>
                </w:tcPr>
                <w:p w14:paraId="7F74AB3B" w14:textId="77777777" w:rsidR="00AC36DD" w:rsidRDefault="00512A52">
                  <w:pPr>
                    <w:pStyle w:val="TableBlock"/>
                    <w:rPr>
                      <w:rtl/>
                    </w:rPr>
                  </w:pPr>
                  <w:r>
                    <w:rPr>
                      <w:rFonts w:hint="cs"/>
                      <w:rtl/>
                    </w:rPr>
                    <w:t>3.</w:t>
                  </w:r>
                </w:p>
              </w:tc>
              <w:tc>
                <w:tcPr>
                  <w:cnfStyle w:val="000100000000" w:firstRow="0" w:lastRow="0" w:firstColumn="0" w:lastColumn="1" w:oddVBand="0" w:evenVBand="0" w:oddHBand="0" w:evenHBand="0" w:firstRowFirstColumn="0" w:firstRowLastColumn="0" w:lastRowFirstColumn="0" w:lastRowLastColumn="0"/>
                  <w:tcW w:w="6650" w:type="dxa"/>
                </w:tcPr>
                <w:p w14:paraId="39DA0061" w14:textId="77777777" w:rsidR="00AC36DD" w:rsidRDefault="00512A52">
                  <w:pPr>
                    <w:pStyle w:val="TableBlock"/>
                    <w:rPr>
                      <w:rtl/>
                    </w:rPr>
                  </w:pPr>
                  <w:r>
                    <w:rPr>
                      <w:rFonts w:hint="cs"/>
                      <w:rtl/>
                    </w:rPr>
                    <w:t>תמרוקים.</w:t>
                  </w:r>
                </w:p>
              </w:tc>
            </w:tr>
          </w:tbl>
          <w:p w14:paraId="5F6F2F82" w14:textId="77777777" w:rsidR="00C91ECB" w:rsidRPr="00C34DE2" w:rsidRDefault="00C91ECB">
            <w:pPr>
              <w:pStyle w:val="TableBlock"/>
            </w:pPr>
          </w:p>
        </w:tc>
      </w:tr>
      <w:tr w:rsidR="00C74896" w14:paraId="617845EF" w14:textId="77777777" w:rsidTr="001941E9">
        <w:trPr>
          <w:trHeight w:val="60"/>
        </w:trPr>
        <w:tc>
          <w:tcPr>
            <w:tcW w:w="1871" w:type="dxa"/>
          </w:tcPr>
          <w:p w14:paraId="5C5BECF1" w14:textId="77777777" w:rsidR="007B6E73" w:rsidRDefault="007B6E73">
            <w:pPr>
              <w:pStyle w:val="TableSideHeading"/>
            </w:pPr>
          </w:p>
        </w:tc>
        <w:tc>
          <w:tcPr>
            <w:tcW w:w="624" w:type="dxa"/>
          </w:tcPr>
          <w:p w14:paraId="4D9DCF1D" w14:textId="77777777" w:rsidR="007B6E73" w:rsidRDefault="007B6E73">
            <w:pPr>
              <w:pStyle w:val="TableText"/>
            </w:pPr>
          </w:p>
        </w:tc>
        <w:tc>
          <w:tcPr>
            <w:tcW w:w="7146" w:type="dxa"/>
            <w:gridSpan w:val="7"/>
          </w:tcPr>
          <w:p w14:paraId="3A1F6526" w14:textId="77777777" w:rsidR="007B6E73" w:rsidRPr="00AC36DD" w:rsidRDefault="007B6E73" w:rsidP="00AC36DD">
            <w:pPr>
              <w:pStyle w:val="TableHead"/>
              <w:outlineLvl w:val="9"/>
              <w:rPr>
                <w:rtl/>
              </w:rPr>
            </w:pPr>
          </w:p>
        </w:tc>
      </w:tr>
      <w:tr w:rsidR="00C74896" w14:paraId="14E3AE3C" w14:textId="77777777" w:rsidTr="001941E9">
        <w:trPr>
          <w:trHeight w:val="60"/>
        </w:trPr>
        <w:tc>
          <w:tcPr>
            <w:tcW w:w="1871" w:type="dxa"/>
          </w:tcPr>
          <w:p w14:paraId="5E1FC793" w14:textId="77777777" w:rsidR="001941E9" w:rsidRDefault="001941E9">
            <w:pPr>
              <w:pStyle w:val="TableSideHeading"/>
            </w:pPr>
          </w:p>
        </w:tc>
        <w:tc>
          <w:tcPr>
            <w:tcW w:w="624" w:type="dxa"/>
          </w:tcPr>
          <w:p w14:paraId="043845DF" w14:textId="77777777" w:rsidR="001941E9" w:rsidRDefault="001941E9">
            <w:pPr>
              <w:pStyle w:val="TableText"/>
            </w:pPr>
          </w:p>
        </w:tc>
        <w:tc>
          <w:tcPr>
            <w:tcW w:w="7146" w:type="dxa"/>
            <w:gridSpan w:val="7"/>
          </w:tcPr>
          <w:p w14:paraId="7DDD2BF6" w14:textId="77777777" w:rsidR="001941E9" w:rsidRDefault="00512A52" w:rsidP="00AC36DD">
            <w:pPr>
              <w:pStyle w:val="TableHead"/>
              <w:outlineLvl w:val="9"/>
              <w:rPr>
                <w:rtl/>
              </w:rPr>
            </w:pPr>
            <w:r w:rsidRPr="00AC36DD">
              <w:rPr>
                <w:rFonts w:hint="cs"/>
                <w:rtl/>
              </w:rPr>
              <w:t>תוספת ראשונה א'</w:t>
            </w:r>
          </w:p>
          <w:p w14:paraId="28EC8629" w14:textId="77777777" w:rsidR="00AC36DD" w:rsidRPr="00AC36DD" w:rsidRDefault="00512A52" w:rsidP="00AC36DD">
            <w:pPr>
              <w:pStyle w:val="TableHead"/>
              <w:outlineLvl w:val="9"/>
              <w:rPr>
                <w:b w:val="0"/>
                <w:bCs w:val="0"/>
              </w:rPr>
            </w:pPr>
            <w:r w:rsidRPr="00AC36DD">
              <w:rPr>
                <w:rFonts w:hint="cs"/>
                <w:b w:val="0"/>
                <w:bCs w:val="0"/>
                <w:rtl/>
              </w:rPr>
              <w:t>(סעיף 2)</w:t>
            </w:r>
          </w:p>
        </w:tc>
      </w:tr>
      <w:tr w:rsidR="00C74896" w14:paraId="62C7AB82" w14:textId="77777777" w:rsidTr="001941E9">
        <w:trPr>
          <w:trHeight w:val="60"/>
        </w:trPr>
        <w:tc>
          <w:tcPr>
            <w:tcW w:w="1871" w:type="dxa"/>
          </w:tcPr>
          <w:p w14:paraId="7D9FF761" w14:textId="77777777" w:rsidR="00AC36DD" w:rsidRDefault="00AC36DD">
            <w:pPr>
              <w:pStyle w:val="TableSideHeading"/>
            </w:pPr>
          </w:p>
        </w:tc>
        <w:tc>
          <w:tcPr>
            <w:tcW w:w="624" w:type="dxa"/>
          </w:tcPr>
          <w:p w14:paraId="7CE23E4B" w14:textId="77777777" w:rsidR="00AC36DD" w:rsidRDefault="00AC36DD">
            <w:pPr>
              <w:pStyle w:val="TableText"/>
            </w:pPr>
          </w:p>
        </w:tc>
        <w:tc>
          <w:tcPr>
            <w:tcW w:w="7146" w:type="dxa"/>
            <w:gridSpan w:val="7"/>
          </w:tcPr>
          <w:p w14:paraId="0E7CBF68" w14:textId="77777777" w:rsidR="00AC36DD" w:rsidRPr="00AC36DD" w:rsidRDefault="00512A52" w:rsidP="00AC36DD">
            <w:pPr>
              <w:pStyle w:val="TableBlock"/>
              <w:jc w:val="center"/>
              <w:rPr>
                <w:b/>
                <w:bCs/>
                <w:rtl/>
              </w:rPr>
            </w:pPr>
            <w:r w:rsidRPr="00AC36DD">
              <w:rPr>
                <w:rFonts w:hint="cs"/>
                <w:b/>
                <w:bCs/>
                <w:rtl/>
              </w:rPr>
              <w:t>ההגדרה "סמל תנאי ייצור נאותים"</w:t>
            </w:r>
          </w:p>
        </w:tc>
      </w:tr>
      <w:tr w:rsidR="00C74896" w14:paraId="329E14E4" w14:textId="77777777" w:rsidTr="001941E9">
        <w:trPr>
          <w:trHeight w:val="60"/>
        </w:trPr>
        <w:tc>
          <w:tcPr>
            <w:tcW w:w="1871" w:type="dxa"/>
          </w:tcPr>
          <w:p w14:paraId="210B72F2" w14:textId="77777777" w:rsidR="00AC36DD" w:rsidRDefault="00AC36DD">
            <w:pPr>
              <w:pStyle w:val="TableSideHeading"/>
            </w:pPr>
          </w:p>
        </w:tc>
        <w:tc>
          <w:tcPr>
            <w:tcW w:w="624" w:type="dxa"/>
          </w:tcPr>
          <w:p w14:paraId="4F4563C9" w14:textId="77777777" w:rsidR="00AC36DD" w:rsidRDefault="00AC36DD" w:rsidP="00AC36DD">
            <w:pPr>
              <w:pStyle w:val="TableText"/>
            </w:pPr>
          </w:p>
        </w:tc>
        <w:tc>
          <w:tcPr>
            <w:tcW w:w="7146" w:type="dxa"/>
            <w:gridSpan w:val="7"/>
          </w:tcPr>
          <w:p w14:paraId="341206DD" w14:textId="77777777" w:rsidR="00AC36DD" w:rsidRPr="00AC36DD" w:rsidRDefault="00512A52" w:rsidP="004C2E77">
            <w:pPr>
              <w:pStyle w:val="TableBlock"/>
              <w:jc w:val="center"/>
              <w:rPr>
                <w:rtl/>
              </w:rPr>
            </w:pPr>
            <w:r>
              <w:t>"</w:t>
            </w:r>
            <w:r>
              <w:rPr>
                <w:noProof/>
              </w:rPr>
              <w:drawing>
                <wp:inline distT="0" distB="0" distL="0" distR="0" wp14:anchorId="055A9F7F" wp14:editId="00A58450">
                  <wp:extent cx="1868805" cy="2488565"/>
                  <wp:effectExtent l="0" t="0" r="0" b="698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941618"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68805" cy="2488565"/>
                          </a:xfrm>
                          <a:prstGeom prst="rect">
                            <a:avLst/>
                          </a:prstGeom>
                          <a:noFill/>
                          <a:ln>
                            <a:noFill/>
                          </a:ln>
                        </pic:spPr>
                      </pic:pic>
                    </a:graphicData>
                  </a:graphic>
                </wp:inline>
              </w:drawing>
            </w:r>
          </w:p>
        </w:tc>
      </w:tr>
      <w:tr w:rsidR="00C74896" w14:paraId="7449AFD2" w14:textId="77777777">
        <w:trPr>
          <w:cantSplit/>
          <w:trHeight w:val="60"/>
        </w:trPr>
        <w:tc>
          <w:tcPr>
            <w:tcW w:w="1871" w:type="dxa"/>
          </w:tcPr>
          <w:p w14:paraId="7594490A" w14:textId="77777777" w:rsidR="009646A9" w:rsidRDefault="00512A52" w:rsidP="00E70267">
            <w:pPr>
              <w:pStyle w:val="TableSideHeading"/>
              <w:keepLines w:val="0"/>
              <w:rPr>
                <w:rtl/>
              </w:rPr>
            </w:pPr>
            <w:r>
              <w:rPr>
                <w:rFonts w:hint="cs"/>
                <w:rtl/>
              </w:rPr>
              <w:t>הוספת התוספת החמישית א'</w:t>
            </w:r>
          </w:p>
        </w:tc>
        <w:tc>
          <w:tcPr>
            <w:tcW w:w="624" w:type="dxa"/>
          </w:tcPr>
          <w:p w14:paraId="54C2F925" w14:textId="77777777" w:rsidR="009646A9" w:rsidRDefault="009646A9" w:rsidP="00B25C55">
            <w:pPr>
              <w:pStyle w:val="TableText"/>
              <w:keepLines w:val="0"/>
              <w:numPr>
                <w:ilvl w:val="0"/>
                <w:numId w:val="1"/>
              </w:numPr>
            </w:pPr>
          </w:p>
        </w:tc>
        <w:tc>
          <w:tcPr>
            <w:tcW w:w="7146" w:type="dxa"/>
            <w:gridSpan w:val="7"/>
          </w:tcPr>
          <w:p w14:paraId="56DCEBAA" w14:textId="77777777" w:rsidR="009646A9" w:rsidRDefault="00512A52" w:rsidP="009646A9">
            <w:pPr>
              <w:pStyle w:val="TableBlock"/>
              <w:tabs>
                <w:tab w:val="clear" w:pos="624"/>
              </w:tabs>
              <w:rPr>
                <w:rtl/>
              </w:rPr>
            </w:pPr>
            <w:r>
              <w:rPr>
                <w:rFonts w:hint="cs"/>
                <w:rtl/>
              </w:rPr>
              <w:t xml:space="preserve">אחרי התוספת החמישית </w:t>
            </w:r>
            <w:r w:rsidR="006D5FFF">
              <w:rPr>
                <w:rFonts w:hint="cs"/>
                <w:rtl/>
              </w:rPr>
              <w:t xml:space="preserve">לחוק העיקרי </w:t>
            </w:r>
            <w:r>
              <w:rPr>
                <w:rFonts w:hint="cs"/>
                <w:rtl/>
              </w:rPr>
              <w:t>יבוא:</w:t>
            </w:r>
          </w:p>
        </w:tc>
      </w:tr>
      <w:tr w:rsidR="00C74896" w14:paraId="2801F5D9" w14:textId="77777777">
        <w:trPr>
          <w:cantSplit/>
          <w:trHeight w:val="60"/>
        </w:trPr>
        <w:tc>
          <w:tcPr>
            <w:tcW w:w="1871" w:type="dxa"/>
          </w:tcPr>
          <w:p w14:paraId="49EB0E0A" w14:textId="77777777" w:rsidR="00397EDE" w:rsidRDefault="00397EDE" w:rsidP="00E70267">
            <w:pPr>
              <w:pStyle w:val="TableSideHeading"/>
              <w:keepLines w:val="0"/>
              <w:rPr>
                <w:rtl/>
              </w:rPr>
            </w:pPr>
          </w:p>
        </w:tc>
        <w:tc>
          <w:tcPr>
            <w:tcW w:w="624" w:type="dxa"/>
          </w:tcPr>
          <w:p w14:paraId="59866E1F" w14:textId="77777777" w:rsidR="00397EDE" w:rsidRDefault="00397EDE" w:rsidP="00397EDE">
            <w:pPr>
              <w:pStyle w:val="TableText"/>
            </w:pPr>
          </w:p>
        </w:tc>
        <w:tc>
          <w:tcPr>
            <w:tcW w:w="7146" w:type="dxa"/>
            <w:gridSpan w:val="7"/>
          </w:tcPr>
          <w:p w14:paraId="153B88F6" w14:textId="77777777" w:rsidR="00397EDE" w:rsidRPr="00397EDE" w:rsidRDefault="00512A52" w:rsidP="00397EDE">
            <w:pPr>
              <w:pStyle w:val="TableHead"/>
              <w:outlineLvl w:val="9"/>
              <w:rPr>
                <w:rtl/>
              </w:rPr>
            </w:pPr>
            <w:r w:rsidRPr="00397EDE">
              <w:rPr>
                <w:rFonts w:hint="cs"/>
                <w:b w:val="0"/>
                <w:bCs w:val="0"/>
                <w:rtl/>
              </w:rPr>
              <w:t>"</w:t>
            </w:r>
            <w:r w:rsidRPr="00397EDE">
              <w:rPr>
                <w:rFonts w:hint="cs"/>
                <w:rtl/>
              </w:rPr>
              <w:t>תוספת חמישית א'</w:t>
            </w:r>
          </w:p>
        </w:tc>
      </w:tr>
      <w:tr w:rsidR="00C74896" w14:paraId="52F09827" w14:textId="77777777">
        <w:trPr>
          <w:cantSplit/>
          <w:trHeight w:val="60"/>
        </w:trPr>
        <w:tc>
          <w:tcPr>
            <w:tcW w:w="1871" w:type="dxa"/>
          </w:tcPr>
          <w:p w14:paraId="6E414D50" w14:textId="77777777" w:rsidR="00397EDE" w:rsidRDefault="00397EDE" w:rsidP="00E70267">
            <w:pPr>
              <w:pStyle w:val="TableSideHeading"/>
              <w:keepLines w:val="0"/>
              <w:rPr>
                <w:rtl/>
              </w:rPr>
            </w:pPr>
          </w:p>
        </w:tc>
        <w:tc>
          <w:tcPr>
            <w:tcW w:w="624" w:type="dxa"/>
          </w:tcPr>
          <w:p w14:paraId="5A3FDAD7" w14:textId="77777777" w:rsidR="00397EDE" w:rsidRDefault="00397EDE" w:rsidP="00397EDE">
            <w:pPr>
              <w:pStyle w:val="TableText"/>
            </w:pPr>
          </w:p>
        </w:tc>
        <w:tc>
          <w:tcPr>
            <w:tcW w:w="7146" w:type="dxa"/>
            <w:gridSpan w:val="7"/>
          </w:tcPr>
          <w:p w14:paraId="5EBB4FC8" w14:textId="77777777" w:rsidR="00397EDE" w:rsidRPr="007D3F08" w:rsidRDefault="00512A52" w:rsidP="007D3F08">
            <w:pPr>
              <w:pStyle w:val="P00"/>
              <w:spacing w:before="72"/>
              <w:ind w:left="0" w:right="1134"/>
              <w:jc w:val="center"/>
              <w:rPr>
                <w:rFonts w:cs="Times New Roman"/>
                <w:rtl/>
              </w:rPr>
            </w:pPr>
            <w:r w:rsidRPr="00397EDE">
              <w:rPr>
                <w:rFonts w:ascii="Arial" w:eastAsia="Arial Unicode MS" w:hAnsi="Arial" w:cs="David" w:hint="cs"/>
                <w:noProof w:val="0"/>
                <w:snapToGrid w:val="0"/>
                <w:rtl/>
                <w:lang w:eastAsia="en-US"/>
              </w:rPr>
              <w:t>(סעיף 132(א), לעניין הפרות של סעיף 4א לפי סעיף 262(1א))</w:t>
            </w:r>
          </w:p>
        </w:tc>
      </w:tr>
      <w:tr w:rsidR="00C74896" w14:paraId="0B66B711" w14:textId="77777777">
        <w:trPr>
          <w:cantSplit/>
          <w:trHeight w:val="60"/>
        </w:trPr>
        <w:tc>
          <w:tcPr>
            <w:tcW w:w="1871" w:type="dxa"/>
          </w:tcPr>
          <w:p w14:paraId="7309EA9B" w14:textId="77777777" w:rsidR="00397EDE" w:rsidRDefault="00397EDE" w:rsidP="00E70267">
            <w:pPr>
              <w:pStyle w:val="TableSideHeading"/>
              <w:keepLines w:val="0"/>
              <w:rPr>
                <w:rtl/>
              </w:rPr>
            </w:pPr>
          </w:p>
        </w:tc>
        <w:tc>
          <w:tcPr>
            <w:tcW w:w="624" w:type="dxa"/>
          </w:tcPr>
          <w:p w14:paraId="5E7A1F5D" w14:textId="77777777" w:rsidR="00397EDE" w:rsidRDefault="00397EDE" w:rsidP="00397EDE">
            <w:pPr>
              <w:pStyle w:val="TableText"/>
            </w:pPr>
          </w:p>
        </w:tc>
        <w:tc>
          <w:tcPr>
            <w:tcW w:w="7146" w:type="dxa"/>
            <w:gridSpan w:val="7"/>
          </w:tcPr>
          <w:p w14:paraId="0E1211B9" w14:textId="77777777" w:rsidR="00397EDE" w:rsidRPr="00397EDE" w:rsidRDefault="00512A52" w:rsidP="00397EDE">
            <w:pPr>
              <w:pStyle w:val="TableHead"/>
              <w:outlineLvl w:val="9"/>
              <w:rPr>
                <w:rtl/>
              </w:rPr>
            </w:pPr>
            <w:r w:rsidRPr="00397EDE">
              <w:rPr>
                <w:rFonts w:hint="cs"/>
                <w:rtl/>
              </w:rPr>
              <w:t>הפרות המוחרגות מהחזקה לעניין הוראות מסוימות החלות על משווק</w:t>
            </w:r>
          </w:p>
          <w:p w14:paraId="663E9F00" w14:textId="77777777" w:rsidR="00397EDE" w:rsidRPr="00397EDE" w:rsidRDefault="00397EDE" w:rsidP="00397EDE">
            <w:pPr>
              <w:pStyle w:val="P00"/>
              <w:spacing w:before="72"/>
              <w:ind w:left="0" w:right="1134"/>
              <w:jc w:val="center"/>
              <w:rPr>
                <w:rFonts w:ascii="Arial" w:eastAsia="Arial Unicode MS" w:hAnsi="Arial" w:cs="David"/>
                <w:noProof w:val="0"/>
                <w:snapToGrid w:val="0"/>
                <w:rtl/>
                <w:lang w:eastAsia="en-US"/>
              </w:rPr>
            </w:pPr>
          </w:p>
        </w:tc>
      </w:tr>
      <w:tr w:rsidR="00C74896" w14:paraId="41A50F94" w14:textId="77777777">
        <w:trPr>
          <w:cantSplit/>
          <w:trHeight w:val="60"/>
        </w:trPr>
        <w:tc>
          <w:tcPr>
            <w:tcW w:w="1871" w:type="dxa"/>
          </w:tcPr>
          <w:p w14:paraId="7E89C882" w14:textId="77777777" w:rsidR="00397EDE" w:rsidRDefault="00397EDE">
            <w:pPr>
              <w:pStyle w:val="TableSideHeading"/>
            </w:pPr>
          </w:p>
        </w:tc>
        <w:tc>
          <w:tcPr>
            <w:tcW w:w="624" w:type="dxa"/>
          </w:tcPr>
          <w:p w14:paraId="06DE326B" w14:textId="77777777" w:rsidR="00397EDE" w:rsidRDefault="00397EDE">
            <w:pPr>
              <w:pStyle w:val="TableText"/>
            </w:pPr>
          </w:p>
        </w:tc>
        <w:tc>
          <w:tcPr>
            <w:tcW w:w="624" w:type="dxa"/>
          </w:tcPr>
          <w:p w14:paraId="1540EAD8" w14:textId="77777777" w:rsidR="00397EDE" w:rsidRDefault="00397EDE">
            <w:pPr>
              <w:pStyle w:val="TableText"/>
            </w:pPr>
          </w:p>
        </w:tc>
        <w:tc>
          <w:tcPr>
            <w:tcW w:w="624" w:type="dxa"/>
          </w:tcPr>
          <w:p w14:paraId="767E2E3E" w14:textId="77777777" w:rsidR="00397EDE" w:rsidRDefault="00397EDE" w:rsidP="00304656">
            <w:pPr>
              <w:pStyle w:val="TableText"/>
              <w:numPr>
                <w:ilvl w:val="0"/>
                <w:numId w:val="31"/>
              </w:numPr>
            </w:pPr>
          </w:p>
        </w:tc>
        <w:tc>
          <w:tcPr>
            <w:tcW w:w="5898" w:type="dxa"/>
            <w:gridSpan w:val="5"/>
          </w:tcPr>
          <w:p w14:paraId="61C0EF31" w14:textId="77777777" w:rsidR="00397EDE" w:rsidRDefault="00512A52">
            <w:pPr>
              <w:pStyle w:val="TableBlock"/>
            </w:pPr>
            <w:r w:rsidRPr="00397EDE">
              <w:rPr>
                <w:rFonts w:hint="cs"/>
                <w:rtl/>
              </w:rPr>
              <w:t>הפרה כאמור בפרט 5 בחלק ב' לתוספת שנייה ג'</w:t>
            </w:r>
            <w:r>
              <w:rPr>
                <w:rFonts w:hint="cs"/>
                <w:rtl/>
              </w:rPr>
              <w:t>.</w:t>
            </w:r>
          </w:p>
        </w:tc>
      </w:tr>
      <w:tr w:rsidR="00C74896" w14:paraId="038BC976" w14:textId="77777777">
        <w:trPr>
          <w:cantSplit/>
          <w:trHeight w:val="60"/>
        </w:trPr>
        <w:tc>
          <w:tcPr>
            <w:tcW w:w="1871" w:type="dxa"/>
          </w:tcPr>
          <w:p w14:paraId="710674C8" w14:textId="77777777" w:rsidR="00397EDE" w:rsidRDefault="00397EDE">
            <w:pPr>
              <w:pStyle w:val="TableSideHeading"/>
            </w:pPr>
          </w:p>
        </w:tc>
        <w:tc>
          <w:tcPr>
            <w:tcW w:w="624" w:type="dxa"/>
          </w:tcPr>
          <w:p w14:paraId="1FBB0170" w14:textId="77777777" w:rsidR="00397EDE" w:rsidRDefault="00397EDE" w:rsidP="00397EDE">
            <w:pPr>
              <w:pStyle w:val="TableText"/>
            </w:pPr>
          </w:p>
        </w:tc>
        <w:tc>
          <w:tcPr>
            <w:tcW w:w="624" w:type="dxa"/>
          </w:tcPr>
          <w:p w14:paraId="6432E500" w14:textId="77777777" w:rsidR="00397EDE" w:rsidRDefault="00397EDE">
            <w:pPr>
              <w:pStyle w:val="TableText"/>
            </w:pPr>
          </w:p>
        </w:tc>
        <w:tc>
          <w:tcPr>
            <w:tcW w:w="624" w:type="dxa"/>
          </w:tcPr>
          <w:p w14:paraId="0F881D80" w14:textId="77777777" w:rsidR="00397EDE" w:rsidRDefault="00397EDE" w:rsidP="00304656">
            <w:pPr>
              <w:pStyle w:val="TableText"/>
              <w:numPr>
                <w:ilvl w:val="0"/>
                <w:numId w:val="31"/>
              </w:numPr>
            </w:pPr>
          </w:p>
        </w:tc>
        <w:tc>
          <w:tcPr>
            <w:tcW w:w="5898" w:type="dxa"/>
            <w:gridSpan w:val="5"/>
          </w:tcPr>
          <w:p w14:paraId="73E06B93" w14:textId="1E65B1F4" w:rsidR="00397EDE" w:rsidRPr="00397EDE" w:rsidRDefault="00512A52">
            <w:pPr>
              <w:pStyle w:val="TableBlock"/>
              <w:rPr>
                <w:rtl/>
              </w:rPr>
            </w:pPr>
            <w:r w:rsidRPr="00397EDE">
              <w:rPr>
                <w:rFonts w:hint="cs"/>
                <w:rtl/>
              </w:rPr>
              <w:t xml:space="preserve">הפרה כאמור בפרט </w:t>
            </w:r>
            <w:r w:rsidR="00E62AA2">
              <w:rPr>
                <w:rFonts w:hint="cs"/>
                <w:rtl/>
              </w:rPr>
              <w:t>8</w:t>
            </w:r>
            <w:r w:rsidRPr="00397EDE">
              <w:rPr>
                <w:rFonts w:hint="cs"/>
                <w:rtl/>
              </w:rPr>
              <w:t xml:space="preserve"> בחלק </w:t>
            </w:r>
            <w:r>
              <w:rPr>
                <w:rFonts w:hint="cs"/>
                <w:rtl/>
              </w:rPr>
              <w:t>ב</w:t>
            </w:r>
            <w:r w:rsidRPr="00397EDE">
              <w:rPr>
                <w:rFonts w:hint="cs"/>
                <w:rtl/>
              </w:rPr>
              <w:t>' לתוספת השנייה ג'.</w:t>
            </w:r>
          </w:p>
        </w:tc>
      </w:tr>
      <w:tr w:rsidR="00C74896" w14:paraId="7AEC7100" w14:textId="77777777">
        <w:trPr>
          <w:cantSplit/>
          <w:trHeight w:val="60"/>
        </w:trPr>
        <w:tc>
          <w:tcPr>
            <w:tcW w:w="1871" w:type="dxa"/>
          </w:tcPr>
          <w:p w14:paraId="24BC6C71" w14:textId="77777777" w:rsidR="00397EDE" w:rsidRDefault="00397EDE">
            <w:pPr>
              <w:pStyle w:val="TableSideHeading"/>
            </w:pPr>
          </w:p>
        </w:tc>
        <w:tc>
          <w:tcPr>
            <w:tcW w:w="624" w:type="dxa"/>
          </w:tcPr>
          <w:p w14:paraId="6B98E3D8" w14:textId="77777777" w:rsidR="00397EDE" w:rsidRDefault="00397EDE" w:rsidP="00397EDE">
            <w:pPr>
              <w:pStyle w:val="TableText"/>
            </w:pPr>
          </w:p>
        </w:tc>
        <w:tc>
          <w:tcPr>
            <w:tcW w:w="624" w:type="dxa"/>
          </w:tcPr>
          <w:p w14:paraId="6369C988" w14:textId="77777777" w:rsidR="00397EDE" w:rsidRDefault="00397EDE">
            <w:pPr>
              <w:pStyle w:val="TableText"/>
            </w:pPr>
          </w:p>
        </w:tc>
        <w:tc>
          <w:tcPr>
            <w:tcW w:w="624" w:type="dxa"/>
          </w:tcPr>
          <w:p w14:paraId="6C654E2E" w14:textId="77777777" w:rsidR="00397EDE" w:rsidRDefault="00397EDE" w:rsidP="00304656">
            <w:pPr>
              <w:pStyle w:val="TableText"/>
              <w:numPr>
                <w:ilvl w:val="0"/>
                <w:numId w:val="31"/>
              </w:numPr>
            </w:pPr>
          </w:p>
        </w:tc>
        <w:tc>
          <w:tcPr>
            <w:tcW w:w="5898" w:type="dxa"/>
            <w:gridSpan w:val="5"/>
          </w:tcPr>
          <w:p w14:paraId="05752A82" w14:textId="3E68AC64" w:rsidR="00397EDE" w:rsidRPr="00397EDE" w:rsidRDefault="00512A52">
            <w:pPr>
              <w:pStyle w:val="TableBlock"/>
              <w:rPr>
                <w:rtl/>
              </w:rPr>
            </w:pPr>
            <w:r w:rsidRPr="00397EDE">
              <w:rPr>
                <w:rFonts w:hint="cs"/>
                <w:rtl/>
              </w:rPr>
              <w:t>הפרה כאמור בפרט 1</w:t>
            </w:r>
            <w:r w:rsidR="00E62AA2">
              <w:rPr>
                <w:rFonts w:hint="cs"/>
                <w:rtl/>
              </w:rPr>
              <w:t>1</w:t>
            </w:r>
            <w:r w:rsidRPr="00397EDE">
              <w:rPr>
                <w:rFonts w:hint="cs"/>
                <w:rtl/>
              </w:rPr>
              <w:t xml:space="preserve"> בחלק ב' לתוספת השנייה ג'</w:t>
            </w:r>
            <w:r>
              <w:rPr>
                <w:rFonts w:hint="cs"/>
                <w:rtl/>
              </w:rPr>
              <w:t>."</w:t>
            </w:r>
          </w:p>
        </w:tc>
      </w:tr>
      <w:tr w:rsidR="00C74896" w14:paraId="6444EEE8" w14:textId="77777777">
        <w:trPr>
          <w:cantSplit/>
          <w:trHeight w:val="60"/>
        </w:trPr>
        <w:tc>
          <w:tcPr>
            <w:tcW w:w="1871" w:type="dxa"/>
          </w:tcPr>
          <w:p w14:paraId="5BB7FA8B" w14:textId="77777777" w:rsidR="00B25C55" w:rsidRDefault="00512A52" w:rsidP="00E70267">
            <w:pPr>
              <w:pStyle w:val="TableSideHeading"/>
              <w:keepLines w:val="0"/>
            </w:pPr>
            <w:r>
              <w:rPr>
                <w:rFonts w:hint="cs"/>
                <w:rtl/>
              </w:rPr>
              <w:t>הורא</w:t>
            </w:r>
            <w:r w:rsidR="007C76F3">
              <w:rPr>
                <w:rFonts w:hint="cs"/>
                <w:rtl/>
              </w:rPr>
              <w:t>ו</w:t>
            </w:r>
            <w:r>
              <w:rPr>
                <w:rFonts w:hint="cs"/>
                <w:rtl/>
              </w:rPr>
              <w:t>ת שעה</w:t>
            </w:r>
            <w:bookmarkEnd w:id="88"/>
            <w:bookmarkEnd w:id="89"/>
            <w:bookmarkEnd w:id="90"/>
            <w:bookmarkEnd w:id="91"/>
          </w:p>
        </w:tc>
        <w:tc>
          <w:tcPr>
            <w:tcW w:w="624" w:type="dxa"/>
          </w:tcPr>
          <w:p w14:paraId="3C1395EA" w14:textId="77777777" w:rsidR="00B25C55" w:rsidRDefault="00B25C55" w:rsidP="00B25C55">
            <w:pPr>
              <w:pStyle w:val="TableText"/>
              <w:keepLines w:val="0"/>
              <w:numPr>
                <w:ilvl w:val="0"/>
                <w:numId w:val="1"/>
              </w:numPr>
            </w:pPr>
          </w:p>
        </w:tc>
        <w:tc>
          <w:tcPr>
            <w:tcW w:w="7146" w:type="dxa"/>
            <w:gridSpan w:val="7"/>
          </w:tcPr>
          <w:p w14:paraId="566B0FAB" w14:textId="77777777" w:rsidR="00B25C55" w:rsidRPr="00C34DE2" w:rsidRDefault="00512A52" w:rsidP="0000646E">
            <w:pPr>
              <w:pStyle w:val="TableBlock"/>
              <w:numPr>
                <w:ilvl w:val="0"/>
                <w:numId w:val="15"/>
              </w:numPr>
              <w:tabs>
                <w:tab w:val="left" w:pos="624"/>
              </w:tabs>
            </w:pPr>
            <w:r>
              <w:rPr>
                <w:rFonts w:hint="cs"/>
                <w:rtl/>
              </w:rPr>
              <w:t>בתקופה שמיום פרסומו של חוק זה עד יום י"ז באב התשפ"ז (31 ביולי 2026)</w:t>
            </w:r>
            <w:r w:rsidR="00F8701C">
              <w:rPr>
                <w:rFonts w:hint="cs"/>
                <w:rtl/>
              </w:rPr>
              <w:t>,</w:t>
            </w:r>
            <w:r>
              <w:rPr>
                <w:rFonts w:hint="cs"/>
                <w:rtl/>
              </w:rPr>
              <w:t xml:space="preserve"> יקראו את סעיף 12(ג)</w:t>
            </w:r>
            <w:r w:rsidR="007D3F08">
              <w:rPr>
                <w:rFonts w:hint="cs"/>
                <w:rtl/>
              </w:rPr>
              <w:t>(2)</w:t>
            </w:r>
            <w:r>
              <w:rPr>
                <w:rFonts w:hint="cs"/>
                <w:rtl/>
              </w:rPr>
              <w:t xml:space="preserve"> לחוק העיקרי כך:</w:t>
            </w:r>
          </w:p>
        </w:tc>
      </w:tr>
      <w:tr w:rsidR="00C74896" w14:paraId="2EC6C851" w14:textId="77777777">
        <w:trPr>
          <w:cantSplit/>
          <w:trHeight w:val="60"/>
        </w:trPr>
        <w:tc>
          <w:tcPr>
            <w:tcW w:w="1871" w:type="dxa"/>
          </w:tcPr>
          <w:p w14:paraId="438E27AD" w14:textId="77777777" w:rsidR="00B25C55" w:rsidRDefault="00B25C55" w:rsidP="00E26CF8">
            <w:pPr>
              <w:pStyle w:val="TableSideHeading"/>
            </w:pPr>
          </w:p>
        </w:tc>
        <w:tc>
          <w:tcPr>
            <w:tcW w:w="624" w:type="dxa"/>
          </w:tcPr>
          <w:p w14:paraId="3F94F92E" w14:textId="77777777" w:rsidR="00B25C55" w:rsidRDefault="00B25C55">
            <w:pPr>
              <w:pStyle w:val="TableText"/>
            </w:pPr>
          </w:p>
        </w:tc>
        <w:tc>
          <w:tcPr>
            <w:tcW w:w="624" w:type="dxa"/>
          </w:tcPr>
          <w:p w14:paraId="512831AD" w14:textId="77777777" w:rsidR="00B25C55" w:rsidRDefault="00B25C55">
            <w:pPr>
              <w:pStyle w:val="TableText"/>
            </w:pPr>
          </w:p>
        </w:tc>
        <w:tc>
          <w:tcPr>
            <w:tcW w:w="6522" w:type="dxa"/>
            <w:gridSpan w:val="6"/>
          </w:tcPr>
          <w:p w14:paraId="0E069D22" w14:textId="77777777" w:rsidR="00B25C55" w:rsidRDefault="00512A52">
            <w:pPr>
              <w:pStyle w:val="TableBlock"/>
            </w:pPr>
            <w:r>
              <w:rPr>
                <w:rFonts w:hint="cs"/>
                <w:rtl/>
              </w:rPr>
              <w:t xml:space="preserve">"(2) </w:t>
            </w:r>
            <w:r w:rsidRPr="003B0199">
              <w:rPr>
                <w:rFonts w:hint="cs"/>
                <w:rtl/>
              </w:rPr>
              <w:t>הוא קיבל את אישורו בכתב של יצרן חומר הגלם להארכת תקופת השימוש מעבר לתאריך האחרון המומלץ לשימוש כפי שיקבע, ובלבד שהאישור ניתן לפני אותו תאריך או שיש לו נוהל להארכת חיי מדף במסגרת אישור כאמור בפסקה (1);".</w:t>
            </w:r>
            <w:r w:rsidR="003A6E77">
              <w:rPr>
                <w:rFonts w:hint="cs"/>
                <w:rtl/>
              </w:rPr>
              <w:t xml:space="preserve"> </w:t>
            </w:r>
          </w:p>
        </w:tc>
      </w:tr>
      <w:tr w:rsidR="00C74896" w14:paraId="61DCDD27" w14:textId="77777777">
        <w:trPr>
          <w:cantSplit/>
          <w:trHeight w:val="60"/>
        </w:trPr>
        <w:tc>
          <w:tcPr>
            <w:tcW w:w="1871" w:type="dxa"/>
          </w:tcPr>
          <w:p w14:paraId="1AFF904A" w14:textId="77777777" w:rsidR="007C76F3" w:rsidRDefault="007C76F3">
            <w:pPr>
              <w:pStyle w:val="TableSideHeading"/>
            </w:pPr>
          </w:p>
        </w:tc>
        <w:tc>
          <w:tcPr>
            <w:tcW w:w="624" w:type="dxa"/>
          </w:tcPr>
          <w:p w14:paraId="594F1796" w14:textId="77777777" w:rsidR="007C76F3" w:rsidRDefault="007C76F3">
            <w:pPr>
              <w:pStyle w:val="TableText"/>
            </w:pPr>
          </w:p>
        </w:tc>
        <w:tc>
          <w:tcPr>
            <w:tcW w:w="7146" w:type="dxa"/>
            <w:gridSpan w:val="7"/>
          </w:tcPr>
          <w:p w14:paraId="4A48B1E1" w14:textId="77777777" w:rsidR="007C76F3" w:rsidRPr="00C34DE2" w:rsidRDefault="00512A52" w:rsidP="0000646E">
            <w:pPr>
              <w:pStyle w:val="TableBlock"/>
              <w:numPr>
                <w:ilvl w:val="0"/>
                <w:numId w:val="15"/>
              </w:numPr>
              <w:tabs>
                <w:tab w:val="left" w:pos="624"/>
              </w:tabs>
            </w:pPr>
            <w:r>
              <w:rPr>
                <w:rFonts w:hint="cs"/>
                <w:rtl/>
              </w:rPr>
              <w:t xml:space="preserve">בתקופה שמיום תחילתו של חוק זה </w:t>
            </w:r>
            <w:r w:rsidRPr="00EF70D6">
              <w:rPr>
                <w:rFonts w:hint="cs"/>
                <w:rtl/>
              </w:rPr>
              <w:t>כאמור בסעיף</w:t>
            </w:r>
            <w:r w:rsidR="009A1FD1" w:rsidRPr="00EF70D6">
              <w:rPr>
                <w:rFonts w:hint="cs"/>
                <w:rtl/>
              </w:rPr>
              <w:t xml:space="preserve"> 2</w:t>
            </w:r>
            <w:r w:rsidR="00EF70D6" w:rsidRPr="00EF70D6">
              <w:rPr>
                <w:rFonts w:hint="cs"/>
                <w:rtl/>
              </w:rPr>
              <w:t>5</w:t>
            </w:r>
            <w:r w:rsidRPr="00EF70D6">
              <w:rPr>
                <w:rFonts w:hint="cs"/>
                <w:rtl/>
              </w:rPr>
              <w:t>(</w:t>
            </w:r>
            <w:r w:rsidR="009A1FD1" w:rsidRPr="00EF70D6">
              <w:rPr>
                <w:rFonts w:hint="cs"/>
                <w:rtl/>
              </w:rPr>
              <w:t>א</w:t>
            </w:r>
            <w:r w:rsidRPr="00EF70D6">
              <w:rPr>
                <w:rFonts w:hint="cs"/>
                <w:rtl/>
              </w:rPr>
              <w:t>) עד</w:t>
            </w:r>
            <w:r>
              <w:rPr>
                <w:rFonts w:hint="cs"/>
                <w:rtl/>
              </w:rPr>
              <w:t xml:space="preserve"> יום י"ז באב התשפ"ז (31 ביולי 2026)</w:t>
            </w:r>
            <w:r w:rsidR="00B77F03">
              <w:rPr>
                <w:rFonts w:hint="cs"/>
                <w:rtl/>
              </w:rPr>
              <w:t>, יקראו את סעיף 41 לחוק העיקרי כך:</w:t>
            </w:r>
          </w:p>
        </w:tc>
      </w:tr>
      <w:tr w:rsidR="00C74896" w14:paraId="03D8A7A9" w14:textId="77777777">
        <w:trPr>
          <w:cantSplit/>
          <w:trHeight w:val="60"/>
        </w:trPr>
        <w:tc>
          <w:tcPr>
            <w:tcW w:w="1871" w:type="dxa"/>
          </w:tcPr>
          <w:p w14:paraId="711D07E4" w14:textId="77777777" w:rsidR="00DE287F" w:rsidRDefault="00DE287F">
            <w:pPr>
              <w:pStyle w:val="TableSideHeading"/>
            </w:pPr>
          </w:p>
        </w:tc>
        <w:tc>
          <w:tcPr>
            <w:tcW w:w="624" w:type="dxa"/>
          </w:tcPr>
          <w:p w14:paraId="01C4B729" w14:textId="77777777" w:rsidR="00DE287F" w:rsidRDefault="00DE287F">
            <w:pPr>
              <w:pStyle w:val="TableText"/>
            </w:pPr>
          </w:p>
        </w:tc>
        <w:tc>
          <w:tcPr>
            <w:tcW w:w="624" w:type="dxa"/>
          </w:tcPr>
          <w:p w14:paraId="72B340C9" w14:textId="77777777" w:rsidR="00DE287F" w:rsidRDefault="00DE287F">
            <w:pPr>
              <w:pStyle w:val="TableText"/>
            </w:pPr>
          </w:p>
        </w:tc>
        <w:tc>
          <w:tcPr>
            <w:tcW w:w="6522" w:type="dxa"/>
            <w:gridSpan w:val="6"/>
          </w:tcPr>
          <w:p w14:paraId="61C95542" w14:textId="77777777" w:rsidR="00DE287F" w:rsidRDefault="00512A52" w:rsidP="0000646E">
            <w:pPr>
              <w:pStyle w:val="TableBlock"/>
              <w:numPr>
                <w:ilvl w:val="0"/>
                <w:numId w:val="16"/>
              </w:numPr>
              <w:tabs>
                <w:tab w:val="left" w:pos="624"/>
              </w:tabs>
            </w:pPr>
            <w:r>
              <w:rPr>
                <w:rFonts w:hint="cs"/>
                <w:rtl/>
              </w:rPr>
              <w:t xml:space="preserve">בסעיף קטן (א), </w:t>
            </w:r>
            <w:r w:rsidR="009647E2">
              <w:rPr>
                <w:rFonts w:hint="cs"/>
                <w:rtl/>
              </w:rPr>
              <w:t xml:space="preserve">הסיפה החל במילים "ורשאי הוא לקבוע, בין השאר," </w:t>
            </w:r>
            <w:r w:rsidR="009647E2">
              <w:rPr>
                <w:rtl/>
              </w:rPr>
              <w:t>–</w:t>
            </w:r>
            <w:r w:rsidR="009647E2">
              <w:rPr>
                <w:rFonts w:hint="cs"/>
                <w:rtl/>
              </w:rPr>
              <w:t xml:space="preserve"> תימחק;</w:t>
            </w:r>
          </w:p>
        </w:tc>
      </w:tr>
      <w:tr w:rsidR="00C74896" w14:paraId="63B94F73" w14:textId="77777777">
        <w:trPr>
          <w:cantSplit/>
          <w:trHeight w:val="60"/>
        </w:trPr>
        <w:tc>
          <w:tcPr>
            <w:tcW w:w="1871" w:type="dxa"/>
          </w:tcPr>
          <w:p w14:paraId="29A4BA57" w14:textId="77777777" w:rsidR="009647E2" w:rsidRDefault="009647E2">
            <w:pPr>
              <w:pStyle w:val="TableSideHeading"/>
            </w:pPr>
          </w:p>
        </w:tc>
        <w:tc>
          <w:tcPr>
            <w:tcW w:w="624" w:type="dxa"/>
          </w:tcPr>
          <w:p w14:paraId="2F8D5B12" w14:textId="77777777" w:rsidR="009647E2" w:rsidRDefault="009647E2" w:rsidP="009647E2">
            <w:pPr>
              <w:pStyle w:val="TableText"/>
            </w:pPr>
          </w:p>
        </w:tc>
        <w:tc>
          <w:tcPr>
            <w:tcW w:w="624" w:type="dxa"/>
          </w:tcPr>
          <w:p w14:paraId="5CEB959B" w14:textId="77777777" w:rsidR="009647E2" w:rsidRDefault="009647E2">
            <w:pPr>
              <w:pStyle w:val="TableText"/>
            </w:pPr>
          </w:p>
        </w:tc>
        <w:tc>
          <w:tcPr>
            <w:tcW w:w="6522" w:type="dxa"/>
            <w:gridSpan w:val="6"/>
          </w:tcPr>
          <w:p w14:paraId="54D753DE" w14:textId="77777777" w:rsidR="009647E2" w:rsidRDefault="00512A52" w:rsidP="0000646E">
            <w:pPr>
              <w:pStyle w:val="TableBlock"/>
              <w:numPr>
                <w:ilvl w:val="0"/>
                <w:numId w:val="16"/>
              </w:numPr>
              <w:tabs>
                <w:tab w:val="left" w:pos="624"/>
              </w:tabs>
              <w:rPr>
                <w:rtl/>
              </w:rPr>
            </w:pPr>
            <w:r>
              <w:rPr>
                <w:rFonts w:hint="cs"/>
                <w:rtl/>
              </w:rPr>
              <w:t xml:space="preserve">סעיף קטן (ב) </w:t>
            </w:r>
            <w:r>
              <w:rPr>
                <w:rtl/>
              </w:rPr>
              <w:t>–</w:t>
            </w:r>
            <w:r>
              <w:rPr>
                <w:rFonts w:hint="cs"/>
                <w:rtl/>
              </w:rPr>
              <w:t xml:space="preserve"> בטל.</w:t>
            </w:r>
          </w:p>
        </w:tc>
      </w:tr>
      <w:tr w:rsidR="00C74896" w14:paraId="2D3B38E7" w14:textId="77777777">
        <w:trPr>
          <w:cantSplit/>
          <w:trHeight w:val="60"/>
        </w:trPr>
        <w:tc>
          <w:tcPr>
            <w:tcW w:w="1871" w:type="dxa"/>
          </w:tcPr>
          <w:p w14:paraId="5729ECE1" w14:textId="77777777" w:rsidR="00A06D00" w:rsidRDefault="00512A52">
            <w:pPr>
              <w:pStyle w:val="TableSideHeading"/>
            </w:pPr>
            <w:bookmarkStart w:id="93" w:name="_Toc95064601"/>
            <w:bookmarkStart w:id="94" w:name="_Toc95064633"/>
            <w:bookmarkStart w:id="95" w:name="_Toc95064729"/>
            <w:bookmarkStart w:id="96" w:name="_Toc95064761"/>
            <w:r>
              <w:rPr>
                <w:rFonts w:hint="cs"/>
                <w:rtl/>
              </w:rPr>
              <w:t xml:space="preserve">תיקון </w:t>
            </w:r>
            <w:r w:rsidR="0095750E">
              <w:rPr>
                <w:rtl/>
              </w:rPr>
              <w:t xml:space="preserve">חוק התכנית הכלכלית </w:t>
            </w:r>
            <w:r w:rsidR="0095750E">
              <w:rPr>
                <w:rFonts w:hint="cs"/>
                <w:rtl/>
              </w:rPr>
              <w:t>(</w:t>
            </w:r>
            <w:r w:rsidR="0095750E">
              <w:rPr>
                <w:rtl/>
              </w:rPr>
              <w:t>תיקוני חקיקה ליישום המדיניות הכלכלית לשנות התקציב 2021 ו–2022</w:t>
            </w:r>
            <w:r w:rsidR="0095750E">
              <w:rPr>
                <w:rFonts w:hint="cs"/>
                <w:rtl/>
              </w:rPr>
              <w:t>)</w:t>
            </w:r>
            <w:r w:rsidR="0095750E">
              <w:t xml:space="preserve"> </w:t>
            </w:r>
            <w:r w:rsidR="0095750E">
              <w:rPr>
                <w:rtl/>
              </w:rPr>
              <w:t>התשפ"ב-2021</w:t>
            </w:r>
            <w:bookmarkEnd w:id="93"/>
            <w:bookmarkEnd w:id="94"/>
            <w:bookmarkEnd w:id="95"/>
            <w:bookmarkEnd w:id="96"/>
          </w:p>
        </w:tc>
        <w:tc>
          <w:tcPr>
            <w:tcW w:w="624" w:type="dxa"/>
          </w:tcPr>
          <w:p w14:paraId="7E716879" w14:textId="77777777" w:rsidR="00A06D00" w:rsidRDefault="00A06D00" w:rsidP="00A06D00">
            <w:pPr>
              <w:pStyle w:val="TableText"/>
              <w:numPr>
                <w:ilvl w:val="0"/>
                <w:numId w:val="1"/>
              </w:numPr>
            </w:pPr>
          </w:p>
        </w:tc>
        <w:tc>
          <w:tcPr>
            <w:tcW w:w="7146" w:type="dxa"/>
            <w:gridSpan w:val="7"/>
          </w:tcPr>
          <w:p w14:paraId="5FC1EA02" w14:textId="592D33D9" w:rsidR="00A06D00" w:rsidRPr="0095750E" w:rsidRDefault="00512A52">
            <w:pPr>
              <w:pStyle w:val="TableBlock"/>
            </w:pPr>
            <w:r>
              <w:rPr>
                <w:rFonts w:hint="cs"/>
                <w:rtl/>
              </w:rPr>
              <w:t>בחוק התכנית הכלכלית (</w:t>
            </w:r>
            <w:r>
              <w:rPr>
                <w:rtl/>
              </w:rPr>
              <w:t>תיקוני חקיקה ליישום המדיניות הכלכלית לשנות התקציב 2021 ו–2022</w:t>
            </w:r>
            <w:r w:rsidR="00EC25FB">
              <w:rPr>
                <w:rFonts w:hint="cs"/>
                <w:rtl/>
              </w:rPr>
              <w:t>)</w:t>
            </w:r>
            <w:r>
              <w:rPr>
                <w:rFonts w:hint="cs"/>
                <w:rtl/>
              </w:rPr>
              <w:t>,</w:t>
            </w:r>
            <w:r w:rsidR="00D463C0">
              <w:rPr>
                <w:rFonts w:hint="cs"/>
                <w:rtl/>
              </w:rPr>
              <w:t xml:space="preserve"> </w:t>
            </w:r>
            <w:r>
              <w:rPr>
                <w:rtl/>
              </w:rPr>
              <w:t>התשפ"ב-2021</w:t>
            </w:r>
            <w:r>
              <w:rPr>
                <w:rStyle w:val="a5"/>
                <w:rtl/>
              </w:rPr>
              <w:footnoteReference w:id="2"/>
            </w:r>
            <w:r>
              <w:rPr>
                <w:rFonts w:hint="cs"/>
                <w:rtl/>
              </w:rPr>
              <w:t xml:space="preserve"> </w:t>
            </w:r>
            <w:r w:rsidR="00EC25FB">
              <w:rPr>
                <w:rFonts w:hint="cs"/>
                <w:rtl/>
              </w:rPr>
              <w:t xml:space="preserve">(להלן </w:t>
            </w:r>
            <w:r w:rsidR="00EC25FB">
              <w:rPr>
                <w:rtl/>
              </w:rPr>
              <w:t>–</w:t>
            </w:r>
            <w:r w:rsidR="00EC25FB">
              <w:rPr>
                <w:rFonts w:hint="cs"/>
                <w:rtl/>
              </w:rPr>
              <w:t xml:space="preserve"> חוק התכנית הכלכלית) </w:t>
            </w:r>
            <w:r w:rsidRPr="00BE5760">
              <w:rPr>
                <w:rtl/>
              </w:rPr>
              <w:t>–</w:t>
            </w:r>
          </w:p>
        </w:tc>
      </w:tr>
      <w:tr w:rsidR="00C74896" w14:paraId="398DF8EC" w14:textId="77777777">
        <w:trPr>
          <w:cantSplit/>
          <w:trHeight w:val="60"/>
        </w:trPr>
        <w:tc>
          <w:tcPr>
            <w:tcW w:w="1871" w:type="dxa"/>
          </w:tcPr>
          <w:p w14:paraId="5402B827" w14:textId="77777777" w:rsidR="0095750E" w:rsidRDefault="0095750E">
            <w:pPr>
              <w:pStyle w:val="TableSideHeading"/>
            </w:pPr>
          </w:p>
        </w:tc>
        <w:tc>
          <w:tcPr>
            <w:tcW w:w="624" w:type="dxa"/>
          </w:tcPr>
          <w:p w14:paraId="075F9FE4" w14:textId="77777777" w:rsidR="0095750E" w:rsidRDefault="0095750E">
            <w:pPr>
              <w:pStyle w:val="TableText"/>
            </w:pPr>
          </w:p>
        </w:tc>
        <w:tc>
          <w:tcPr>
            <w:tcW w:w="624" w:type="dxa"/>
          </w:tcPr>
          <w:p w14:paraId="7A859AA2" w14:textId="77777777" w:rsidR="0095750E" w:rsidRDefault="0095750E">
            <w:pPr>
              <w:pStyle w:val="TableText"/>
            </w:pPr>
          </w:p>
        </w:tc>
        <w:tc>
          <w:tcPr>
            <w:tcW w:w="6522" w:type="dxa"/>
            <w:gridSpan w:val="6"/>
          </w:tcPr>
          <w:p w14:paraId="728A2A84" w14:textId="77777777" w:rsidR="0095750E" w:rsidRDefault="00512A52" w:rsidP="0000646E">
            <w:pPr>
              <w:pStyle w:val="TableBlock"/>
              <w:numPr>
                <w:ilvl w:val="0"/>
                <w:numId w:val="4"/>
              </w:numPr>
              <w:tabs>
                <w:tab w:val="left" w:pos="624"/>
              </w:tabs>
            </w:pPr>
            <w:r>
              <w:rPr>
                <w:rFonts w:hint="cs"/>
                <w:rtl/>
              </w:rPr>
              <w:t>בסעיף 1</w:t>
            </w:r>
            <w:r w:rsidR="001E7DB1">
              <w:rPr>
                <w:rFonts w:hint="cs"/>
                <w:rtl/>
              </w:rPr>
              <w:t>06</w:t>
            </w:r>
            <w:r>
              <w:rPr>
                <w:rFonts w:hint="cs"/>
                <w:rtl/>
              </w:rPr>
              <w:t xml:space="preserve"> </w:t>
            </w:r>
            <w:r w:rsidRPr="00BE5760">
              <w:rPr>
                <w:rtl/>
              </w:rPr>
              <w:t>–</w:t>
            </w:r>
          </w:p>
        </w:tc>
      </w:tr>
      <w:tr w:rsidR="00C74896" w14:paraId="0D7C259D" w14:textId="77777777">
        <w:trPr>
          <w:cantSplit/>
          <w:trHeight w:val="60"/>
        </w:trPr>
        <w:tc>
          <w:tcPr>
            <w:tcW w:w="1871" w:type="dxa"/>
          </w:tcPr>
          <w:p w14:paraId="16935007" w14:textId="77777777" w:rsidR="007E2892" w:rsidRDefault="007E2892">
            <w:pPr>
              <w:pStyle w:val="TableSideHeading"/>
            </w:pPr>
          </w:p>
        </w:tc>
        <w:tc>
          <w:tcPr>
            <w:tcW w:w="624" w:type="dxa"/>
          </w:tcPr>
          <w:p w14:paraId="2C71CB4D" w14:textId="77777777" w:rsidR="007E2892" w:rsidRDefault="007E2892">
            <w:pPr>
              <w:pStyle w:val="TableText"/>
            </w:pPr>
          </w:p>
        </w:tc>
        <w:tc>
          <w:tcPr>
            <w:tcW w:w="624" w:type="dxa"/>
          </w:tcPr>
          <w:p w14:paraId="249109A3" w14:textId="77777777" w:rsidR="007E2892" w:rsidRDefault="007E2892">
            <w:pPr>
              <w:pStyle w:val="TableText"/>
            </w:pPr>
          </w:p>
        </w:tc>
        <w:tc>
          <w:tcPr>
            <w:tcW w:w="624" w:type="dxa"/>
          </w:tcPr>
          <w:p w14:paraId="6B2B82AF" w14:textId="77777777" w:rsidR="007E2892" w:rsidRPr="009124F0" w:rsidRDefault="007E2892">
            <w:pPr>
              <w:pStyle w:val="TableText"/>
            </w:pPr>
          </w:p>
        </w:tc>
        <w:tc>
          <w:tcPr>
            <w:tcW w:w="5898" w:type="dxa"/>
            <w:gridSpan w:val="5"/>
          </w:tcPr>
          <w:p w14:paraId="7F4176EC" w14:textId="77777777" w:rsidR="007E2892" w:rsidRPr="009124F0" w:rsidRDefault="00512A52" w:rsidP="0000646E">
            <w:pPr>
              <w:pStyle w:val="TableBlock"/>
              <w:numPr>
                <w:ilvl w:val="0"/>
                <w:numId w:val="5"/>
              </w:numPr>
              <w:tabs>
                <w:tab w:val="left" w:pos="624"/>
              </w:tabs>
            </w:pPr>
            <w:r w:rsidRPr="009124F0">
              <w:rPr>
                <w:rFonts w:hint="cs"/>
                <w:rtl/>
              </w:rPr>
              <w:t xml:space="preserve">פסקה (2) </w:t>
            </w:r>
            <w:r w:rsidRPr="009124F0">
              <w:rPr>
                <w:rtl/>
              </w:rPr>
              <w:t>–</w:t>
            </w:r>
            <w:r w:rsidRPr="009124F0">
              <w:rPr>
                <w:rFonts w:hint="cs"/>
                <w:rtl/>
              </w:rPr>
              <w:t xml:space="preserve"> תימחק; </w:t>
            </w:r>
          </w:p>
        </w:tc>
      </w:tr>
      <w:tr w:rsidR="00C74896" w14:paraId="5396778F" w14:textId="77777777">
        <w:trPr>
          <w:cantSplit/>
          <w:trHeight w:val="60"/>
        </w:trPr>
        <w:tc>
          <w:tcPr>
            <w:tcW w:w="1871" w:type="dxa"/>
          </w:tcPr>
          <w:p w14:paraId="6EBB9E79" w14:textId="77777777" w:rsidR="000F5C1B" w:rsidRDefault="000F5C1B">
            <w:pPr>
              <w:pStyle w:val="TableSideHeading"/>
            </w:pPr>
          </w:p>
        </w:tc>
        <w:tc>
          <w:tcPr>
            <w:tcW w:w="624" w:type="dxa"/>
          </w:tcPr>
          <w:p w14:paraId="2EBB68C4" w14:textId="77777777" w:rsidR="000F5C1B" w:rsidRPr="000F5C1B" w:rsidRDefault="000F5C1B" w:rsidP="000F5C1B">
            <w:pPr>
              <w:pStyle w:val="TableText"/>
            </w:pPr>
          </w:p>
        </w:tc>
        <w:tc>
          <w:tcPr>
            <w:tcW w:w="624" w:type="dxa"/>
          </w:tcPr>
          <w:p w14:paraId="66AEF4C0" w14:textId="77777777" w:rsidR="000F5C1B" w:rsidRPr="000F5C1B" w:rsidRDefault="000F5C1B">
            <w:pPr>
              <w:pStyle w:val="TableText"/>
            </w:pPr>
          </w:p>
        </w:tc>
        <w:tc>
          <w:tcPr>
            <w:tcW w:w="624" w:type="dxa"/>
          </w:tcPr>
          <w:p w14:paraId="60F069E0" w14:textId="77777777" w:rsidR="000F5C1B" w:rsidRPr="000F5C1B" w:rsidRDefault="000F5C1B">
            <w:pPr>
              <w:pStyle w:val="TableText"/>
            </w:pPr>
          </w:p>
        </w:tc>
        <w:tc>
          <w:tcPr>
            <w:tcW w:w="5898" w:type="dxa"/>
            <w:gridSpan w:val="5"/>
          </w:tcPr>
          <w:p w14:paraId="021AA772" w14:textId="77777777" w:rsidR="000F5C1B" w:rsidRPr="000F5C1B" w:rsidRDefault="00512A52" w:rsidP="0000646E">
            <w:pPr>
              <w:pStyle w:val="TableBlock"/>
              <w:numPr>
                <w:ilvl w:val="0"/>
                <w:numId w:val="5"/>
              </w:numPr>
              <w:tabs>
                <w:tab w:val="left" w:pos="624"/>
              </w:tabs>
              <w:rPr>
                <w:rtl/>
              </w:rPr>
            </w:pPr>
            <w:r>
              <w:rPr>
                <w:rFonts w:hint="cs"/>
                <w:rtl/>
              </w:rPr>
              <w:t xml:space="preserve">בפסקה (3), בסעיף 3א המובא בה </w:t>
            </w:r>
            <w:r>
              <w:rPr>
                <w:rtl/>
              </w:rPr>
              <w:t>–</w:t>
            </w:r>
            <w:r>
              <w:rPr>
                <w:rFonts w:hint="cs"/>
                <w:rtl/>
              </w:rPr>
              <w:t xml:space="preserve"> </w:t>
            </w:r>
          </w:p>
        </w:tc>
      </w:tr>
      <w:tr w:rsidR="00C74896" w14:paraId="49AD609E" w14:textId="77777777">
        <w:trPr>
          <w:cantSplit/>
          <w:trHeight w:val="60"/>
        </w:trPr>
        <w:tc>
          <w:tcPr>
            <w:tcW w:w="1871" w:type="dxa"/>
          </w:tcPr>
          <w:p w14:paraId="4E759D2A" w14:textId="77777777" w:rsidR="003E20C1" w:rsidRDefault="003E20C1">
            <w:pPr>
              <w:pStyle w:val="TableSideHeading"/>
            </w:pPr>
          </w:p>
        </w:tc>
        <w:tc>
          <w:tcPr>
            <w:tcW w:w="624" w:type="dxa"/>
          </w:tcPr>
          <w:p w14:paraId="111B3A8A" w14:textId="77777777" w:rsidR="003E20C1" w:rsidRDefault="003E20C1">
            <w:pPr>
              <w:pStyle w:val="TableText"/>
            </w:pPr>
          </w:p>
        </w:tc>
        <w:tc>
          <w:tcPr>
            <w:tcW w:w="624" w:type="dxa"/>
          </w:tcPr>
          <w:p w14:paraId="5CA17149" w14:textId="77777777" w:rsidR="003E20C1" w:rsidRDefault="003E20C1">
            <w:pPr>
              <w:pStyle w:val="TableText"/>
            </w:pPr>
          </w:p>
        </w:tc>
        <w:tc>
          <w:tcPr>
            <w:tcW w:w="624" w:type="dxa"/>
          </w:tcPr>
          <w:p w14:paraId="3883DD5B" w14:textId="77777777" w:rsidR="003E20C1" w:rsidRDefault="003E20C1">
            <w:pPr>
              <w:pStyle w:val="TableText"/>
            </w:pPr>
          </w:p>
        </w:tc>
        <w:tc>
          <w:tcPr>
            <w:tcW w:w="624" w:type="dxa"/>
          </w:tcPr>
          <w:p w14:paraId="35CFABC0" w14:textId="77777777" w:rsidR="003E20C1" w:rsidRDefault="003E20C1">
            <w:pPr>
              <w:pStyle w:val="TableText"/>
            </w:pPr>
          </w:p>
        </w:tc>
        <w:tc>
          <w:tcPr>
            <w:tcW w:w="5274" w:type="dxa"/>
            <w:gridSpan w:val="4"/>
          </w:tcPr>
          <w:p w14:paraId="7AFCA75C" w14:textId="77777777" w:rsidR="003E20C1" w:rsidRDefault="00512A52" w:rsidP="0000646E">
            <w:pPr>
              <w:pStyle w:val="TableBlock"/>
              <w:numPr>
                <w:ilvl w:val="0"/>
                <w:numId w:val="7"/>
              </w:numPr>
              <w:tabs>
                <w:tab w:val="left" w:pos="624"/>
              </w:tabs>
            </w:pPr>
            <w:r>
              <w:rPr>
                <w:rFonts w:hint="cs"/>
                <w:rtl/>
              </w:rPr>
              <w:t xml:space="preserve">בסעיף קטן (ח)(1), במקום "לפרטים 1 עד 4" יבוא "לפרטים 1 עד </w:t>
            </w:r>
            <w:r w:rsidR="00B11BCF">
              <w:rPr>
                <w:rFonts w:hint="cs"/>
                <w:rtl/>
              </w:rPr>
              <w:t>3</w:t>
            </w:r>
            <w:r>
              <w:rPr>
                <w:rFonts w:hint="cs"/>
                <w:rtl/>
              </w:rPr>
              <w:t xml:space="preserve">" ובמקום </w:t>
            </w:r>
            <w:r w:rsidR="00BC41C5">
              <w:rPr>
                <w:rFonts w:hint="cs"/>
                <w:rtl/>
              </w:rPr>
              <w:t xml:space="preserve">"או הנוגע לפרט 4" יבוא "או הנוגע לפרט </w:t>
            </w:r>
            <w:r w:rsidR="00B11BCF">
              <w:rPr>
                <w:rFonts w:hint="cs"/>
                <w:rtl/>
              </w:rPr>
              <w:t>3</w:t>
            </w:r>
            <w:r w:rsidR="00BC41C5">
              <w:rPr>
                <w:rFonts w:hint="cs"/>
                <w:rtl/>
              </w:rPr>
              <w:t>";</w:t>
            </w:r>
          </w:p>
        </w:tc>
      </w:tr>
      <w:tr w:rsidR="00C74896" w14:paraId="12CEC411" w14:textId="77777777">
        <w:trPr>
          <w:cantSplit/>
          <w:trHeight w:val="60"/>
        </w:trPr>
        <w:tc>
          <w:tcPr>
            <w:tcW w:w="1871" w:type="dxa"/>
          </w:tcPr>
          <w:p w14:paraId="1B607254" w14:textId="77777777" w:rsidR="00BC41C5" w:rsidRDefault="00BC41C5">
            <w:pPr>
              <w:pStyle w:val="TableSideHeading"/>
            </w:pPr>
          </w:p>
        </w:tc>
        <w:tc>
          <w:tcPr>
            <w:tcW w:w="624" w:type="dxa"/>
          </w:tcPr>
          <w:p w14:paraId="5E0ECDB1" w14:textId="77777777" w:rsidR="00BC41C5" w:rsidRDefault="00BC41C5" w:rsidP="00BC41C5">
            <w:pPr>
              <w:pStyle w:val="TableText"/>
            </w:pPr>
          </w:p>
        </w:tc>
        <w:tc>
          <w:tcPr>
            <w:tcW w:w="624" w:type="dxa"/>
          </w:tcPr>
          <w:p w14:paraId="78F5DC95" w14:textId="77777777" w:rsidR="00BC41C5" w:rsidRDefault="00BC41C5">
            <w:pPr>
              <w:pStyle w:val="TableText"/>
            </w:pPr>
          </w:p>
        </w:tc>
        <w:tc>
          <w:tcPr>
            <w:tcW w:w="624" w:type="dxa"/>
          </w:tcPr>
          <w:p w14:paraId="0B1C45CE" w14:textId="77777777" w:rsidR="00BC41C5" w:rsidRDefault="00BC41C5">
            <w:pPr>
              <w:pStyle w:val="TableText"/>
            </w:pPr>
          </w:p>
        </w:tc>
        <w:tc>
          <w:tcPr>
            <w:tcW w:w="624" w:type="dxa"/>
          </w:tcPr>
          <w:p w14:paraId="56AEA51C" w14:textId="77777777" w:rsidR="00BC41C5" w:rsidRDefault="00BC41C5">
            <w:pPr>
              <w:pStyle w:val="TableText"/>
            </w:pPr>
          </w:p>
        </w:tc>
        <w:tc>
          <w:tcPr>
            <w:tcW w:w="5274" w:type="dxa"/>
            <w:gridSpan w:val="4"/>
          </w:tcPr>
          <w:p w14:paraId="050102A2" w14:textId="172A988A" w:rsidR="00BC41C5" w:rsidRDefault="00512A52" w:rsidP="0000646E">
            <w:pPr>
              <w:pStyle w:val="TableBlock"/>
              <w:numPr>
                <w:ilvl w:val="0"/>
                <w:numId w:val="7"/>
              </w:numPr>
              <w:tabs>
                <w:tab w:val="left" w:pos="624"/>
              </w:tabs>
              <w:rPr>
                <w:rtl/>
              </w:rPr>
            </w:pPr>
            <w:r>
              <w:rPr>
                <w:rFonts w:hint="cs"/>
                <w:rtl/>
              </w:rPr>
              <w:t xml:space="preserve">בסעיף קטן (י), אחרי "או תקנות לפי חוק זה" יבוא </w:t>
            </w:r>
            <w:r w:rsidR="00F217AA">
              <w:rPr>
                <w:rFonts w:hint="cs"/>
                <w:rtl/>
              </w:rPr>
              <w:t>"</w:t>
            </w:r>
            <w:r w:rsidRPr="008E65A6">
              <w:rPr>
                <w:rFonts w:hint="cs"/>
                <w:rtl/>
              </w:rPr>
              <w:t>ובכלל זה לעניין תקנות וצווים שרואים אותם לפי סעיף 325 כאילו הותקנו לפי חוק זה</w:t>
            </w:r>
            <w:r>
              <w:rPr>
                <w:rFonts w:hint="cs"/>
                <w:rtl/>
              </w:rPr>
              <w:t xml:space="preserve">,"; </w:t>
            </w:r>
          </w:p>
        </w:tc>
      </w:tr>
      <w:tr w:rsidR="00C74896" w14:paraId="4DAD280A" w14:textId="77777777">
        <w:trPr>
          <w:cantSplit/>
          <w:trHeight w:val="60"/>
        </w:trPr>
        <w:tc>
          <w:tcPr>
            <w:tcW w:w="1871" w:type="dxa"/>
          </w:tcPr>
          <w:p w14:paraId="21447108" w14:textId="77777777" w:rsidR="005871A9" w:rsidRDefault="005871A9">
            <w:pPr>
              <w:pStyle w:val="TableSideHeading"/>
            </w:pPr>
          </w:p>
        </w:tc>
        <w:tc>
          <w:tcPr>
            <w:tcW w:w="624" w:type="dxa"/>
          </w:tcPr>
          <w:p w14:paraId="59B103DD" w14:textId="77777777" w:rsidR="005871A9" w:rsidRDefault="005871A9" w:rsidP="005871A9">
            <w:pPr>
              <w:pStyle w:val="TableText"/>
            </w:pPr>
          </w:p>
        </w:tc>
        <w:tc>
          <w:tcPr>
            <w:tcW w:w="624" w:type="dxa"/>
          </w:tcPr>
          <w:p w14:paraId="76EE2BD2" w14:textId="77777777" w:rsidR="005871A9" w:rsidRDefault="005871A9">
            <w:pPr>
              <w:pStyle w:val="TableText"/>
            </w:pPr>
          </w:p>
        </w:tc>
        <w:tc>
          <w:tcPr>
            <w:tcW w:w="624" w:type="dxa"/>
          </w:tcPr>
          <w:p w14:paraId="2A13FEC4" w14:textId="77777777" w:rsidR="005871A9" w:rsidRDefault="005871A9">
            <w:pPr>
              <w:pStyle w:val="TableText"/>
            </w:pPr>
          </w:p>
        </w:tc>
        <w:tc>
          <w:tcPr>
            <w:tcW w:w="624" w:type="dxa"/>
          </w:tcPr>
          <w:p w14:paraId="5C217932" w14:textId="77777777" w:rsidR="005871A9" w:rsidRDefault="005871A9">
            <w:pPr>
              <w:pStyle w:val="TableText"/>
            </w:pPr>
          </w:p>
        </w:tc>
        <w:tc>
          <w:tcPr>
            <w:tcW w:w="5274" w:type="dxa"/>
            <w:gridSpan w:val="4"/>
          </w:tcPr>
          <w:p w14:paraId="0B3364C2" w14:textId="77777777" w:rsidR="005871A9" w:rsidRDefault="00512A52" w:rsidP="0000646E">
            <w:pPr>
              <w:pStyle w:val="TableBlock"/>
              <w:numPr>
                <w:ilvl w:val="0"/>
                <w:numId w:val="7"/>
              </w:numPr>
              <w:tabs>
                <w:tab w:val="left" w:pos="624"/>
              </w:tabs>
              <w:rPr>
                <w:rtl/>
              </w:rPr>
            </w:pPr>
            <w:r>
              <w:rPr>
                <w:rFonts w:hint="cs"/>
                <w:rtl/>
              </w:rPr>
              <w:t>במקום סעיף קטן (יא) יבוא:</w:t>
            </w:r>
          </w:p>
        </w:tc>
      </w:tr>
      <w:tr w:rsidR="00C74896" w14:paraId="20F30A32" w14:textId="77777777" w:rsidTr="00C67EFC">
        <w:trPr>
          <w:cantSplit/>
          <w:trHeight w:val="1716"/>
        </w:trPr>
        <w:tc>
          <w:tcPr>
            <w:tcW w:w="1871" w:type="dxa"/>
          </w:tcPr>
          <w:p w14:paraId="06E5DF01" w14:textId="77777777" w:rsidR="00FA02B7" w:rsidRDefault="00FA02B7">
            <w:pPr>
              <w:pStyle w:val="TableSideHeading"/>
            </w:pPr>
          </w:p>
        </w:tc>
        <w:tc>
          <w:tcPr>
            <w:tcW w:w="624" w:type="dxa"/>
          </w:tcPr>
          <w:p w14:paraId="3BA8D4E6" w14:textId="77777777" w:rsidR="00FA02B7" w:rsidRDefault="00FA02B7">
            <w:pPr>
              <w:pStyle w:val="TableText"/>
            </w:pPr>
          </w:p>
        </w:tc>
        <w:tc>
          <w:tcPr>
            <w:tcW w:w="624" w:type="dxa"/>
          </w:tcPr>
          <w:p w14:paraId="56FC437C" w14:textId="77777777" w:rsidR="00FA02B7" w:rsidRDefault="00FA02B7">
            <w:pPr>
              <w:pStyle w:val="TableText"/>
            </w:pPr>
          </w:p>
        </w:tc>
        <w:tc>
          <w:tcPr>
            <w:tcW w:w="624" w:type="dxa"/>
          </w:tcPr>
          <w:p w14:paraId="26B5D446" w14:textId="77777777" w:rsidR="00FA02B7" w:rsidRDefault="00FA02B7">
            <w:pPr>
              <w:pStyle w:val="TableText"/>
            </w:pPr>
          </w:p>
        </w:tc>
        <w:tc>
          <w:tcPr>
            <w:tcW w:w="624" w:type="dxa"/>
          </w:tcPr>
          <w:p w14:paraId="289D4E4F" w14:textId="77777777" w:rsidR="00FA02B7" w:rsidRDefault="00FA02B7">
            <w:pPr>
              <w:pStyle w:val="TableText"/>
            </w:pPr>
          </w:p>
        </w:tc>
        <w:tc>
          <w:tcPr>
            <w:tcW w:w="624" w:type="dxa"/>
          </w:tcPr>
          <w:p w14:paraId="35D1EE1D" w14:textId="77777777" w:rsidR="00FA02B7" w:rsidRDefault="00FA02B7">
            <w:pPr>
              <w:pStyle w:val="TableText"/>
            </w:pPr>
          </w:p>
        </w:tc>
        <w:tc>
          <w:tcPr>
            <w:tcW w:w="624" w:type="dxa"/>
          </w:tcPr>
          <w:p w14:paraId="51A897F7" w14:textId="77777777" w:rsidR="00FA02B7" w:rsidRDefault="00512A52">
            <w:pPr>
              <w:pStyle w:val="TableText"/>
            </w:pPr>
            <w:r>
              <w:rPr>
                <w:rFonts w:hint="cs"/>
                <w:rtl/>
              </w:rPr>
              <w:t xml:space="preserve">"(יא) </w:t>
            </w:r>
          </w:p>
        </w:tc>
        <w:tc>
          <w:tcPr>
            <w:tcW w:w="4026" w:type="dxa"/>
            <w:gridSpan w:val="2"/>
          </w:tcPr>
          <w:p w14:paraId="4BDAB8DE" w14:textId="542815E1" w:rsidR="00FA02B7" w:rsidRDefault="00512A52" w:rsidP="00FA02B7">
            <w:pPr>
              <w:pStyle w:val="TableBlock"/>
              <w:numPr>
                <w:ilvl w:val="1"/>
                <w:numId w:val="1"/>
              </w:numPr>
            </w:pPr>
            <w:r w:rsidRPr="00FA02B7">
              <w:rPr>
                <w:rtl/>
              </w:rPr>
              <w:t>לא ייקבעו עבירות</w:t>
            </w:r>
            <w:r>
              <w:rPr>
                <w:rFonts w:hint="cs"/>
                <w:rtl/>
              </w:rPr>
              <w:t xml:space="preserve"> </w:t>
            </w:r>
            <w:r w:rsidRPr="00FA02B7">
              <w:rPr>
                <w:rFonts w:hint="cs"/>
                <w:rtl/>
              </w:rPr>
              <w:t xml:space="preserve">או </w:t>
            </w:r>
            <w:r w:rsidRPr="00FA02B7">
              <w:rPr>
                <w:rtl/>
              </w:rPr>
              <w:t xml:space="preserve">עונשים </w:t>
            </w:r>
            <w:r w:rsidRPr="00FA02B7">
              <w:rPr>
                <w:rFonts w:hint="cs"/>
                <w:rtl/>
              </w:rPr>
              <w:t>בשל ה</w:t>
            </w:r>
            <w:r w:rsidRPr="00FA02B7">
              <w:rPr>
                <w:rtl/>
              </w:rPr>
              <w:t>הוראות</w:t>
            </w:r>
            <w:r w:rsidRPr="00FA02B7">
              <w:rPr>
                <w:rFonts w:hint="cs"/>
                <w:rtl/>
              </w:rPr>
              <w:t xml:space="preserve"> המאומצות</w:t>
            </w:r>
            <w:r w:rsidR="00FD571F">
              <w:rPr>
                <w:rFonts w:hint="cs"/>
                <w:rtl/>
              </w:rPr>
              <w:t xml:space="preserve"> </w:t>
            </w:r>
            <w:r w:rsidRPr="00FA02B7">
              <w:rPr>
                <w:rtl/>
              </w:rPr>
              <w:t xml:space="preserve">ולא </w:t>
            </w:r>
            <w:r w:rsidRPr="00FA02B7">
              <w:rPr>
                <w:rFonts w:hint="cs"/>
                <w:rtl/>
              </w:rPr>
              <w:t xml:space="preserve">תוטל </w:t>
            </w:r>
            <w:r w:rsidRPr="00FA02B7">
              <w:rPr>
                <w:rtl/>
              </w:rPr>
              <w:t>אחריות פלילית על מי שהפר הוראה מן ההוראות כאמור</w:t>
            </w:r>
            <w:r w:rsidRPr="00FA02B7">
              <w:rPr>
                <w:rStyle w:val="default"/>
                <w:rFonts w:cs="FrankRuehl" w:hint="cs"/>
                <w:rtl/>
              </w:rPr>
              <w:t>.</w:t>
            </w:r>
          </w:p>
        </w:tc>
      </w:tr>
      <w:tr w:rsidR="00C74896" w14:paraId="2808F8BF" w14:textId="77777777">
        <w:trPr>
          <w:cantSplit/>
          <w:trHeight w:val="60"/>
        </w:trPr>
        <w:tc>
          <w:tcPr>
            <w:tcW w:w="1871" w:type="dxa"/>
          </w:tcPr>
          <w:p w14:paraId="26DAE912" w14:textId="77777777" w:rsidR="00FA02B7" w:rsidRDefault="00FA02B7">
            <w:pPr>
              <w:pStyle w:val="TableSideHeading"/>
            </w:pPr>
          </w:p>
        </w:tc>
        <w:tc>
          <w:tcPr>
            <w:tcW w:w="624" w:type="dxa"/>
          </w:tcPr>
          <w:p w14:paraId="372C2743" w14:textId="77777777" w:rsidR="00FA02B7" w:rsidRDefault="00FA02B7" w:rsidP="00FA02B7">
            <w:pPr>
              <w:pStyle w:val="TableText"/>
            </w:pPr>
          </w:p>
        </w:tc>
        <w:tc>
          <w:tcPr>
            <w:tcW w:w="624" w:type="dxa"/>
          </w:tcPr>
          <w:p w14:paraId="33EB195F" w14:textId="77777777" w:rsidR="00FA02B7" w:rsidRDefault="00FA02B7">
            <w:pPr>
              <w:pStyle w:val="TableText"/>
            </w:pPr>
          </w:p>
        </w:tc>
        <w:tc>
          <w:tcPr>
            <w:tcW w:w="624" w:type="dxa"/>
          </w:tcPr>
          <w:p w14:paraId="5D3917CB" w14:textId="77777777" w:rsidR="00FA02B7" w:rsidRDefault="00FA02B7">
            <w:pPr>
              <w:pStyle w:val="TableText"/>
            </w:pPr>
          </w:p>
        </w:tc>
        <w:tc>
          <w:tcPr>
            <w:tcW w:w="624" w:type="dxa"/>
          </w:tcPr>
          <w:p w14:paraId="7252AF1E" w14:textId="77777777" w:rsidR="00FA02B7" w:rsidRDefault="00FA02B7">
            <w:pPr>
              <w:pStyle w:val="TableText"/>
            </w:pPr>
          </w:p>
        </w:tc>
        <w:tc>
          <w:tcPr>
            <w:tcW w:w="624" w:type="dxa"/>
          </w:tcPr>
          <w:p w14:paraId="69151313" w14:textId="77777777" w:rsidR="00FA02B7" w:rsidRDefault="00FA02B7">
            <w:pPr>
              <w:pStyle w:val="TableText"/>
            </w:pPr>
          </w:p>
        </w:tc>
        <w:tc>
          <w:tcPr>
            <w:tcW w:w="624" w:type="dxa"/>
          </w:tcPr>
          <w:p w14:paraId="68899F6F" w14:textId="77777777" w:rsidR="00FA02B7" w:rsidRDefault="00FA02B7">
            <w:pPr>
              <w:pStyle w:val="TableText"/>
              <w:rPr>
                <w:rtl/>
              </w:rPr>
            </w:pPr>
          </w:p>
        </w:tc>
        <w:tc>
          <w:tcPr>
            <w:tcW w:w="4026" w:type="dxa"/>
            <w:gridSpan w:val="2"/>
          </w:tcPr>
          <w:p w14:paraId="02B655DF" w14:textId="59970B9F" w:rsidR="00FA02B7" w:rsidRPr="00FA02B7" w:rsidRDefault="00512A52" w:rsidP="00FA02B7">
            <w:pPr>
              <w:pStyle w:val="TableBlock"/>
              <w:numPr>
                <w:ilvl w:val="1"/>
                <w:numId w:val="1"/>
              </w:numPr>
              <w:rPr>
                <w:rtl/>
              </w:rPr>
            </w:pPr>
            <w:r w:rsidRPr="00FA02B7">
              <w:rPr>
                <w:rFonts w:hint="cs"/>
                <w:rtl/>
              </w:rPr>
              <w:t xml:space="preserve">לא ייקבעו </w:t>
            </w:r>
            <w:r w:rsidRPr="00FA02B7">
              <w:rPr>
                <w:rtl/>
              </w:rPr>
              <w:t xml:space="preserve">הפרות שניתן להטיל עליהן עיצום כספי </w:t>
            </w:r>
            <w:r w:rsidRPr="00FA02B7">
              <w:rPr>
                <w:rFonts w:hint="cs"/>
                <w:rtl/>
              </w:rPr>
              <w:t>בשל ה</w:t>
            </w:r>
            <w:r w:rsidRPr="00FA02B7">
              <w:rPr>
                <w:rtl/>
              </w:rPr>
              <w:t>הוראות</w:t>
            </w:r>
            <w:r w:rsidRPr="00FA02B7">
              <w:rPr>
                <w:rFonts w:hint="cs"/>
                <w:rtl/>
              </w:rPr>
              <w:t xml:space="preserve"> המאומצות ולא יוטל עיצום כספי </w:t>
            </w:r>
            <w:r w:rsidRPr="00FA02B7">
              <w:rPr>
                <w:rtl/>
              </w:rPr>
              <w:t>על מי שהפר הוראה מן ההוראות כאמור</w:t>
            </w:r>
            <w:r w:rsidRPr="00FA02B7">
              <w:rPr>
                <w:rFonts w:hint="cs"/>
                <w:rtl/>
              </w:rPr>
              <w:t>, אלא אם כן נקבע במפורש אחרת לפי פרק י"א</w:t>
            </w:r>
            <w:r w:rsidR="00D756A8">
              <w:rPr>
                <w:rFonts w:hint="cs"/>
                <w:rtl/>
              </w:rPr>
              <w:t xml:space="preserve">, </w:t>
            </w:r>
            <w:r w:rsidR="00D756A8" w:rsidRPr="00545261">
              <w:rPr>
                <w:rFonts w:hint="cs"/>
                <w:rtl/>
              </w:rPr>
              <w:t>וכן לא יוטל עיצום כספי על מי שהפר הוראה מן ההוראות המאומצות אם התברר כי תרגומה של ההוראה לעברית כאמור בסעיף קטן (ב), אינו תואם את הנוסח המחייב של ההוראה בשפה האנגלית וכי הוא פעל בהתאם לנוסח ההוראה בתרגומה לעברית כפי שהועמדה לעיון הציבור באתר האינטרנט במועד ביצוע ההפרה</w:t>
            </w:r>
            <w:r>
              <w:rPr>
                <w:rFonts w:hint="cs"/>
                <w:rtl/>
              </w:rPr>
              <w:t>.</w:t>
            </w:r>
          </w:p>
        </w:tc>
      </w:tr>
      <w:tr w:rsidR="00C74896" w14:paraId="4958B5F2" w14:textId="77777777" w:rsidTr="00E70267">
        <w:trPr>
          <w:cantSplit/>
          <w:trHeight w:val="60"/>
        </w:trPr>
        <w:tc>
          <w:tcPr>
            <w:tcW w:w="1871" w:type="dxa"/>
          </w:tcPr>
          <w:p w14:paraId="7B3B7BB8" w14:textId="77777777" w:rsidR="0033093D" w:rsidRDefault="0033093D">
            <w:pPr>
              <w:pStyle w:val="TableSideHeading"/>
            </w:pPr>
          </w:p>
        </w:tc>
        <w:tc>
          <w:tcPr>
            <w:tcW w:w="624" w:type="dxa"/>
          </w:tcPr>
          <w:p w14:paraId="34064BDD" w14:textId="77777777" w:rsidR="0033093D" w:rsidRDefault="0033093D" w:rsidP="0033093D">
            <w:pPr>
              <w:pStyle w:val="TableText"/>
            </w:pPr>
          </w:p>
        </w:tc>
        <w:tc>
          <w:tcPr>
            <w:tcW w:w="624" w:type="dxa"/>
          </w:tcPr>
          <w:p w14:paraId="7099273D" w14:textId="77777777" w:rsidR="0033093D" w:rsidRDefault="0033093D">
            <w:pPr>
              <w:pStyle w:val="TableText"/>
            </w:pPr>
          </w:p>
        </w:tc>
        <w:tc>
          <w:tcPr>
            <w:tcW w:w="624" w:type="dxa"/>
          </w:tcPr>
          <w:p w14:paraId="3E8333B7" w14:textId="77777777" w:rsidR="0033093D" w:rsidRDefault="0033093D">
            <w:pPr>
              <w:pStyle w:val="TableText"/>
            </w:pPr>
          </w:p>
        </w:tc>
        <w:tc>
          <w:tcPr>
            <w:tcW w:w="624" w:type="dxa"/>
          </w:tcPr>
          <w:p w14:paraId="4A63C454" w14:textId="77777777" w:rsidR="0033093D" w:rsidRDefault="0033093D">
            <w:pPr>
              <w:pStyle w:val="TableText"/>
            </w:pPr>
          </w:p>
        </w:tc>
        <w:tc>
          <w:tcPr>
            <w:tcW w:w="624" w:type="dxa"/>
          </w:tcPr>
          <w:p w14:paraId="706FA3FA" w14:textId="77777777" w:rsidR="0033093D" w:rsidRPr="0033093D" w:rsidRDefault="0033093D">
            <w:pPr>
              <w:pStyle w:val="TableText"/>
            </w:pPr>
          </w:p>
        </w:tc>
        <w:tc>
          <w:tcPr>
            <w:tcW w:w="4650" w:type="dxa"/>
            <w:gridSpan w:val="3"/>
          </w:tcPr>
          <w:p w14:paraId="05F2A962" w14:textId="77777777" w:rsidR="0033093D" w:rsidRPr="0033093D" w:rsidRDefault="00512A52" w:rsidP="0033093D">
            <w:pPr>
              <w:pStyle w:val="TableBlock"/>
              <w:tabs>
                <w:tab w:val="clear" w:pos="624"/>
              </w:tabs>
              <w:rPr>
                <w:rtl/>
              </w:rPr>
            </w:pPr>
            <w:r w:rsidRPr="0033093D">
              <w:rPr>
                <w:rFonts w:hint="cs"/>
                <w:rtl/>
              </w:rPr>
              <w:t xml:space="preserve">(יב) סמכות השר לפי סעיפי חוק זה המפורטים בטור </w:t>
            </w:r>
            <w:r>
              <w:rPr>
                <w:rFonts w:hint="cs"/>
                <w:rtl/>
              </w:rPr>
              <w:t>ב</w:t>
            </w:r>
            <w:r w:rsidRPr="0033093D">
              <w:rPr>
                <w:rFonts w:hint="cs"/>
                <w:rtl/>
              </w:rPr>
              <w:t>' לתוספת השנייה ב', לעניין סוגיות כמפורט ב</w:t>
            </w:r>
            <w:r>
              <w:rPr>
                <w:rFonts w:hint="cs"/>
                <w:rtl/>
              </w:rPr>
              <w:t>טור א' ב</w:t>
            </w:r>
            <w:r w:rsidRPr="0033093D">
              <w:rPr>
                <w:rFonts w:hint="cs"/>
                <w:rtl/>
              </w:rPr>
              <w:t>תוספת השנייה ב' המוסדרות לפי הוראות כמפורט בטור א' לתוספת השנייה א', בנושאים שלגביהם הוחלו הוראות טור א' לתוספת השנייה א', תחול רק לגבי מזון שהוחרג לפי טור ג' בתוספת השנייה א' או לעניין התנאים</w:t>
            </w:r>
            <w:r w:rsidR="00194216">
              <w:rPr>
                <w:rFonts w:hint="cs"/>
                <w:rtl/>
              </w:rPr>
              <w:t xml:space="preserve"> </w:t>
            </w:r>
            <w:r w:rsidRPr="0033093D">
              <w:rPr>
                <w:rFonts w:hint="cs"/>
                <w:rtl/>
              </w:rPr>
              <w:t>וההחרגות הקבועים בטור ב' לתוספת האמורה.</w:t>
            </w:r>
          </w:p>
        </w:tc>
      </w:tr>
      <w:tr w:rsidR="00C74896" w14:paraId="333A80D6" w14:textId="77777777" w:rsidTr="00E70267">
        <w:trPr>
          <w:cantSplit/>
          <w:trHeight w:val="60"/>
        </w:trPr>
        <w:tc>
          <w:tcPr>
            <w:tcW w:w="1871" w:type="dxa"/>
          </w:tcPr>
          <w:p w14:paraId="6B48D83B" w14:textId="77777777" w:rsidR="009124F0" w:rsidRDefault="009124F0">
            <w:pPr>
              <w:pStyle w:val="TableSideHeading"/>
            </w:pPr>
          </w:p>
        </w:tc>
        <w:tc>
          <w:tcPr>
            <w:tcW w:w="624" w:type="dxa"/>
          </w:tcPr>
          <w:p w14:paraId="649C4F09" w14:textId="77777777" w:rsidR="009124F0" w:rsidRDefault="009124F0" w:rsidP="009124F0">
            <w:pPr>
              <w:pStyle w:val="TableText"/>
            </w:pPr>
          </w:p>
        </w:tc>
        <w:tc>
          <w:tcPr>
            <w:tcW w:w="624" w:type="dxa"/>
          </w:tcPr>
          <w:p w14:paraId="5B90F2FF" w14:textId="77777777" w:rsidR="009124F0" w:rsidRDefault="009124F0">
            <w:pPr>
              <w:pStyle w:val="TableText"/>
            </w:pPr>
          </w:p>
        </w:tc>
        <w:tc>
          <w:tcPr>
            <w:tcW w:w="624" w:type="dxa"/>
          </w:tcPr>
          <w:p w14:paraId="62C6FB99" w14:textId="77777777" w:rsidR="009124F0" w:rsidRDefault="009124F0">
            <w:pPr>
              <w:pStyle w:val="TableText"/>
            </w:pPr>
          </w:p>
        </w:tc>
        <w:tc>
          <w:tcPr>
            <w:tcW w:w="624" w:type="dxa"/>
          </w:tcPr>
          <w:p w14:paraId="06AF0A0E" w14:textId="77777777" w:rsidR="009124F0" w:rsidRDefault="009124F0">
            <w:pPr>
              <w:pStyle w:val="TableText"/>
            </w:pPr>
          </w:p>
        </w:tc>
        <w:tc>
          <w:tcPr>
            <w:tcW w:w="624" w:type="dxa"/>
          </w:tcPr>
          <w:p w14:paraId="04217D07" w14:textId="77777777" w:rsidR="009124F0" w:rsidRPr="0033093D" w:rsidRDefault="009124F0">
            <w:pPr>
              <w:pStyle w:val="TableText"/>
            </w:pPr>
          </w:p>
        </w:tc>
        <w:tc>
          <w:tcPr>
            <w:tcW w:w="4650" w:type="dxa"/>
            <w:gridSpan w:val="3"/>
          </w:tcPr>
          <w:p w14:paraId="13C62307" w14:textId="77777777" w:rsidR="009124F0" w:rsidRPr="0033093D" w:rsidRDefault="00512A52" w:rsidP="0033093D">
            <w:pPr>
              <w:pStyle w:val="TableBlock"/>
              <w:tabs>
                <w:tab w:val="clear" w:pos="624"/>
              </w:tabs>
              <w:rPr>
                <w:rtl/>
              </w:rPr>
            </w:pPr>
            <w:r>
              <w:rPr>
                <w:rFonts w:hint="cs"/>
                <w:rtl/>
              </w:rPr>
              <w:t xml:space="preserve">(יג) </w:t>
            </w:r>
            <w:r w:rsidR="00FC64B0" w:rsidRPr="00FC64B0">
              <w:rPr>
                <w:rFonts w:hint="cs"/>
                <w:rtl/>
              </w:rPr>
              <w:t xml:space="preserve">על אף </w:t>
            </w:r>
            <w:r w:rsidR="00FC64B0" w:rsidRPr="002A3A15">
              <w:rPr>
                <w:rFonts w:hint="cs"/>
                <w:rtl/>
              </w:rPr>
              <w:t>ההוראות המאומצות, לעניין מזון שחלות לגביו ההוראות המאומצות והוא עומד בהן, ואולם עולה חשש כי יש בו</w:t>
            </w:r>
            <w:r w:rsidR="00FC64B0">
              <w:rPr>
                <w:rFonts w:hint="cs"/>
                <w:rtl/>
              </w:rPr>
              <w:t xml:space="preserve"> </w:t>
            </w:r>
            <w:r w:rsidR="00FC64B0" w:rsidRPr="00FC64B0">
              <w:rPr>
                <w:rStyle w:val="default"/>
                <w:rFonts w:cs="FrankRuehl"/>
                <w:rtl/>
              </w:rPr>
              <w:t>–</w:t>
            </w:r>
          </w:p>
        </w:tc>
      </w:tr>
      <w:tr w:rsidR="00C74896" w14:paraId="3FC8EC44" w14:textId="77777777">
        <w:trPr>
          <w:cantSplit/>
          <w:trHeight w:val="60"/>
        </w:trPr>
        <w:tc>
          <w:tcPr>
            <w:tcW w:w="1871" w:type="dxa"/>
          </w:tcPr>
          <w:p w14:paraId="666D5B8B" w14:textId="77777777" w:rsidR="00FC64B0" w:rsidRDefault="00FC64B0">
            <w:pPr>
              <w:pStyle w:val="TableSideHeading"/>
            </w:pPr>
          </w:p>
        </w:tc>
        <w:tc>
          <w:tcPr>
            <w:tcW w:w="624" w:type="dxa"/>
          </w:tcPr>
          <w:p w14:paraId="0C5DE07B" w14:textId="77777777" w:rsidR="00FC64B0" w:rsidRDefault="00FC64B0">
            <w:pPr>
              <w:pStyle w:val="TableText"/>
            </w:pPr>
          </w:p>
        </w:tc>
        <w:tc>
          <w:tcPr>
            <w:tcW w:w="624" w:type="dxa"/>
          </w:tcPr>
          <w:p w14:paraId="08798144" w14:textId="77777777" w:rsidR="00FC64B0" w:rsidRDefault="00FC64B0">
            <w:pPr>
              <w:pStyle w:val="TableText"/>
            </w:pPr>
          </w:p>
        </w:tc>
        <w:tc>
          <w:tcPr>
            <w:tcW w:w="624" w:type="dxa"/>
          </w:tcPr>
          <w:p w14:paraId="3860B21E" w14:textId="77777777" w:rsidR="00FC64B0" w:rsidRDefault="00FC64B0">
            <w:pPr>
              <w:pStyle w:val="TableText"/>
            </w:pPr>
          </w:p>
        </w:tc>
        <w:tc>
          <w:tcPr>
            <w:tcW w:w="624" w:type="dxa"/>
          </w:tcPr>
          <w:p w14:paraId="709E0D60" w14:textId="77777777" w:rsidR="00FC64B0" w:rsidRDefault="00FC64B0">
            <w:pPr>
              <w:pStyle w:val="TableText"/>
            </w:pPr>
          </w:p>
        </w:tc>
        <w:tc>
          <w:tcPr>
            <w:tcW w:w="624" w:type="dxa"/>
          </w:tcPr>
          <w:p w14:paraId="7A740BF7" w14:textId="77777777" w:rsidR="00FC64B0" w:rsidRDefault="00FC64B0">
            <w:pPr>
              <w:pStyle w:val="TableText"/>
            </w:pPr>
          </w:p>
        </w:tc>
        <w:tc>
          <w:tcPr>
            <w:tcW w:w="624" w:type="dxa"/>
          </w:tcPr>
          <w:p w14:paraId="50FBF8BE" w14:textId="77777777" w:rsidR="00FC64B0" w:rsidRDefault="00FC64B0">
            <w:pPr>
              <w:pStyle w:val="TableText"/>
            </w:pPr>
          </w:p>
        </w:tc>
        <w:tc>
          <w:tcPr>
            <w:tcW w:w="4026" w:type="dxa"/>
            <w:gridSpan w:val="2"/>
          </w:tcPr>
          <w:p w14:paraId="6D826E28" w14:textId="29630A82" w:rsidR="00FC64B0" w:rsidRDefault="00512A52" w:rsidP="0000646E">
            <w:pPr>
              <w:pStyle w:val="TableBlock"/>
              <w:numPr>
                <w:ilvl w:val="0"/>
                <w:numId w:val="8"/>
              </w:numPr>
              <w:tabs>
                <w:tab w:val="left" w:pos="624"/>
              </w:tabs>
            </w:pPr>
            <w:r w:rsidRPr="00FC64B0">
              <w:rPr>
                <w:rFonts w:hint="cs"/>
                <w:rtl/>
              </w:rPr>
              <w:t>מזהם כימי שאינו מפורט בהוראות המאומצות, בין בכלל ובין לעניין אותו סוג מזון,</w:t>
            </w:r>
            <w:r w:rsidR="00D463C0">
              <w:rPr>
                <w:rFonts w:hint="cs"/>
                <w:rtl/>
              </w:rPr>
              <w:t xml:space="preserve"> </w:t>
            </w:r>
            <w:r w:rsidRPr="00FC64B0">
              <w:rPr>
                <w:rFonts w:hint="cs"/>
                <w:rtl/>
              </w:rPr>
              <w:t xml:space="preserve">רשאי מנהל שירות המזון או מי שהוא הסמיכו לכך לדרוש </w:t>
            </w:r>
            <w:r w:rsidRPr="002A3A15">
              <w:rPr>
                <w:rFonts w:hint="cs"/>
                <w:rtl/>
              </w:rPr>
              <w:t>מהעוסק במזון הוכחה שהמזון אינו מזון מזיק; לא השתכנע מנהל שירות המזון או מי שהוא הסמיכו</w:t>
            </w:r>
            <w:r w:rsidRPr="00FC64B0">
              <w:rPr>
                <w:rFonts w:hint="cs"/>
                <w:rtl/>
              </w:rPr>
              <w:t xml:space="preserve"> לכך כי המזון אינו מזון מזיק, יראו אותו כמזון מזיק ויחולו לגביו הוראות סימן ג' לפרק ז'</w:t>
            </w:r>
            <w:r>
              <w:rPr>
                <w:rFonts w:hint="cs"/>
                <w:rtl/>
              </w:rPr>
              <w:t>;</w:t>
            </w:r>
          </w:p>
        </w:tc>
      </w:tr>
      <w:tr w:rsidR="00C74896" w14:paraId="62DA2C98" w14:textId="77777777">
        <w:trPr>
          <w:cantSplit/>
          <w:trHeight w:val="60"/>
        </w:trPr>
        <w:tc>
          <w:tcPr>
            <w:tcW w:w="1871" w:type="dxa"/>
          </w:tcPr>
          <w:p w14:paraId="1A1CD0BC" w14:textId="77777777" w:rsidR="00FC64B0" w:rsidRDefault="00FC64B0">
            <w:pPr>
              <w:pStyle w:val="TableSideHeading"/>
            </w:pPr>
          </w:p>
        </w:tc>
        <w:tc>
          <w:tcPr>
            <w:tcW w:w="624" w:type="dxa"/>
          </w:tcPr>
          <w:p w14:paraId="5E808294" w14:textId="77777777" w:rsidR="00FC64B0" w:rsidRDefault="00FC64B0" w:rsidP="00FC64B0">
            <w:pPr>
              <w:pStyle w:val="TableText"/>
            </w:pPr>
          </w:p>
        </w:tc>
        <w:tc>
          <w:tcPr>
            <w:tcW w:w="624" w:type="dxa"/>
          </w:tcPr>
          <w:p w14:paraId="031E5025" w14:textId="77777777" w:rsidR="00FC64B0" w:rsidRDefault="00FC64B0">
            <w:pPr>
              <w:pStyle w:val="TableText"/>
            </w:pPr>
          </w:p>
        </w:tc>
        <w:tc>
          <w:tcPr>
            <w:tcW w:w="624" w:type="dxa"/>
          </w:tcPr>
          <w:p w14:paraId="3CF54FE4" w14:textId="77777777" w:rsidR="00FC64B0" w:rsidRDefault="00FC64B0">
            <w:pPr>
              <w:pStyle w:val="TableText"/>
            </w:pPr>
          </w:p>
        </w:tc>
        <w:tc>
          <w:tcPr>
            <w:tcW w:w="624" w:type="dxa"/>
          </w:tcPr>
          <w:p w14:paraId="2A06BD5E" w14:textId="77777777" w:rsidR="00FC64B0" w:rsidRDefault="00FC64B0">
            <w:pPr>
              <w:pStyle w:val="TableText"/>
            </w:pPr>
          </w:p>
        </w:tc>
        <w:tc>
          <w:tcPr>
            <w:tcW w:w="624" w:type="dxa"/>
          </w:tcPr>
          <w:p w14:paraId="5F9B79F7" w14:textId="77777777" w:rsidR="00FC64B0" w:rsidRDefault="00FC64B0">
            <w:pPr>
              <w:pStyle w:val="TableText"/>
            </w:pPr>
          </w:p>
        </w:tc>
        <w:tc>
          <w:tcPr>
            <w:tcW w:w="624" w:type="dxa"/>
          </w:tcPr>
          <w:p w14:paraId="6AA2E91F" w14:textId="77777777" w:rsidR="00FC64B0" w:rsidRDefault="00FC64B0">
            <w:pPr>
              <w:pStyle w:val="TableText"/>
            </w:pPr>
          </w:p>
        </w:tc>
        <w:tc>
          <w:tcPr>
            <w:tcW w:w="4026" w:type="dxa"/>
            <w:gridSpan w:val="2"/>
          </w:tcPr>
          <w:p w14:paraId="06D635CA" w14:textId="77777777" w:rsidR="00FC64B0" w:rsidRPr="00FC64B0" w:rsidRDefault="00512A52" w:rsidP="0000646E">
            <w:pPr>
              <w:pStyle w:val="TableBlock"/>
              <w:numPr>
                <w:ilvl w:val="0"/>
                <w:numId w:val="8"/>
              </w:numPr>
              <w:tabs>
                <w:tab w:val="left" w:pos="624"/>
              </w:tabs>
              <w:rPr>
                <w:rtl/>
              </w:rPr>
            </w:pPr>
            <w:r w:rsidRPr="00FC64B0">
              <w:rPr>
                <w:rFonts w:hint="cs"/>
                <w:rtl/>
              </w:rPr>
              <w:t>מזהם ביולוגי שאינו מפורט בהוראות המאומצות, בין בכלל ובין לעניין אותו סוג מזון, יראו אותו כמזון מזיק ויחולו לגביו הוראות סימן ג' לפרק ז'</w:t>
            </w:r>
            <w:r>
              <w:rPr>
                <w:rFonts w:hint="cs"/>
                <w:rtl/>
              </w:rPr>
              <w:t>.</w:t>
            </w:r>
          </w:p>
        </w:tc>
      </w:tr>
      <w:tr w:rsidR="00C74896" w14:paraId="29F485FA" w14:textId="77777777">
        <w:trPr>
          <w:cantSplit/>
          <w:trHeight w:val="60"/>
        </w:trPr>
        <w:tc>
          <w:tcPr>
            <w:tcW w:w="1871" w:type="dxa"/>
          </w:tcPr>
          <w:p w14:paraId="66EDB57B" w14:textId="77777777" w:rsidR="00FC64B0" w:rsidRDefault="00FC64B0">
            <w:pPr>
              <w:pStyle w:val="TableSideHeading"/>
            </w:pPr>
          </w:p>
        </w:tc>
        <w:tc>
          <w:tcPr>
            <w:tcW w:w="624" w:type="dxa"/>
          </w:tcPr>
          <w:p w14:paraId="48582FF6" w14:textId="77777777" w:rsidR="00FC64B0" w:rsidRDefault="00FC64B0">
            <w:pPr>
              <w:pStyle w:val="TableText"/>
            </w:pPr>
          </w:p>
        </w:tc>
        <w:tc>
          <w:tcPr>
            <w:tcW w:w="624" w:type="dxa"/>
          </w:tcPr>
          <w:p w14:paraId="7A34C901" w14:textId="77777777" w:rsidR="00FC64B0" w:rsidRDefault="00FC64B0">
            <w:pPr>
              <w:pStyle w:val="TableText"/>
            </w:pPr>
          </w:p>
        </w:tc>
        <w:tc>
          <w:tcPr>
            <w:tcW w:w="624" w:type="dxa"/>
          </w:tcPr>
          <w:p w14:paraId="561026FE" w14:textId="77777777" w:rsidR="00FC64B0" w:rsidRDefault="00FC64B0">
            <w:pPr>
              <w:pStyle w:val="TableText"/>
            </w:pPr>
          </w:p>
        </w:tc>
        <w:tc>
          <w:tcPr>
            <w:tcW w:w="624" w:type="dxa"/>
          </w:tcPr>
          <w:p w14:paraId="44B4D363" w14:textId="77777777" w:rsidR="00FC64B0" w:rsidRDefault="00FC64B0">
            <w:pPr>
              <w:pStyle w:val="TableText"/>
            </w:pPr>
          </w:p>
        </w:tc>
        <w:tc>
          <w:tcPr>
            <w:tcW w:w="624" w:type="dxa"/>
          </w:tcPr>
          <w:p w14:paraId="681E5321" w14:textId="77777777" w:rsidR="00FC64B0" w:rsidRDefault="00FC64B0">
            <w:pPr>
              <w:pStyle w:val="TableText"/>
            </w:pPr>
          </w:p>
        </w:tc>
        <w:tc>
          <w:tcPr>
            <w:tcW w:w="4650" w:type="dxa"/>
            <w:gridSpan w:val="3"/>
          </w:tcPr>
          <w:p w14:paraId="6E6814D8" w14:textId="77777777" w:rsidR="00FC64B0" w:rsidRDefault="00512A52">
            <w:pPr>
              <w:pStyle w:val="TableBlock"/>
            </w:pPr>
            <w:r w:rsidRPr="007F5EB5">
              <w:rPr>
                <w:rFonts w:hint="cs"/>
                <w:rtl/>
              </w:rPr>
              <w:t xml:space="preserve">בסעיף קטן זה, "מזון מזיק" </w:t>
            </w:r>
            <w:r w:rsidRPr="007F5EB5">
              <w:rPr>
                <w:rtl/>
              </w:rPr>
              <w:t>–</w:t>
            </w:r>
            <w:r w:rsidRPr="007F5EB5">
              <w:rPr>
                <w:rFonts w:hint="cs"/>
                <w:rtl/>
              </w:rPr>
              <w:t xml:space="preserve"> כהגדרתו בסעיף 164(א)</w:t>
            </w:r>
            <w:r w:rsidR="007F5EB5">
              <w:rPr>
                <w:rFonts w:hint="cs"/>
                <w:rtl/>
              </w:rPr>
              <w:t>."</w:t>
            </w:r>
          </w:p>
        </w:tc>
      </w:tr>
      <w:tr w:rsidR="00C74896" w14:paraId="78332FE2" w14:textId="77777777">
        <w:trPr>
          <w:cantSplit/>
          <w:trHeight w:val="60"/>
        </w:trPr>
        <w:tc>
          <w:tcPr>
            <w:tcW w:w="1871" w:type="dxa"/>
          </w:tcPr>
          <w:p w14:paraId="24C483B1" w14:textId="77777777" w:rsidR="00C90B63" w:rsidRDefault="00C90B63">
            <w:pPr>
              <w:pStyle w:val="TableSideHeading"/>
            </w:pPr>
          </w:p>
        </w:tc>
        <w:tc>
          <w:tcPr>
            <w:tcW w:w="624" w:type="dxa"/>
          </w:tcPr>
          <w:p w14:paraId="21FCD5CD" w14:textId="77777777" w:rsidR="00C90B63" w:rsidRDefault="00C90B63">
            <w:pPr>
              <w:pStyle w:val="TableText"/>
            </w:pPr>
          </w:p>
        </w:tc>
        <w:tc>
          <w:tcPr>
            <w:tcW w:w="624" w:type="dxa"/>
          </w:tcPr>
          <w:p w14:paraId="7BA2CB4C" w14:textId="77777777" w:rsidR="00C90B63" w:rsidRDefault="00C90B63">
            <w:pPr>
              <w:pStyle w:val="TableText"/>
            </w:pPr>
          </w:p>
        </w:tc>
        <w:tc>
          <w:tcPr>
            <w:tcW w:w="624" w:type="dxa"/>
          </w:tcPr>
          <w:p w14:paraId="2F5E1ACC" w14:textId="77777777" w:rsidR="00C90B63" w:rsidRDefault="00C90B63">
            <w:pPr>
              <w:pStyle w:val="TableText"/>
            </w:pPr>
          </w:p>
        </w:tc>
        <w:tc>
          <w:tcPr>
            <w:tcW w:w="5898" w:type="dxa"/>
            <w:gridSpan w:val="5"/>
          </w:tcPr>
          <w:p w14:paraId="4836C512" w14:textId="77777777" w:rsidR="00C90B63" w:rsidRDefault="00512A52" w:rsidP="0000646E">
            <w:pPr>
              <w:pStyle w:val="TableBlock"/>
              <w:numPr>
                <w:ilvl w:val="0"/>
                <w:numId w:val="5"/>
              </w:numPr>
              <w:tabs>
                <w:tab w:val="left" w:pos="624"/>
              </w:tabs>
            </w:pPr>
            <w:r>
              <w:rPr>
                <w:rFonts w:hint="cs"/>
                <w:rtl/>
              </w:rPr>
              <w:t xml:space="preserve">פסקה (5) </w:t>
            </w:r>
            <w:r>
              <w:rPr>
                <w:rtl/>
              </w:rPr>
              <w:t>–</w:t>
            </w:r>
            <w:r>
              <w:rPr>
                <w:rFonts w:hint="cs"/>
                <w:rtl/>
              </w:rPr>
              <w:t xml:space="preserve"> תימחק;</w:t>
            </w:r>
          </w:p>
        </w:tc>
      </w:tr>
      <w:tr w:rsidR="00C74896" w14:paraId="47BAF43D" w14:textId="77777777">
        <w:trPr>
          <w:cantSplit/>
          <w:trHeight w:val="60"/>
        </w:trPr>
        <w:tc>
          <w:tcPr>
            <w:tcW w:w="1871" w:type="dxa"/>
          </w:tcPr>
          <w:p w14:paraId="5EC0E3F7" w14:textId="77777777" w:rsidR="009F2AE2" w:rsidRDefault="009F2AE2">
            <w:pPr>
              <w:pStyle w:val="TableSideHeading"/>
            </w:pPr>
          </w:p>
        </w:tc>
        <w:tc>
          <w:tcPr>
            <w:tcW w:w="624" w:type="dxa"/>
          </w:tcPr>
          <w:p w14:paraId="28F6661B" w14:textId="77777777" w:rsidR="009F2AE2" w:rsidRDefault="009F2AE2" w:rsidP="009F2AE2">
            <w:pPr>
              <w:pStyle w:val="TableText"/>
            </w:pPr>
          </w:p>
        </w:tc>
        <w:tc>
          <w:tcPr>
            <w:tcW w:w="624" w:type="dxa"/>
          </w:tcPr>
          <w:p w14:paraId="0FB7D874" w14:textId="77777777" w:rsidR="009F2AE2" w:rsidRDefault="009F2AE2">
            <w:pPr>
              <w:pStyle w:val="TableText"/>
            </w:pPr>
          </w:p>
        </w:tc>
        <w:tc>
          <w:tcPr>
            <w:tcW w:w="624" w:type="dxa"/>
          </w:tcPr>
          <w:p w14:paraId="1AF787ED" w14:textId="77777777" w:rsidR="009F2AE2" w:rsidRDefault="009F2AE2">
            <w:pPr>
              <w:pStyle w:val="TableText"/>
            </w:pPr>
          </w:p>
        </w:tc>
        <w:tc>
          <w:tcPr>
            <w:tcW w:w="5898" w:type="dxa"/>
            <w:gridSpan w:val="5"/>
          </w:tcPr>
          <w:p w14:paraId="252641E7" w14:textId="0C92A8AA" w:rsidR="009F2AE2" w:rsidRDefault="00512A52" w:rsidP="0000646E">
            <w:pPr>
              <w:pStyle w:val="TableBlock"/>
              <w:numPr>
                <w:ilvl w:val="0"/>
                <w:numId w:val="5"/>
              </w:numPr>
              <w:tabs>
                <w:tab w:val="left" w:pos="624"/>
              </w:tabs>
              <w:rPr>
                <w:rtl/>
              </w:rPr>
            </w:pPr>
            <w:r>
              <w:rPr>
                <w:rFonts w:hint="cs"/>
                <w:rtl/>
              </w:rPr>
              <w:t>בפסקה (7)(ב</w:t>
            </w:r>
            <w:r w:rsidRPr="004E148C">
              <w:rPr>
                <w:rFonts w:hint="cs"/>
                <w:rtl/>
              </w:rPr>
              <w:t xml:space="preserve">), </w:t>
            </w:r>
            <w:r w:rsidR="00221C31" w:rsidRPr="004E148C">
              <w:rPr>
                <w:rFonts w:hint="eastAsia"/>
                <w:rtl/>
              </w:rPr>
              <w:t>אחרי</w:t>
            </w:r>
            <w:r w:rsidR="00221C31" w:rsidRPr="004E148C">
              <w:rPr>
                <w:rtl/>
              </w:rPr>
              <w:t xml:space="preserve"> "במסגרת"</w:t>
            </w:r>
            <w:r w:rsidR="00221C31" w:rsidRPr="004E148C">
              <w:rPr>
                <w:rFonts w:hint="cs"/>
                <w:rtl/>
              </w:rPr>
              <w:t xml:space="preserve"> </w:t>
            </w:r>
            <w:r w:rsidR="00606E0F" w:rsidRPr="004E148C">
              <w:rPr>
                <w:rFonts w:hint="cs"/>
                <w:rtl/>
              </w:rPr>
              <w:t>יבוא</w:t>
            </w:r>
            <w:r w:rsidR="00606E0F">
              <w:rPr>
                <w:rFonts w:hint="cs"/>
                <w:rtl/>
              </w:rPr>
              <w:t xml:space="preserve"> "אישור ייצור נאות או במסגרת";</w:t>
            </w:r>
          </w:p>
        </w:tc>
      </w:tr>
      <w:tr w:rsidR="00C74896" w14:paraId="6591F79E" w14:textId="77777777">
        <w:trPr>
          <w:cantSplit/>
          <w:trHeight w:val="60"/>
        </w:trPr>
        <w:tc>
          <w:tcPr>
            <w:tcW w:w="1871" w:type="dxa"/>
          </w:tcPr>
          <w:p w14:paraId="6A38A046" w14:textId="77777777" w:rsidR="00087640" w:rsidRDefault="00087640">
            <w:pPr>
              <w:pStyle w:val="TableSideHeading"/>
            </w:pPr>
          </w:p>
        </w:tc>
        <w:tc>
          <w:tcPr>
            <w:tcW w:w="624" w:type="dxa"/>
          </w:tcPr>
          <w:p w14:paraId="19698EA6" w14:textId="77777777" w:rsidR="00087640" w:rsidRDefault="00087640" w:rsidP="00087640">
            <w:pPr>
              <w:pStyle w:val="TableText"/>
            </w:pPr>
          </w:p>
        </w:tc>
        <w:tc>
          <w:tcPr>
            <w:tcW w:w="624" w:type="dxa"/>
          </w:tcPr>
          <w:p w14:paraId="01923B65" w14:textId="77777777" w:rsidR="00087640" w:rsidRDefault="00087640">
            <w:pPr>
              <w:pStyle w:val="TableText"/>
            </w:pPr>
          </w:p>
        </w:tc>
        <w:tc>
          <w:tcPr>
            <w:tcW w:w="624" w:type="dxa"/>
          </w:tcPr>
          <w:p w14:paraId="61FD30EF" w14:textId="77777777" w:rsidR="00087640" w:rsidRDefault="00087640">
            <w:pPr>
              <w:pStyle w:val="TableText"/>
            </w:pPr>
          </w:p>
        </w:tc>
        <w:tc>
          <w:tcPr>
            <w:tcW w:w="5898" w:type="dxa"/>
            <w:gridSpan w:val="5"/>
          </w:tcPr>
          <w:p w14:paraId="494B3736" w14:textId="77777777" w:rsidR="00087640" w:rsidRDefault="00512A52" w:rsidP="0000646E">
            <w:pPr>
              <w:pStyle w:val="TableBlock"/>
              <w:numPr>
                <w:ilvl w:val="0"/>
                <w:numId w:val="5"/>
              </w:numPr>
              <w:tabs>
                <w:tab w:val="left" w:pos="624"/>
              </w:tabs>
              <w:rPr>
                <w:rtl/>
              </w:rPr>
            </w:pPr>
            <w:r>
              <w:rPr>
                <w:rFonts w:hint="cs"/>
                <w:rtl/>
              </w:rPr>
              <w:t xml:space="preserve">בפסקה (11), בסעיף 41 המובא בה </w:t>
            </w:r>
            <w:r>
              <w:rPr>
                <w:rtl/>
              </w:rPr>
              <w:t>–</w:t>
            </w:r>
            <w:r>
              <w:rPr>
                <w:rFonts w:hint="cs"/>
                <w:rtl/>
              </w:rPr>
              <w:t xml:space="preserve"> </w:t>
            </w:r>
          </w:p>
        </w:tc>
      </w:tr>
      <w:tr w:rsidR="00C74896" w14:paraId="5E80538B" w14:textId="77777777">
        <w:trPr>
          <w:cantSplit/>
          <w:trHeight w:val="60"/>
        </w:trPr>
        <w:tc>
          <w:tcPr>
            <w:tcW w:w="1871" w:type="dxa"/>
          </w:tcPr>
          <w:p w14:paraId="2BD562E8" w14:textId="77777777" w:rsidR="00087640" w:rsidRDefault="00087640">
            <w:pPr>
              <w:pStyle w:val="TableSideHeading"/>
            </w:pPr>
          </w:p>
        </w:tc>
        <w:tc>
          <w:tcPr>
            <w:tcW w:w="624" w:type="dxa"/>
          </w:tcPr>
          <w:p w14:paraId="34403772" w14:textId="77777777" w:rsidR="00087640" w:rsidRDefault="00087640">
            <w:pPr>
              <w:pStyle w:val="TableText"/>
            </w:pPr>
          </w:p>
        </w:tc>
        <w:tc>
          <w:tcPr>
            <w:tcW w:w="624" w:type="dxa"/>
          </w:tcPr>
          <w:p w14:paraId="1E9BF01A" w14:textId="77777777" w:rsidR="00087640" w:rsidRDefault="00087640">
            <w:pPr>
              <w:pStyle w:val="TableText"/>
            </w:pPr>
          </w:p>
        </w:tc>
        <w:tc>
          <w:tcPr>
            <w:tcW w:w="624" w:type="dxa"/>
          </w:tcPr>
          <w:p w14:paraId="5F56C732" w14:textId="77777777" w:rsidR="00087640" w:rsidRDefault="00087640">
            <w:pPr>
              <w:pStyle w:val="TableText"/>
            </w:pPr>
          </w:p>
        </w:tc>
        <w:tc>
          <w:tcPr>
            <w:tcW w:w="624" w:type="dxa"/>
          </w:tcPr>
          <w:p w14:paraId="1F24BA62" w14:textId="77777777" w:rsidR="00087640" w:rsidRDefault="00087640">
            <w:pPr>
              <w:pStyle w:val="TableText"/>
            </w:pPr>
          </w:p>
        </w:tc>
        <w:tc>
          <w:tcPr>
            <w:tcW w:w="5274" w:type="dxa"/>
            <w:gridSpan w:val="4"/>
          </w:tcPr>
          <w:p w14:paraId="5F0F06AF" w14:textId="77777777" w:rsidR="00087640" w:rsidRPr="00732A4A" w:rsidRDefault="00512A52" w:rsidP="0000646E">
            <w:pPr>
              <w:pStyle w:val="TableBlock"/>
              <w:numPr>
                <w:ilvl w:val="0"/>
                <w:numId w:val="13"/>
              </w:numPr>
              <w:tabs>
                <w:tab w:val="left" w:pos="624"/>
              </w:tabs>
            </w:pPr>
            <w:r w:rsidRPr="00732A4A">
              <w:rPr>
                <w:rFonts w:hint="cs"/>
                <w:rtl/>
              </w:rPr>
              <w:t>בסעיף קטן (ב)</w:t>
            </w:r>
            <w:r w:rsidR="00732A4A">
              <w:rPr>
                <w:rFonts w:hint="cs"/>
                <w:rtl/>
              </w:rPr>
              <w:t xml:space="preserve"> </w:t>
            </w:r>
            <w:r w:rsidR="00732A4A">
              <w:rPr>
                <w:rtl/>
              </w:rPr>
              <w:t>–</w:t>
            </w:r>
          </w:p>
        </w:tc>
      </w:tr>
      <w:tr w:rsidR="00C74896" w14:paraId="663D3FF5" w14:textId="77777777">
        <w:trPr>
          <w:cantSplit/>
          <w:trHeight w:val="60"/>
        </w:trPr>
        <w:tc>
          <w:tcPr>
            <w:tcW w:w="1871" w:type="dxa"/>
          </w:tcPr>
          <w:p w14:paraId="7C11F1E1" w14:textId="77777777" w:rsidR="00732A4A" w:rsidRDefault="00732A4A">
            <w:pPr>
              <w:pStyle w:val="TableSideHeading"/>
            </w:pPr>
          </w:p>
        </w:tc>
        <w:tc>
          <w:tcPr>
            <w:tcW w:w="624" w:type="dxa"/>
          </w:tcPr>
          <w:p w14:paraId="577944A4" w14:textId="77777777" w:rsidR="00732A4A" w:rsidRDefault="00732A4A">
            <w:pPr>
              <w:pStyle w:val="TableText"/>
            </w:pPr>
          </w:p>
        </w:tc>
        <w:tc>
          <w:tcPr>
            <w:tcW w:w="624" w:type="dxa"/>
          </w:tcPr>
          <w:p w14:paraId="624B23D0" w14:textId="77777777" w:rsidR="00732A4A" w:rsidRDefault="00732A4A">
            <w:pPr>
              <w:pStyle w:val="TableText"/>
            </w:pPr>
          </w:p>
        </w:tc>
        <w:tc>
          <w:tcPr>
            <w:tcW w:w="624" w:type="dxa"/>
          </w:tcPr>
          <w:p w14:paraId="77A9D367" w14:textId="77777777" w:rsidR="00732A4A" w:rsidRDefault="00732A4A">
            <w:pPr>
              <w:pStyle w:val="TableText"/>
            </w:pPr>
          </w:p>
        </w:tc>
        <w:tc>
          <w:tcPr>
            <w:tcW w:w="624" w:type="dxa"/>
          </w:tcPr>
          <w:p w14:paraId="49200563" w14:textId="77777777" w:rsidR="00732A4A" w:rsidRDefault="00732A4A">
            <w:pPr>
              <w:pStyle w:val="TableText"/>
            </w:pPr>
          </w:p>
        </w:tc>
        <w:tc>
          <w:tcPr>
            <w:tcW w:w="624" w:type="dxa"/>
          </w:tcPr>
          <w:p w14:paraId="6C7B8140" w14:textId="77777777" w:rsidR="00732A4A" w:rsidRDefault="00732A4A">
            <w:pPr>
              <w:pStyle w:val="TableText"/>
            </w:pPr>
          </w:p>
        </w:tc>
        <w:tc>
          <w:tcPr>
            <w:tcW w:w="4650" w:type="dxa"/>
            <w:gridSpan w:val="3"/>
          </w:tcPr>
          <w:p w14:paraId="591A6FBB" w14:textId="77777777" w:rsidR="00732A4A" w:rsidRDefault="00512A52" w:rsidP="0000646E">
            <w:pPr>
              <w:pStyle w:val="TableBlock"/>
              <w:numPr>
                <w:ilvl w:val="0"/>
                <w:numId w:val="14"/>
              </w:numPr>
              <w:tabs>
                <w:tab w:val="left" w:pos="624"/>
              </w:tabs>
            </w:pPr>
            <w:r>
              <w:rPr>
                <w:rFonts w:hint="cs"/>
                <w:rtl/>
              </w:rPr>
              <w:t xml:space="preserve">בפסקה (1), </w:t>
            </w:r>
            <w:r w:rsidRPr="00732A4A">
              <w:rPr>
                <w:rFonts w:hint="cs"/>
                <w:rtl/>
              </w:rPr>
              <w:t>במקום "אם המנהל מצא" יבוא "אם מצא מנהל שירות המזון או מי שהוא הסמיכו לכך";</w:t>
            </w:r>
          </w:p>
        </w:tc>
      </w:tr>
      <w:tr w:rsidR="00C74896" w14:paraId="3E12BF5E" w14:textId="77777777">
        <w:trPr>
          <w:cantSplit/>
          <w:trHeight w:val="60"/>
        </w:trPr>
        <w:tc>
          <w:tcPr>
            <w:tcW w:w="1871" w:type="dxa"/>
          </w:tcPr>
          <w:p w14:paraId="56CB90D7" w14:textId="77777777" w:rsidR="00732A4A" w:rsidRDefault="00732A4A">
            <w:pPr>
              <w:pStyle w:val="TableSideHeading"/>
            </w:pPr>
          </w:p>
        </w:tc>
        <w:tc>
          <w:tcPr>
            <w:tcW w:w="624" w:type="dxa"/>
          </w:tcPr>
          <w:p w14:paraId="5A806517" w14:textId="77777777" w:rsidR="00732A4A" w:rsidRDefault="00732A4A" w:rsidP="00732A4A">
            <w:pPr>
              <w:pStyle w:val="TableText"/>
            </w:pPr>
          </w:p>
        </w:tc>
        <w:tc>
          <w:tcPr>
            <w:tcW w:w="624" w:type="dxa"/>
          </w:tcPr>
          <w:p w14:paraId="0AB30D28" w14:textId="77777777" w:rsidR="00732A4A" w:rsidRDefault="00732A4A">
            <w:pPr>
              <w:pStyle w:val="TableText"/>
            </w:pPr>
          </w:p>
        </w:tc>
        <w:tc>
          <w:tcPr>
            <w:tcW w:w="624" w:type="dxa"/>
          </w:tcPr>
          <w:p w14:paraId="120C7D4B" w14:textId="77777777" w:rsidR="00732A4A" w:rsidRDefault="00732A4A">
            <w:pPr>
              <w:pStyle w:val="TableText"/>
            </w:pPr>
          </w:p>
        </w:tc>
        <w:tc>
          <w:tcPr>
            <w:tcW w:w="624" w:type="dxa"/>
          </w:tcPr>
          <w:p w14:paraId="042F5DD9" w14:textId="77777777" w:rsidR="00732A4A" w:rsidRDefault="00732A4A">
            <w:pPr>
              <w:pStyle w:val="TableText"/>
            </w:pPr>
          </w:p>
        </w:tc>
        <w:tc>
          <w:tcPr>
            <w:tcW w:w="624" w:type="dxa"/>
          </w:tcPr>
          <w:p w14:paraId="282FF8C5" w14:textId="77777777" w:rsidR="00732A4A" w:rsidRDefault="00732A4A">
            <w:pPr>
              <w:pStyle w:val="TableText"/>
            </w:pPr>
          </w:p>
        </w:tc>
        <w:tc>
          <w:tcPr>
            <w:tcW w:w="4650" w:type="dxa"/>
            <w:gridSpan w:val="3"/>
          </w:tcPr>
          <w:p w14:paraId="5367541D" w14:textId="52DC5804" w:rsidR="00732A4A" w:rsidRDefault="00512A52" w:rsidP="0000646E">
            <w:pPr>
              <w:pStyle w:val="TableBlock"/>
              <w:numPr>
                <w:ilvl w:val="0"/>
                <w:numId w:val="14"/>
              </w:numPr>
              <w:tabs>
                <w:tab w:val="left" w:pos="624"/>
              </w:tabs>
              <w:rPr>
                <w:rtl/>
              </w:rPr>
            </w:pPr>
            <w:r>
              <w:rPr>
                <w:rFonts w:hint="cs"/>
                <w:rtl/>
              </w:rPr>
              <w:t xml:space="preserve">בפסקה </w:t>
            </w:r>
            <w:r w:rsidR="00E00FF4">
              <w:rPr>
                <w:rFonts w:hint="cs"/>
                <w:rtl/>
              </w:rPr>
              <w:t>(3), במקום "יחליט המנהל" יבוא</w:t>
            </w:r>
            <w:r w:rsidR="00D463C0">
              <w:rPr>
                <w:rFonts w:hint="cs"/>
                <w:rtl/>
              </w:rPr>
              <w:t xml:space="preserve"> </w:t>
            </w:r>
            <w:r w:rsidR="00B830FB">
              <w:rPr>
                <w:rFonts w:hint="cs"/>
                <w:rtl/>
              </w:rPr>
              <w:t>"יחליט</w:t>
            </w:r>
            <w:r w:rsidR="00E00FF4" w:rsidRPr="00E00FF4">
              <w:rPr>
                <w:rFonts w:hint="cs"/>
                <w:rtl/>
              </w:rPr>
              <w:t xml:space="preserve"> מנהל שירות המזון או מי שהוא הסמיכו לכך" ובמקום "לא החליט המנהל" יבוא "לא החליט מנהל שירות המזון או מי שהוא הסמיכו לכך";</w:t>
            </w:r>
          </w:p>
        </w:tc>
      </w:tr>
      <w:tr w:rsidR="00C74896" w14:paraId="6B48DB55" w14:textId="77777777">
        <w:trPr>
          <w:cantSplit/>
          <w:trHeight w:val="60"/>
        </w:trPr>
        <w:tc>
          <w:tcPr>
            <w:tcW w:w="1871" w:type="dxa"/>
          </w:tcPr>
          <w:p w14:paraId="70444306" w14:textId="77777777" w:rsidR="003A325C" w:rsidRDefault="003A325C">
            <w:pPr>
              <w:pStyle w:val="TableSideHeading"/>
            </w:pPr>
          </w:p>
        </w:tc>
        <w:tc>
          <w:tcPr>
            <w:tcW w:w="624" w:type="dxa"/>
          </w:tcPr>
          <w:p w14:paraId="05CC4122" w14:textId="77777777" w:rsidR="003A325C" w:rsidRDefault="003A325C" w:rsidP="003A325C">
            <w:pPr>
              <w:pStyle w:val="TableText"/>
            </w:pPr>
          </w:p>
        </w:tc>
        <w:tc>
          <w:tcPr>
            <w:tcW w:w="624" w:type="dxa"/>
          </w:tcPr>
          <w:p w14:paraId="07EB63E3" w14:textId="77777777" w:rsidR="003A325C" w:rsidRDefault="003A325C">
            <w:pPr>
              <w:pStyle w:val="TableText"/>
            </w:pPr>
          </w:p>
        </w:tc>
        <w:tc>
          <w:tcPr>
            <w:tcW w:w="624" w:type="dxa"/>
          </w:tcPr>
          <w:p w14:paraId="6C63A738" w14:textId="77777777" w:rsidR="003A325C" w:rsidRDefault="003A325C">
            <w:pPr>
              <w:pStyle w:val="TableText"/>
            </w:pPr>
          </w:p>
        </w:tc>
        <w:tc>
          <w:tcPr>
            <w:tcW w:w="624" w:type="dxa"/>
          </w:tcPr>
          <w:p w14:paraId="4613128B" w14:textId="77777777" w:rsidR="003A325C" w:rsidRDefault="003A325C">
            <w:pPr>
              <w:pStyle w:val="TableText"/>
            </w:pPr>
          </w:p>
        </w:tc>
        <w:tc>
          <w:tcPr>
            <w:tcW w:w="624" w:type="dxa"/>
          </w:tcPr>
          <w:p w14:paraId="64BB3A6E" w14:textId="77777777" w:rsidR="003A325C" w:rsidRDefault="003A325C">
            <w:pPr>
              <w:pStyle w:val="TableText"/>
            </w:pPr>
          </w:p>
        </w:tc>
        <w:tc>
          <w:tcPr>
            <w:tcW w:w="4650" w:type="dxa"/>
            <w:gridSpan w:val="3"/>
          </w:tcPr>
          <w:p w14:paraId="7DBD894A" w14:textId="77777777" w:rsidR="003A325C" w:rsidRDefault="00512A52" w:rsidP="0000646E">
            <w:pPr>
              <w:pStyle w:val="TableBlock"/>
              <w:numPr>
                <w:ilvl w:val="0"/>
                <w:numId w:val="14"/>
              </w:numPr>
              <w:tabs>
                <w:tab w:val="left" w:pos="624"/>
              </w:tabs>
              <w:rPr>
                <w:rtl/>
              </w:rPr>
            </w:pPr>
            <w:r>
              <w:rPr>
                <w:rFonts w:hint="cs"/>
                <w:rtl/>
              </w:rPr>
              <w:t>אחרי פסקה (3) יבוא:</w:t>
            </w:r>
          </w:p>
        </w:tc>
      </w:tr>
      <w:tr w:rsidR="00C74896" w14:paraId="3BA77163" w14:textId="77777777">
        <w:trPr>
          <w:cantSplit/>
          <w:trHeight w:val="60"/>
        </w:trPr>
        <w:tc>
          <w:tcPr>
            <w:tcW w:w="1871" w:type="dxa"/>
          </w:tcPr>
          <w:p w14:paraId="65134B08" w14:textId="77777777" w:rsidR="003A325C" w:rsidRDefault="003A325C">
            <w:pPr>
              <w:pStyle w:val="TableSideHeading"/>
            </w:pPr>
          </w:p>
        </w:tc>
        <w:tc>
          <w:tcPr>
            <w:tcW w:w="624" w:type="dxa"/>
          </w:tcPr>
          <w:p w14:paraId="30325530" w14:textId="77777777" w:rsidR="003A325C" w:rsidRDefault="003A325C">
            <w:pPr>
              <w:pStyle w:val="TableText"/>
            </w:pPr>
          </w:p>
        </w:tc>
        <w:tc>
          <w:tcPr>
            <w:tcW w:w="624" w:type="dxa"/>
          </w:tcPr>
          <w:p w14:paraId="15FADFC4" w14:textId="77777777" w:rsidR="003A325C" w:rsidRDefault="003A325C">
            <w:pPr>
              <w:pStyle w:val="TableText"/>
            </w:pPr>
          </w:p>
        </w:tc>
        <w:tc>
          <w:tcPr>
            <w:tcW w:w="624" w:type="dxa"/>
          </w:tcPr>
          <w:p w14:paraId="54672710" w14:textId="77777777" w:rsidR="003A325C" w:rsidRDefault="003A325C">
            <w:pPr>
              <w:pStyle w:val="TableText"/>
            </w:pPr>
          </w:p>
        </w:tc>
        <w:tc>
          <w:tcPr>
            <w:tcW w:w="624" w:type="dxa"/>
          </w:tcPr>
          <w:p w14:paraId="145267E2" w14:textId="77777777" w:rsidR="003A325C" w:rsidRDefault="003A325C">
            <w:pPr>
              <w:pStyle w:val="TableText"/>
            </w:pPr>
          </w:p>
        </w:tc>
        <w:tc>
          <w:tcPr>
            <w:tcW w:w="624" w:type="dxa"/>
          </w:tcPr>
          <w:p w14:paraId="3867FF20" w14:textId="77777777" w:rsidR="003A325C" w:rsidRDefault="003A325C">
            <w:pPr>
              <w:pStyle w:val="TableText"/>
            </w:pPr>
          </w:p>
        </w:tc>
        <w:tc>
          <w:tcPr>
            <w:tcW w:w="624" w:type="dxa"/>
          </w:tcPr>
          <w:p w14:paraId="08B3470B" w14:textId="77777777" w:rsidR="003A325C" w:rsidRDefault="003A325C">
            <w:pPr>
              <w:pStyle w:val="TableText"/>
            </w:pPr>
          </w:p>
        </w:tc>
        <w:tc>
          <w:tcPr>
            <w:tcW w:w="4026" w:type="dxa"/>
            <w:gridSpan w:val="2"/>
          </w:tcPr>
          <w:p w14:paraId="60B9315C" w14:textId="225C931D" w:rsidR="003A325C" w:rsidRDefault="00512A52">
            <w:pPr>
              <w:pStyle w:val="TableBlock"/>
            </w:pPr>
            <w:r>
              <w:rPr>
                <w:rFonts w:hint="cs"/>
                <w:rtl/>
              </w:rPr>
              <w:t xml:space="preserve">"(4) </w:t>
            </w:r>
            <w:r w:rsidRPr="003A325C">
              <w:rPr>
                <w:rFonts w:hint="cs"/>
                <w:rtl/>
              </w:rPr>
              <w:t xml:space="preserve">יצרן שניתן לו </w:t>
            </w:r>
            <w:r w:rsidRPr="004E148C">
              <w:rPr>
                <w:rFonts w:hint="cs"/>
                <w:rtl/>
              </w:rPr>
              <w:t xml:space="preserve">אישור </w:t>
            </w:r>
            <w:r w:rsidR="00221C31" w:rsidRPr="004E148C">
              <w:rPr>
                <w:rFonts w:hint="eastAsia"/>
                <w:rtl/>
              </w:rPr>
              <w:t>בדבר</w:t>
            </w:r>
            <w:r w:rsidR="00221C31" w:rsidRPr="004E148C">
              <w:rPr>
                <w:rtl/>
              </w:rPr>
              <w:t xml:space="preserve"> </w:t>
            </w:r>
            <w:r w:rsidR="00221C31" w:rsidRPr="004E148C">
              <w:rPr>
                <w:rFonts w:hint="eastAsia"/>
                <w:rtl/>
              </w:rPr>
              <w:t>יישום</w:t>
            </w:r>
            <w:r w:rsidR="00221C31" w:rsidRPr="004E148C">
              <w:rPr>
                <w:rtl/>
              </w:rPr>
              <w:t xml:space="preserve"> </w:t>
            </w:r>
            <w:r w:rsidR="00221C31" w:rsidRPr="004E148C">
              <w:rPr>
                <w:rFonts w:hint="eastAsia"/>
                <w:rtl/>
              </w:rPr>
              <w:t>תכנית</w:t>
            </w:r>
            <w:r w:rsidR="00221C31" w:rsidRPr="004E148C">
              <w:rPr>
                <w:rtl/>
              </w:rPr>
              <w:t xml:space="preserve"> </w:t>
            </w:r>
            <w:r w:rsidR="00221C31" w:rsidRPr="004E148C">
              <w:rPr>
                <w:rFonts w:hint="eastAsia"/>
                <w:rtl/>
              </w:rPr>
              <w:t>בטיחות</w:t>
            </w:r>
            <w:r w:rsidR="00221C31" w:rsidRPr="004E148C">
              <w:rPr>
                <w:rtl/>
              </w:rPr>
              <w:t xml:space="preserve"> </w:t>
            </w:r>
            <w:r w:rsidR="00221C31" w:rsidRPr="004E148C">
              <w:rPr>
                <w:rFonts w:hint="eastAsia"/>
                <w:rtl/>
              </w:rPr>
              <w:t>מזון</w:t>
            </w:r>
            <w:r w:rsidR="00221C31" w:rsidRPr="004E148C">
              <w:rPr>
                <w:rtl/>
              </w:rPr>
              <w:t xml:space="preserve"> </w:t>
            </w:r>
            <w:r w:rsidR="00221C31" w:rsidRPr="004E148C">
              <w:rPr>
                <w:rFonts w:hint="eastAsia"/>
                <w:rtl/>
              </w:rPr>
              <w:t>בבקרה</w:t>
            </w:r>
            <w:r w:rsidR="00221C31" w:rsidRPr="004E148C">
              <w:rPr>
                <w:rtl/>
              </w:rPr>
              <w:t xml:space="preserve"> </w:t>
            </w:r>
            <w:r w:rsidR="00221C31" w:rsidRPr="004E148C">
              <w:rPr>
                <w:rFonts w:hint="eastAsia"/>
                <w:rtl/>
              </w:rPr>
              <w:t>עצמית</w:t>
            </w:r>
            <w:r w:rsidR="00221C31" w:rsidRPr="003A325C">
              <w:rPr>
                <w:rFonts w:hint="cs"/>
                <w:rtl/>
              </w:rPr>
              <w:t xml:space="preserve"> </w:t>
            </w:r>
            <w:r w:rsidRPr="003A325C">
              <w:rPr>
                <w:rFonts w:hint="cs"/>
                <w:rtl/>
              </w:rPr>
              <w:t xml:space="preserve">כאמור בפסקה (1) או שרואים אותו כאילו ניתן לו </w:t>
            </w:r>
            <w:r w:rsidRPr="004E148C">
              <w:rPr>
                <w:rFonts w:hint="cs"/>
                <w:rtl/>
              </w:rPr>
              <w:t xml:space="preserve">אישור </w:t>
            </w:r>
            <w:r w:rsidR="00221C31" w:rsidRPr="00AC48D6">
              <w:rPr>
                <w:rFonts w:hint="eastAsia"/>
                <w:rtl/>
              </w:rPr>
              <w:t>בדבר</w:t>
            </w:r>
            <w:r w:rsidR="00221C31" w:rsidRPr="00AC48D6">
              <w:rPr>
                <w:rtl/>
              </w:rPr>
              <w:t xml:space="preserve"> </w:t>
            </w:r>
            <w:r w:rsidR="00221C31" w:rsidRPr="00AC48D6">
              <w:rPr>
                <w:rFonts w:hint="eastAsia"/>
                <w:rtl/>
              </w:rPr>
              <w:t>יישום</w:t>
            </w:r>
            <w:r w:rsidR="00221C31" w:rsidRPr="00AC48D6">
              <w:rPr>
                <w:rtl/>
              </w:rPr>
              <w:t xml:space="preserve"> </w:t>
            </w:r>
            <w:r w:rsidR="00221C31" w:rsidRPr="00AC48D6">
              <w:rPr>
                <w:rFonts w:hint="eastAsia"/>
                <w:rtl/>
              </w:rPr>
              <w:t>תכנית</w:t>
            </w:r>
            <w:r w:rsidR="00221C31" w:rsidRPr="00AC48D6">
              <w:rPr>
                <w:rtl/>
              </w:rPr>
              <w:t xml:space="preserve"> </w:t>
            </w:r>
            <w:r w:rsidR="00221C31" w:rsidRPr="00AC48D6">
              <w:rPr>
                <w:rFonts w:hint="eastAsia"/>
                <w:rtl/>
              </w:rPr>
              <w:t>בטיחות</w:t>
            </w:r>
            <w:r w:rsidR="00221C31" w:rsidRPr="00AC48D6">
              <w:rPr>
                <w:rtl/>
              </w:rPr>
              <w:t xml:space="preserve"> </w:t>
            </w:r>
            <w:r w:rsidR="00221C31" w:rsidRPr="00AC48D6">
              <w:rPr>
                <w:rFonts w:hint="eastAsia"/>
                <w:rtl/>
              </w:rPr>
              <w:t>מזון</w:t>
            </w:r>
            <w:r w:rsidR="00221C31" w:rsidRPr="00AC48D6">
              <w:rPr>
                <w:rtl/>
              </w:rPr>
              <w:t xml:space="preserve"> </w:t>
            </w:r>
            <w:r w:rsidR="00221C31" w:rsidRPr="00AC48D6">
              <w:rPr>
                <w:rFonts w:hint="eastAsia"/>
                <w:rtl/>
              </w:rPr>
              <w:t>בבקרה</w:t>
            </w:r>
            <w:r w:rsidR="00221C31" w:rsidRPr="00AC48D6">
              <w:rPr>
                <w:rtl/>
              </w:rPr>
              <w:t xml:space="preserve"> </w:t>
            </w:r>
            <w:r w:rsidR="00221C31" w:rsidRPr="00AC48D6">
              <w:rPr>
                <w:rFonts w:hint="eastAsia"/>
                <w:rtl/>
              </w:rPr>
              <w:t>עצמית</w:t>
            </w:r>
            <w:r w:rsidR="00221C31" w:rsidRPr="004E148C">
              <w:rPr>
                <w:rFonts w:hint="cs"/>
                <w:rtl/>
              </w:rPr>
              <w:t xml:space="preserve"> </w:t>
            </w:r>
            <w:r w:rsidRPr="004E148C">
              <w:rPr>
                <w:rFonts w:hint="cs"/>
                <w:rtl/>
              </w:rPr>
              <w:t>לפי פסקה</w:t>
            </w:r>
            <w:r w:rsidRPr="003A325C">
              <w:rPr>
                <w:rFonts w:hint="cs"/>
                <w:rtl/>
              </w:rPr>
              <w:t xml:space="preserve"> (3), לא ייצר מזון אלא בהתאם לתכנית בטיחות מזון בבקרה עצמית כאמור בסעיף קטן זה</w:t>
            </w:r>
            <w:r>
              <w:rPr>
                <w:rFonts w:hint="cs"/>
                <w:rtl/>
              </w:rPr>
              <w:t>.";</w:t>
            </w:r>
          </w:p>
        </w:tc>
      </w:tr>
      <w:tr w:rsidR="00C74896" w14:paraId="2CBC31C0" w14:textId="77777777">
        <w:trPr>
          <w:cantSplit/>
          <w:trHeight w:val="60"/>
        </w:trPr>
        <w:tc>
          <w:tcPr>
            <w:tcW w:w="1871" w:type="dxa"/>
          </w:tcPr>
          <w:p w14:paraId="21B5AA13" w14:textId="77777777" w:rsidR="00E00FF4" w:rsidRDefault="00E00FF4">
            <w:pPr>
              <w:pStyle w:val="TableSideHeading"/>
            </w:pPr>
          </w:p>
        </w:tc>
        <w:tc>
          <w:tcPr>
            <w:tcW w:w="624" w:type="dxa"/>
          </w:tcPr>
          <w:p w14:paraId="514A5CD7" w14:textId="77777777" w:rsidR="00E00FF4" w:rsidRDefault="00E00FF4">
            <w:pPr>
              <w:pStyle w:val="TableText"/>
            </w:pPr>
          </w:p>
        </w:tc>
        <w:tc>
          <w:tcPr>
            <w:tcW w:w="624" w:type="dxa"/>
          </w:tcPr>
          <w:p w14:paraId="2CD877F4" w14:textId="77777777" w:rsidR="00E00FF4" w:rsidRDefault="00E00FF4">
            <w:pPr>
              <w:pStyle w:val="TableText"/>
            </w:pPr>
          </w:p>
        </w:tc>
        <w:tc>
          <w:tcPr>
            <w:tcW w:w="624" w:type="dxa"/>
          </w:tcPr>
          <w:p w14:paraId="077E88F0" w14:textId="77777777" w:rsidR="00E00FF4" w:rsidRDefault="00E00FF4">
            <w:pPr>
              <w:pStyle w:val="TableText"/>
            </w:pPr>
          </w:p>
        </w:tc>
        <w:tc>
          <w:tcPr>
            <w:tcW w:w="624" w:type="dxa"/>
          </w:tcPr>
          <w:p w14:paraId="1C5802A2" w14:textId="77777777" w:rsidR="00E00FF4" w:rsidRDefault="00E00FF4">
            <w:pPr>
              <w:pStyle w:val="TableText"/>
            </w:pPr>
          </w:p>
        </w:tc>
        <w:tc>
          <w:tcPr>
            <w:tcW w:w="5274" w:type="dxa"/>
            <w:gridSpan w:val="4"/>
          </w:tcPr>
          <w:p w14:paraId="7769B11A" w14:textId="77777777" w:rsidR="00E00FF4" w:rsidRDefault="00512A52" w:rsidP="0000646E">
            <w:pPr>
              <w:pStyle w:val="TableBlock"/>
              <w:numPr>
                <w:ilvl w:val="0"/>
                <w:numId w:val="13"/>
              </w:numPr>
              <w:tabs>
                <w:tab w:val="left" w:pos="624"/>
              </w:tabs>
            </w:pPr>
            <w:r>
              <w:rPr>
                <w:rFonts w:hint="cs"/>
                <w:rtl/>
              </w:rPr>
              <w:t>אחרי סעיף קטן (ב) יבוא:</w:t>
            </w:r>
          </w:p>
        </w:tc>
      </w:tr>
      <w:tr w:rsidR="00C74896" w14:paraId="378D962C" w14:textId="77777777">
        <w:trPr>
          <w:cantSplit/>
          <w:trHeight w:val="60"/>
        </w:trPr>
        <w:tc>
          <w:tcPr>
            <w:tcW w:w="1871" w:type="dxa"/>
          </w:tcPr>
          <w:p w14:paraId="4ACD5D9A" w14:textId="77777777" w:rsidR="00877355" w:rsidRDefault="00877355">
            <w:pPr>
              <w:pStyle w:val="TableSideHeading"/>
            </w:pPr>
          </w:p>
        </w:tc>
        <w:tc>
          <w:tcPr>
            <w:tcW w:w="624" w:type="dxa"/>
          </w:tcPr>
          <w:p w14:paraId="438CC865" w14:textId="77777777" w:rsidR="00877355" w:rsidRDefault="00877355">
            <w:pPr>
              <w:pStyle w:val="TableText"/>
            </w:pPr>
          </w:p>
        </w:tc>
        <w:tc>
          <w:tcPr>
            <w:tcW w:w="624" w:type="dxa"/>
          </w:tcPr>
          <w:p w14:paraId="0AF0904E" w14:textId="77777777" w:rsidR="00877355" w:rsidRDefault="00877355">
            <w:pPr>
              <w:pStyle w:val="TableText"/>
            </w:pPr>
          </w:p>
        </w:tc>
        <w:tc>
          <w:tcPr>
            <w:tcW w:w="624" w:type="dxa"/>
          </w:tcPr>
          <w:p w14:paraId="49DCA9FF" w14:textId="77777777" w:rsidR="00877355" w:rsidRDefault="00877355">
            <w:pPr>
              <w:pStyle w:val="TableText"/>
            </w:pPr>
          </w:p>
        </w:tc>
        <w:tc>
          <w:tcPr>
            <w:tcW w:w="624" w:type="dxa"/>
          </w:tcPr>
          <w:p w14:paraId="3172752D" w14:textId="77777777" w:rsidR="00877355" w:rsidRDefault="00877355">
            <w:pPr>
              <w:pStyle w:val="TableText"/>
            </w:pPr>
          </w:p>
        </w:tc>
        <w:tc>
          <w:tcPr>
            <w:tcW w:w="624" w:type="dxa"/>
          </w:tcPr>
          <w:p w14:paraId="0F061B83" w14:textId="77777777" w:rsidR="00877355" w:rsidRDefault="00877355">
            <w:pPr>
              <w:pStyle w:val="TableText"/>
            </w:pPr>
          </w:p>
        </w:tc>
        <w:tc>
          <w:tcPr>
            <w:tcW w:w="4650" w:type="dxa"/>
            <w:gridSpan w:val="3"/>
          </w:tcPr>
          <w:p w14:paraId="785A3419" w14:textId="38CC99E3" w:rsidR="00877355" w:rsidRDefault="00512A52">
            <w:pPr>
              <w:pStyle w:val="TableBlock"/>
            </w:pPr>
            <w:r>
              <w:rPr>
                <w:rFonts w:hint="cs"/>
                <w:rtl/>
              </w:rPr>
              <w:t xml:space="preserve">"(ב1) </w:t>
            </w:r>
            <w:r w:rsidRPr="00877355">
              <w:rPr>
                <w:rFonts w:hint="cs"/>
                <w:rtl/>
              </w:rPr>
              <w:t xml:space="preserve">על </w:t>
            </w:r>
            <w:r w:rsidRPr="004E148C">
              <w:rPr>
                <w:rFonts w:hint="cs"/>
                <w:rtl/>
              </w:rPr>
              <w:t xml:space="preserve">אישור </w:t>
            </w:r>
            <w:r w:rsidR="00221C31" w:rsidRPr="004E148C">
              <w:rPr>
                <w:rFonts w:hint="eastAsia"/>
                <w:rtl/>
              </w:rPr>
              <w:t>בדבר</w:t>
            </w:r>
            <w:r w:rsidR="00221C31" w:rsidRPr="004E148C">
              <w:rPr>
                <w:rtl/>
              </w:rPr>
              <w:t xml:space="preserve"> </w:t>
            </w:r>
            <w:r w:rsidR="00221C31" w:rsidRPr="004E148C">
              <w:rPr>
                <w:rFonts w:hint="eastAsia"/>
                <w:rtl/>
              </w:rPr>
              <w:t>יישום</w:t>
            </w:r>
            <w:r w:rsidR="00221C31" w:rsidRPr="004E148C">
              <w:rPr>
                <w:rFonts w:hint="cs"/>
                <w:rtl/>
              </w:rPr>
              <w:t xml:space="preserve"> </w:t>
            </w:r>
            <w:r w:rsidRPr="004E148C">
              <w:rPr>
                <w:rFonts w:hint="cs"/>
                <w:rtl/>
              </w:rPr>
              <w:t>תכנית</w:t>
            </w:r>
            <w:r w:rsidRPr="00877355">
              <w:rPr>
                <w:rFonts w:hint="cs"/>
                <w:rtl/>
              </w:rPr>
              <w:t xml:space="preserve"> בטיחות מזון בבקרה עצמית כאמור בסעיף קטן (ב) יחולו הוראות סעיפים 31, 33 עד 35 ו-37 עד 40, בשינויים המחויבים</w:t>
            </w:r>
            <w:r>
              <w:rPr>
                <w:rFonts w:hint="cs"/>
                <w:rtl/>
              </w:rPr>
              <w:t>.";</w:t>
            </w:r>
          </w:p>
        </w:tc>
      </w:tr>
      <w:tr w:rsidR="00C74896" w14:paraId="23BAE3DA" w14:textId="77777777">
        <w:trPr>
          <w:cantSplit/>
          <w:trHeight w:val="60"/>
        </w:trPr>
        <w:tc>
          <w:tcPr>
            <w:tcW w:w="1871" w:type="dxa"/>
          </w:tcPr>
          <w:p w14:paraId="4DC6EFD3" w14:textId="77777777" w:rsidR="00250364" w:rsidRDefault="00250364">
            <w:pPr>
              <w:pStyle w:val="TableSideHeading"/>
            </w:pPr>
          </w:p>
        </w:tc>
        <w:tc>
          <w:tcPr>
            <w:tcW w:w="624" w:type="dxa"/>
          </w:tcPr>
          <w:p w14:paraId="63EB4353" w14:textId="77777777" w:rsidR="00250364" w:rsidRDefault="00250364">
            <w:pPr>
              <w:pStyle w:val="TableText"/>
            </w:pPr>
          </w:p>
        </w:tc>
        <w:tc>
          <w:tcPr>
            <w:tcW w:w="624" w:type="dxa"/>
          </w:tcPr>
          <w:p w14:paraId="5382A08A" w14:textId="77777777" w:rsidR="00250364" w:rsidRDefault="00250364">
            <w:pPr>
              <w:pStyle w:val="TableText"/>
            </w:pPr>
          </w:p>
        </w:tc>
        <w:tc>
          <w:tcPr>
            <w:tcW w:w="624" w:type="dxa"/>
          </w:tcPr>
          <w:p w14:paraId="5555C2B8" w14:textId="77777777" w:rsidR="00250364" w:rsidRDefault="00250364">
            <w:pPr>
              <w:pStyle w:val="TableText"/>
            </w:pPr>
          </w:p>
        </w:tc>
        <w:tc>
          <w:tcPr>
            <w:tcW w:w="624" w:type="dxa"/>
          </w:tcPr>
          <w:p w14:paraId="561BFEF5" w14:textId="77777777" w:rsidR="00250364" w:rsidRDefault="00250364">
            <w:pPr>
              <w:pStyle w:val="TableText"/>
            </w:pPr>
          </w:p>
        </w:tc>
        <w:tc>
          <w:tcPr>
            <w:tcW w:w="5274" w:type="dxa"/>
            <w:gridSpan w:val="4"/>
          </w:tcPr>
          <w:p w14:paraId="0B10EF59" w14:textId="77777777" w:rsidR="00250364" w:rsidRDefault="00512A52" w:rsidP="0000646E">
            <w:pPr>
              <w:pStyle w:val="TableBlock"/>
              <w:numPr>
                <w:ilvl w:val="0"/>
                <w:numId w:val="13"/>
              </w:numPr>
              <w:tabs>
                <w:tab w:val="left" w:pos="624"/>
              </w:tabs>
            </w:pPr>
            <w:r>
              <w:rPr>
                <w:rFonts w:hint="cs"/>
                <w:rtl/>
              </w:rPr>
              <w:t>בסעיף קטן (ג), במקום "ובקרה עצמית" יבוא "</w:t>
            </w:r>
            <w:r w:rsidRPr="00250364">
              <w:rPr>
                <w:rFonts w:hint="cs"/>
                <w:rtl/>
              </w:rPr>
              <w:t>בבקרה עצמית כאמור בסעיף קטן (ב)";</w:t>
            </w:r>
          </w:p>
        </w:tc>
      </w:tr>
      <w:tr w:rsidR="00C74896" w14:paraId="59A736D9" w14:textId="77777777">
        <w:trPr>
          <w:cantSplit/>
          <w:trHeight w:val="60"/>
        </w:trPr>
        <w:tc>
          <w:tcPr>
            <w:tcW w:w="1871" w:type="dxa"/>
          </w:tcPr>
          <w:p w14:paraId="53C3F6B7" w14:textId="77777777" w:rsidR="00CD794A" w:rsidRPr="00EF70D6" w:rsidRDefault="00CD794A">
            <w:pPr>
              <w:pStyle w:val="TableSideHeading"/>
            </w:pPr>
          </w:p>
        </w:tc>
        <w:tc>
          <w:tcPr>
            <w:tcW w:w="624" w:type="dxa"/>
          </w:tcPr>
          <w:p w14:paraId="1FDCA020" w14:textId="77777777" w:rsidR="00CD794A" w:rsidRPr="00EF70D6" w:rsidRDefault="00CD794A">
            <w:pPr>
              <w:pStyle w:val="TableText"/>
            </w:pPr>
          </w:p>
        </w:tc>
        <w:tc>
          <w:tcPr>
            <w:tcW w:w="624" w:type="dxa"/>
          </w:tcPr>
          <w:p w14:paraId="6DF7B6B3" w14:textId="77777777" w:rsidR="00CD794A" w:rsidRPr="00EF70D6" w:rsidRDefault="00CD794A">
            <w:pPr>
              <w:pStyle w:val="TableText"/>
            </w:pPr>
          </w:p>
        </w:tc>
        <w:tc>
          <w:tcPr>
            <w:tcW w:w="624" w:type="dxa"/>
          </w:tcPr>
          <w:p w14:paraId="5328F161" w14:textId="77777777" w:rsidR="00CD794A" w:rsidRPr="00EF70D6" w:rsidRDefault="00CD794A">
            <w:pPr>
              <w:pStyle w:val="TableText"/>
            </w:pPr>
          </w:p>
        </w:tc>
        <w:tc>
          <w:tcPr>
            <w:tcW w:w="5898" w:type="dxa"/>
            <w:gridSpan w:val="5"/>
          </w:tcPr>
          <w:p w14:paraId="64C0F5EB" w14:textId="77777777" w:rsidR="00CD794A" w:rsidRPr="00EF70D6" w:rsidRDefault="00512A52" w:rsidP="0000646E">
            <w:pPr>
              <w:pStyle w:val="TableBlock"/>
              <w:numPr>
                <w:ilvl w:val="0"/>
                <w:numId w:val="5"/>
              </w:numPr>
              <w:tabs>
                <w:tab w:val="left" w:pos="624"/>
              </w:tabs>
            </w:pPr>
            <w:r w:rsidRPr="00EF70D6">
              <w:rPr>
                <w:rFonts w:hint="cs"/>
                <w:rtl/>
              </w:rPr>
              <w:t xml:space="preserve">בפסקה (12), </w:t>
            </w:r>
            <w:r w:rsidR="00F84B8D" w:rsidRPr="00EF70D6">
              <w:rPr>
                <w:rFonts w:hint="cs"/>
                <w:rtl/>
              </w:rPr>
              <w:t xml:space="preserve">בסעיף 42(ג) המובא בו, </w:t>
            </w:r>
            <w:r w:rsidRPr="00EF70D6">
              <w:rPr>
                <w:rFonts w:hint="cs"/>
                <w:rtl/>
              </w:rPr>
              <w:t>במקום "בסעיף קטן (ב)(1)" יבוא "בסעיף קטן (ב)(3)";</w:t>
            </w:r>
          </w:p>
        </w:tc>
      </w:tr>
      <w:tr w:rsidR="00C74896" w14:paraId="4B3F1B32" w14:textId="77777777">
        <w:trPr>
          <w:cantSplit/>
          <w:trHeight w:val="60"/>
        </w:trPr>
        <w:tc>
          <w:tcPr>
            <w:tcW w:w="1871" w:type="dxa"/>
          </w:tcPr>
          <w:p w14:paraId="7EF0140C" w14:textId="77777777" w:rsidR="00F01269" w:rsidRDefault="00F01269" w:rsidP="0050689F">
            <w:pPr>
              <w:pStyle w:val="TableSideHeading"/>
            </w:pPr>
          </w:p>
        </w:tc>
        <w:tc>
          <w:tcPr>
            <w:tcW w:w="624" w:type="dxa"/>
          </w:tcPr>
          <w:p w14:paraId="5B3DFBCE" w14:textId="77777777" w:rsidR="00F01269" w:rsidRDefault="00F01269">
            <w:pPr>
              <w:pStyle w:val="TableText"/>
            </w:pPr>
          </w:p>
        </w:tc>
        <w:tc>
          <w:tcPr>
            <w:tcW w:w="624" w:type="dxa"/>
          </w:tcPr>
          <w:p w14:paraId="73F1F9F4" w14:textId="77777777" w:rsidR="00F01269" w:rsidRDefault="00F01269">
            <w:pPr>
              <w:pStyle w:val="TableText"/>
            </w:pPr>
          </w:p>
        </w:tc>
        <w:tc>
          <w:tcPr>
            <w:tcW w:w="624" w:type="dxa"/>
          </w:tcPr>
          <w:p w14:paraId="250F09F7" w14:textId="77777777" w:rsidR="00F01269" w:rsidRDefault="00F01269">
            <w:pPr>
              <w:pStyle w:val="TableText"/>
            </w:pPr>
          </w:p>
        </w:tc>
        <w:tc>
          <w:tcPr>
            <w:tcW w:w="5898" w:type="dxa"/>
            <w:gridSpan w:val="5"/>
          </w:tcPr>
          <w:p w14:paraId="4CFE1A2D" w14:textId="77777777" w:rsidR="00F01269" w:rsidRDefault="00512A52" w:rsidP="0000646E">
            <w:pPr>
              <w:pStyle w:val="TableBlock"/>
              <w:numPr>
                <w:ilvl w:val="0"/>
                <w:numId w:val="5"/>
              </w:numPr>
              <w:tabs>
                <w:tab w:val="left" w:pos="624"/>
              </w:tabs>
            </w:pPr>
            <w:r>
              <w:rPr>
                <w:rFonts w:hint="cs"/>
                <w:rtl/>
              </w:rPr>
              <w:t>בפסקה (13), במקום פסקה (5) של סעיף 49 המובאת בה יבוא:</w:t>
            </w:r>
          </w:p>
        </w:tc>
      </w:tr>
      <w:tr w:rsidR="00C74896" w14:paraId="512728E3" w14:textId="77777777">
        <w:trPr>
          <w:cantSplit/>
          <w:trHeight w:val="60"/>
        </w:trPr>
        <w:tc>
          <w:tcPr>
            <w:tcW w:w="1871" w:type="dxa"/>
          </w:tcPr>
          <w:p w14:paraId="4F0327C0" w14:textId="77777777" w:rsidR="00F01269" w:rsidRDefault="00F01269">
            <w:pPr>
              <w:pStyle w:val="TableSideHeading"/>
            </w:pPr>
          </w:p>
        </w:tc>
        <w:tc>
          <w:tcPr>
            <w:tcW w:w="624" w:type="dxa"/>
          </w:tcPr>
          <w:p w14:paraId="4718E1BE" w14:textId="77777777" w:rsidR="00F01269" w:rsidRDefault="00F01269">
            <w:pPr>
              <w:pStyle w:val="TableText"/>
            </w:pPr>
          </w:p>
        </w:tc>
        <w:tc>
          <w:tcPr>
            <w:tcW w:w="624" w:type="dxa"/>
          </w:tcPr>
          <w:p w14:paraId="20990C91" w14:textId="77777777" w:rsidR="00F01269" w:rsidRDefault="00F01269">
            <w:pPr>
              <w:pStyle w:val="TableText"/>
            </w:pPr>
          </w:p>
        </w:tc>
        <w:tc>
          <w:tcPr>
            <w:tcW w:w="624" w:type="dxa"/>
          </w:tcPr>
          <w:p w14:paraId="2A83E8A6" w14:textId="77777777" w:rsidR="00F01269" w:rsidRDefault="00F01269">
            <w:pPr>
              <w:pStyle w:val="TableText"/>
            </w:pPr>
          </w:p>
        </w:tc>
        <w:tc>
          <w:tcPr>
            <w:tcW w:w="624" w:type="dxa"/>
          </w:tcPr>
          <w:p w14:paraId="2180F735" w14:textId="77777777" w:rsidR="00F01269" w:rsidRDefault="00F01269">
            <w:pPr>
              <w:pStyle w:val="TableText"/>
            </w:pPr>
          </w:p>
        </w:tc>
        <w:tc>
          <w:tcPr>
            <w:tcW w:w="5274" w:type="dxa"/>
            <w:gridSpan w:val="4"/>
          </w:tcPr>
          <w:p w14:paraId="6B9869FE" w14:textId="77777777" w:rsidR="00F01269" w:rsidRDefault="00512A52">
            <w:pPr>
              <w:pStyle w:val="TableBlock"/>
            </w:pPr>
            <w:r>
              <w:rPr>
                <w:rFonts w:hint="cs"/>
                <w:rtl/>
              </w:rPr>
              <w:t xml:space="preserve">"(5) </w:t>
            </w:r>
            <w:r w:rsidRPr="002F4C2B">
              <w:rPr>
                <w:rFonts w:hint="eastAsia"/>
                <w:rtl/>
              </w:rPr>
              <w:t>הוראות</w:t>
            </w:r>
            <w:r w:rsidRPr="002F4C2B">
              <w:rPr>
                <w:rtl/>
              </w:rPr>
              <w:t xml:space="preserve"> </w:t>
            </w:r>
            <w:r w:rsidRPr="002F4C2B">
              <w:rPr>
                <w:rFonts w:hint="eastAsia"/>
                <w:rtl/>
              </w:rPr>
              <w:t>הנוגעות</w:t>
            </w:r>
            <w:r w:rsidRPr="00104B1E">
              <w:rPr>
                <w:rtl/>
              </w:rPr>
              <w:t xml:space="preserve"> </w:t>
            </w:r>
            <w:r w:rsidRPr="00104B1E">
              <w:rPr>
                <w:rFonts w:hint="eastAsia"/>
                <w:rtl/>
              </w:rPr>
              <w:t>לבקרה</w:t>
            </w:r>
            <w:r w:rsidRPr="00104B1E">
              <w:rPr>
                <w:rtl/>
              </w:rPr>
              <w:t xml:space="preserve"> </w:t>
            </w:r>
            <w:r w:rsidRPr="00104B1E">
              <w:rPr>
                <w:rFonts w:hint="eastAsia"/>
                <w:rtl/>
              </w:rPr>
              <w:t>ופיקוח</w:t>
            </w:r>
            <w:r w:rsidRPr="00104B1E">
              <w:rPr>
                <w:rtl/>
              </w:rPr>
              <w:t xml:space="preserve"> </w:t>
            </w:r>
            <w:r w:rsidRPr="00104B1E">
              <w:rPr>
                <w:rFonts w:hint="eastAsia"/>
                <w:rtl/>
              </w:rPr>
              <w:t>על</w:t>
            </w:r>
            <w:r w:rsidRPr="00104B1E">
              <w:rPr>
                <w:rtl/>
              </w:rPr>
              <w:t xml:space="preserve"> </w:t>
            </w:r>
            <w:r w:rsidRPr="00104B1E">
              <w:rPr>
                <w:rFonts w:hint="eastAsia"/>
                <w:rtl/>
              </w:rPr>
              <w:t>ייצור</w:t>
            </w:r>
            <w:r w:rsidRPr="00104B1E">
              <w:rPr>
                <w:rtl/>
              </w:rPr>
              <w:t xml:space="preserve"> </w:t>
            </w:r>
            <w:r w:rsidRPr="00104B1E">
              <w:rPr>
                <w:rFonts w:hint="eastAsia"/>
                <w:rtl/>
              </w:rPr>
              <w:t>ועל</w:t>
            </w:r>
            <w:r w:rsidRPr="00104B1E">
              <w:rPr>
                <w:rtl/>
              </w:rPr>
              <w:t xml:space="preserve"> </w:t>
            </w:r>
            <w:r w:rsidRPr="00104B1E">
              <w:rPr>
                <w:rFonts w:hint="eastAsia"/>
                <w:rtl/>
              </w:rPr>
              <w:t>מכירה</w:t>
            </w:r>
            <w:r w:rsidRPr="00104B1E">
              <w:rPr>
                <w:rtl/>
              </w:rPr>
              <w:t xml:space="preserve"> </w:t>
            </w:r>
            <w:r w:rsidRPr="00104B1E">
              <w:rPr>
                <w:rFonts w:hint="eastAsia"/>
                <w:rtl/>
              </w:rPr>
              <w:t>של</w:t>
            </w:r>
            <w:r w:rsidRPr="00104B1E">
              <w:rPr>
                <w:rtl/>
              </w:rPr>
              <w:t xml:space="preserve"> </w:t>
            </w:r>
            <w:r w:rsidRPr="00104B1E">
              <w:rPr>
                <w:rFonts w:hint="eastAsia"/>
                <w:rtl/>
              </w:rPr>
              <w:t>מזון</w:t>
            </w:r>
            <w:r w:rsidRPr="00104B1E">
              <w:rPr>
                <w:rtl/>
              </w:rPr>
              <w:t xml:space="preserve"> שיוצר בידי מי </w:t>
            </w:r>
            <w:r w:rsidRPr="00104B1E">
              <w:rPr>
                <w:rFonts w:hint="cs"/>
                <w:rtl/>
              </w:rPr>
              <w:t xml:space="preserve">שיש לו </w:t>
            </w:r>
            <w:r w:rsidRPr="00104B1E">
              <w:rPr>
                <w:rtl/>
              </w:rPr>
              <w:t>אישור ייצור נאות</w:t>
            </w:r>
            <w:r>
              <w:rPr>
                <w:rFonts w:hint="cs"/>
                <w:rtl/>
              </w:rPr>
              <w:t>.";</w:t>
            </w:r>
          </w:p>
        </w:tc>
      </w:tr>
      <w:tr w:rsidR="00C74896" w14:paraId="1C77D7C0" w14:textId="77777777">
        <w:trPr>
          <w:cantSplit/>
          <w:trHeight w:val="60"/>
        </w:trPr>
        <w:tc>
          <w:tcPr>
            <w:tcW w:w="1871" w:type="dxa"/>
          </w:tcPr>
          <w:p w14:paraId="24EF5670" w14:textId="77777777" w:rsidR="00717C68" w:rsidRDefault="00717C68" w:rsidP="0028471C">
            <w:pPr>
              <w:pStyle w:val="TableSideHeading"/>
              <w:ind w:firstLine="720"/>
            </w:pPr>
          </w:p>
        </w:tc>
        <w:tc>
          <w:tcPr>
            <w:tcW w:w="624" w:type="dxa"/>
          </w:tcPr>
          <w:p w14:paraId="0CD3BD2A" w14:textId="77777777" w:rsidR="00CF4D05" w:rsidRDefault="00CF4D05">
            <w:pPr>
              <w:pStyle w:val="TableText"/>
            </w:pPr>
          </w:p>
        </w:tc>
        <w:tc>
          <w:tcPr>
            <w:tcW w:w="624" w:type="dxa"/>
          </w:tcPr>
          <w:p w14:paraId="320CA9C2" w14:textId="77777777" w:rsidR="00CF4D05" w:rsidRDefault="00CF4D05">
            <w:pPr>
              <w:pStyle w:val="TableText"/>
            </w:pPr>
          </w:p>
        </w:tc>
        <w:tc>
          <w:tcPr>
            <w:tcW w:w="624" w:type="dxa"/>
          </w:tcPr>
          <w:p w14:paraId="2AD9457B" w14:textId="77777777" w:rsidR="00CF4D05" w:rsidRDefault="00CF4D05">
            <w:pPr>
              <w:pStyle w:val="TableText"/>
            </w:pPr>
          </w:p>
        </w:tc>
        <w:tc>
          <w:tcPr>
            <w:tcW w:w="5898" w:type="dxa"/>
            <w:gridSpan w:val="5"/>
          </w:tcPr>
          <w:p w14:paraId="6C4B3687" w14:textId="77777777" w:rsidR="00CF4D05" w:rsidRPr="001C0CA8" w:rsidRDefault="00512A52" w:rsidP="0000646E">
            <w:pPr>
              <w:pStyle w:val="TableBlock"/>
              <w:numPr>
                <w:ilvl w:val="0"/>
                <w:numId w:val="5"/>
              </w:numPr>
              <w:tabs>
                <w:tab w:val="left" w:pos="624"/>
              </w:tabs>
            </w:pPr>
            <w:r w:rsidRPr="001C0CA8">
              <w:rPr>
                <w:rFonts w:hint="cs"/>
                <w:rtl/>
              </w:rPr>
              <w:t>בפסקה (39), אחרי פסקת משנה (א) יבוא:</w:t>
            </w:r>
          </w:p>
        </w:tc>
      </w:tr>
      <w:tr w:rsidR="00C74896" w14:paraId="002AAE45" w14:textId="77777777">
        <w:trPr>
          <w:cantSplit/>
          <w:trHeight w:val="60"/>
        </w:trPr>
        <w:tc>
          <w:tcPr>
            <w:tcW w:w="1871" w:type="dxa"/>
          </w:tcPr>
          <w:p w14:paraId="3C9C9A38" w14:textId="77777777" w:rsidR="00CF4D05" w:rsidRDefault="00CF4D05">
            <w:pPr>
              <w:pStyle w:val="TableSideHeading"/>
            </w:pPr>
          </w:p>
        </w:tc>
        <w:tc>
          <w:tcPr>
            <w:tcW w:w="624" w:type="dxa"/>
          </w:tcPr>
          <w:p w14:paraId="5ED53C65" w14:textId="77777777" w:rsidR="00CF4D05" w:rsidRDefault="00CF4D05">
            <w:pPr>
              <w:pStyle w:val="TableText"/>
            </w:pPr>
          </w:p>
        </w:tc>
        <w:tc>
          <w:tcPr>
            <w:tcW w:w="624" w:type="dxa"/>
          </w:tcPr>
          <w:p w14:paraId="357AD7AB" w14:textId="77777777" w:rsidR="00CF4D05" w:rsidRDefault="00CF4D05">
            <w:pPr>
              <w:pStyle w:val="TableText"/>
            </w:pPr>
          </w:p>
        </w:tc>
        <w:tc>
          <w:tcPr>
            <w:tcW w:w="624" w:type="dxa"/>
          </w:tcPr>
          <w:p w14:paraId="44B080F4" w14:textId="77777777" w:rsidR="00CF4D05" w:rsidRDefault="00CF4D05">
            <w:pPr>
              <w:pStyle w:val="TableText"/>
            </w:pPr>
          </w:p>
        </w:tc>
        <w:tc>
          <w:tcPr>
            <w:tcW w:w="624" w:type="dxa"/>
          </w:tcPr>
          <w:p w14:paraId="424FF592" w14:textId="77777777" w:rsidR="00CF4D05" w:rsidRPr="001C0CA8" w:rsidRDefault="00CF4D05">
            <w:pPr>
              <w:pStyle w:val="TableText"/>
            </w:pPr>
          </w:p>
        </w:tc>
        <w:tc>
          <w:tcPr>
            <w:tcW w:w="5274" w:type="dxa"/>
            <w:gridSpan w:val="4"/>
          </w:tcPr>
          <w:p w14:paraId="108CAF38" w14:textId="77777777" w:rsidR="00CF4D05" w:rsidRPr="001C0CA8" w:rsidRDefault="00512A52">
            <w:pPr>
              <w:pStyle w:val="TableBlock"/>
            </w:pPr>
            <w:r w:rsidRPr="001C0CA8">
              <w:rPr>
                <w:rFonts w:hint="cs"/>
                <w:rtl/>
              </w:rPr>
              <w:t>"(א1) אחרי פסקה (17) יבוא:</w:t>
            </w:r>
          </w:p>
        </w:tc>
      </w:tr>
      <w:tr w:rsidR="00C74896" w14:paraId="52DDA43D" w14:textId="77777777">
        <w:trPr>
          <w:cantSplit/>
          <w:trHeight w:val="60"/>
        </w:trPr>
        <w:tc>
          <w:tcPr>
            <w:tcW w:w="1871" w:type="dxa"/>
          </w:tcPr>
          <w:p w14:paraId="006C4604" w14:textId="77777777" w:rsidR="00CF4D05" w:rsidRDefault="00CF4D05">
            <w:pPr>
              <w:pStyle w:val="TableSideHeading"/>
            </w:pPr>
          </w:p>
        </w:tc>
        <w:tc>
          <w:tcPr>
            <w:tcW w:w="624" w:type="dxa"/>
          </w:tcPr>
          <w:p w14:paraId="54C6BCBA" w14:textId="77777777" w:rsidR="00CF4D05" w:rsidRDefault="00CF4D05">
            <w:pPr>
              <w:pStyle w:val="TableText"/>
            </w:pPr>
          </w:p>
        </w:tc>
        <w:tc>
          <w:tcPr>
            <w:tcW w:w="624" w:type="dxa"/>
          </w:tcPr>
          <w:p w14:paraId="67431966" w14:textId="77777777" w:rsidR="00CF4D05" w:rsidRDefault="00CF4D05">
            <w:pPr>
              <w:pStyle w:val="TableText"/>
            </w:pPr>
          </w:p>
        </w:tc>
        <w:tc>
          <w:tcPr>
            <w:tcW w:w="624" w:type="dxa"/>
          </w:tcPr>
          <w:p w14:paraId="14325DCF" w14:textId="77777777" w:rsidR="00CF4D05" w:rsidRDefault="00CF4D05">
            <w:pPr>
              <w:pStyle w:val="TableText"/>
            </w:pPr>
          </w:p>
        </w:tc>
        <w:tc>
          <w:tcPr>
            <w:tcW w:w="624" w:type="dxa"/>
          </w:tcPr>
          <w:p w14:paraId="6B459C6C" w14:textId="77777777" w:rsidR="00CF4D05" w:rsidRPr="001C0CA8" w:rsidRDefault="00CF4D05">
            <w:pPr>
              <w:pStyle w:val="TableText"/>
            </w:pPr>
          </w:p>
        </w:tc>
        <w:tc>
          <w:tcPr>
            <w:tcW w:w="624" w:type="dxa"/>
          </w:tcPr>
          <w:p w14:paraId="688ECD59" w14:textId="77777777" w:rsidR="00CF4D05" w:rsidRPr="001C0CA8" w:rsidRDefault="00CF4D05">
            <w:pPr>
              <w:pStyle w:val="TableText"/>
            </w:pPr>
          </w:p>
        </w:tc>
        <w:tc>
          <w:tcPr>
            <w:tcW w:w="4650" w:type="dxa"/>
            <w:gridSpan w:val="3"/>
          </w:tcPr>
          <w:p w14:paraId="4968C1BF" w14:textId="77777777" w:rsidR="00CF4D05" w:rsidRPr="001C0CA8" w:rsidRDefault="00512A52">
            <w:pPr>
              <w:pStyle w:val="TableBlock"/>
              <w:rPr>
                <w:rtl/>
              </w:rPr>
            </w:pPr>
            <w:r w:rsidRPr="001C0CA8">
              <w:rPr>
                <w:rFonts w:hint="cs"/>
                <w:rtl/>
              </w:rPr>
              <w:t>"(17א) מייצר מזון שלא בהתאם לתכנית בטיחות מזון בבקרה עצמית, בניגוד להוראות סעיף 41(ב)(4);";";</w:t>
            </w:r>
          </w:p>
        </w:tc>
      </w:tr>
      <w:tr w:rsidR="00C74896" w14:paraId="79D030CA" w14:textId="77777777">
        <w:trPr>
          <w:cantSplit/>
          <w:trHeight w:val="60"/>
        </w:trPr>
        <w:tc>
          <w:tcPr>
            <w:tcW w:w="1871" w:type="dxa"/>
          </w:tcPr>
          <w:p w14:paraId="1BF28890" w14:textId="77777777" w:rsidR="00B81B66" w:rsidRDefault="00B81B66" w:rsidP="000744AA">
            <w:pPr>
              <w:pStyle w:val="TableSideHeading"/>
            </w:pPr>
          </w:p>
        </w:tc>
        <w:tc>
          <w:tcPr>
            <w:tcW w:w="624" w:type="dxa"/>
          </w:tcPr>
          <w:p w14:paraId="426DABF8" w14:textId="77777777" w:rsidR="00B81B66" w:rsidRDefault="00B81B66">
            <w:pPr>
              <w:pStyle w:val="TableText"/>
            </w:pPr>
          </w:p>
        </w:tc>
        <w:tc>
          <w:tcPr>
            <w:tcW w:w="624" w:type="dxa"/>
          </w:tcPr>
          <w:p w14:paraId="046B10A7" w14:textId="77777777" w:rsidR="00B81B66" w:rsidRDefault="00B81B66">
            <w:pPr>
              <w:pStyle w:val="TableText"/>
            </w:pPr>
          </w:p>
        </w:tc>
        <w:tc>
          <w:tcPr>
            <w:tcW w:w="624" w:type="dxa"/>
          </w:tcPr>
          <w:p w14:paraId="1A6A9C0E" w14:textId="77777777" w:rsidR="00B81B66" w:rsidRDefault="00B81B66">
            <w:pPr>
              <w:pStyle w:val="TableText"/>
            </w:pPr>
          </w:p>
        </w:tc>
        <w:tc>
          <w:tcPr>
            <w:tcW w:w="5898" w:type="dxa"/>
            <w:gridSpan w:val="5"/>
          </w:tcPr>
          <w:p w14:paraId="06F18035" w14:textId="77777777" w:rsidR="00B81B66" w:rsidRDefault="00512A52" w:rsidP="0000646E">
            <w:pPr>
              <w:pStyle w:val="TableBlock"/>
              <w:numPr>
                <w:ilvl w:val="0"/>
                <w:numId w:val="5"/>
              </w:numPr>
              <w:tabs>
                <w:tab w:val="left" w:pos="624"/>
              </w:tabs>
            </w:pPr>
            <w:r>
              <w:rPr>
                <w:rFonts w:hint="cs"/>
                <w:rtl/>
              </w:rPr>
              <w:t xml:space="preserve">בפסקה (40) </w:t>
            </w:r>
            <w:r>
              <w:rPr>
                <w:rtl/>
              </w:rPr>
              <w:t>–</w:t>
            </w:r>
            <w:r>
              <w:rPr>
                <w:rFonts w:hint="cs"/>
                <w:rtl/>
              </w:rPr>
              <w:t xml:space="preserve"> </w:t>
            </w:r>
          </w:p>
        </w:tc>
      </w:tr>
      <w:tr w:rsidR="00B479CE" w14:paraId="6EF4D988" w14:textId="77777777">
        <w:trPr>
          <w:cantSplit/>
          <w:trHeight w:val="60"/>
        </w:trPr>
        <w:tc>
          <w:tcPr>
            <w:tcW w:w="1871" w:type="dxa"/>
          </w:tcPr>
          <w:p w14:paraId="17113CA9" w14:textId="2510D117" w:rsidR="00B479CE" w:rsidRPr="00CD18CE" w:rsidRDefault="00B479CE">
            <w:pPr>
              <w:pStyle w:val="TableSideHeading"/>
              <w:rPr>
                <w:sz w:val="22"/>
                <w:szCs w:val="22"/>
              </w:rPr>
            </w:pPr>
          </w:p>
        </w:tc>
        <w:tc>
          <w:tcPr>
            <w:tcW w:w="624" w:type="dxa"/>
          </w:tcPr>
          <w:p w14:paraId="0B50DDD0" w14:textId="77777777" w:rsidR="00B479CE" w:rsidRDefault="00B479CE">
            <w:pPr>
              <w:pStyle w:val="TableText"/>
            </w:pPr>
          </w:p>
        </w:tc>
        <w:tc>
          <w:tcPr>
            <w:tcW w:w="624" w:type="dxa"/>
          </w:tcPr>
          <w:p w14:paraId="385A33CE" w14:textId="77777777" w:rsidR="00B479CE" w:rsidRDefault="00B479CE">
            <w:pPr>
              <w:pStyle w:val="TableText"/>
            </w:pPr>
          </w:p>
        </w:tc>
        <w:tc>
          <w:tcPr>
            <w:tcW w:w="624" w:type="dxa"/>
          </w:tcPr>
          <w:p w14:paraId="778224FF" w14:textId="77777777" w:rsidR="00B479CE" w:rsidRPr="00CD18CE" w:rsidRDefault="00B479CE">
            <w:pPr>
              <w:pStyle w:val="TableText"/>
            </w:pPr>
          </w:p>
        </w:tc>
        <w:tc>
          <w:tcPr>
            <w:tcW w:w="624" w:type="dxa"/>
          </w:tcPr>
          <w:p w14:paraId="56D24F8F" w14:textId="77777777" w:rsidR="00B479CE" w:rsidRPr="00CD18CE" w:rsidRDefault="00B479CE">
            <w:pPr>
              <w:pStyle w:val="TableText"/>
            </w:pPr>
          </w:p>
        </w:tc>
        <w:tc>
          <w:tcPr>
            <w:tcW w:w="5274" w:type="dxa"/>
            <w:gridSpan w:val="4"/>
          </w:tcPr>
          <w:p w14:paraId="5D4303C7" w14:textId="39D924F4" w:rsidR="00B479CE" w:rsidRPr="00CD18CE" w:rsidRDefault="00B479CE" w:rsidP="00304656">
            <w:pPr>
              <w:pStyle w:val="TableBlock"/>
              <w:numPr>
                <w:ilvl w:val="0"/>
                <w:numId w:val="44"/>
              </w:numPr>
              <w:tabs>
                <w:tab w:val="left" w:pos="624"/>
              </w:tabs>
            </w:pPr>
            <w:r w:rsidRPr="00CD18CE">
              <w:rPr>
                <w:rFonts w:hint="cs"/>
                <w:rtl/>
              </w:rPr>
              <w:t>ברישה, אחרי "האמור בו יסומן "(א)"</w:t>
            </w:r>
            <w:r w:rsidR="004802B5" w:rsidRPr="00CD18CE">
              <w:rPr>
                <w:rFonts w:hint="cs"/>
                <w:rtl/>
              </w:rPr>
              <w:t>,</w:t>
            </w:r>
            <w:r w:rsidRPr="00CD18CE">
              <w:rPr>
                <w:rFonts w:hint="cs"/>
                <w:rtl/>
              </w:rPr>
              <w:t>" יבוא "</w:t>
            </w:r>
            <w:r w:rsidR="005034C7" w:rsidRPr="00CD18CE">
              <w:rPr>
                <w:rFonts w:hint="cs"/>
                <w:rtl/>
              </w:rPr>
              <w:t xml:space="preserve">במקום </w:t>
            </w:r>
            <w:r w:rsidR="00C658EE" w:rsidRPr="00CD18CE">
              <w:rPr>
                <w:rFonts w:hint="cs"/>
                <w:rtl/>
              </w:rPr>
              <w:t>"התוספת השלישית" יבוא "התוספת הראשונה א' והתוספת השלישית</w:t>
            </w:r>
            <w:r w:rsidR="004802B5" w:rsidRPr="00CD18CE">
              <w:rPr>
                <w:rFonts w:hint="cs"/>
                <w:rtl/>
              </w:rPr>
              <w:t>,</w:t>
            </w:r>
            <w:r w:rsidR="00C658EE" w:rsidRPr="00CD18CE">
              <w:rPr>
                <w:rFonts w:hint="cs"/>
                <w:rtl/>
              </w:rPr>
              <w:t>";</w:t>
            </w:r>
          </w:p>
        </w:tc>
      </w:tr>
      <w:tr w:rsidR="00C74896" w14:paraId="4F615329" w14:textId="77777777">
        <w:trPr>
          <w:cantSplit/>
          <w:trHeight w:val="60"/>
        </w:trPr>
        <w:tc>
          <w:tcPr>
            <w:tcW w:w="1871" w:type="dxa"/>
          </w:tcPr>
          <w:p w14:paraId="42ECB6C9" w14:textId="77777777" w:rsidR="00B81B66" w:rsidRDefault="00B81B66">
            <w:pPr>
              <w:pStyle w:val="TableSideHeading"/>
            </w:pPr>
          </w:p>
        </w:tc>
        <w:tc>
          <w:tcPr>
            <w:tcW w:w="624" w:type="dxa"/>
          </w:tcPr>
          <w:p w14:paraId="0E2D0B2C" w14:textId="77777777" w:rsidR="00B81B66" w:rsidRDefault="00B81B66">
            <w:pPr>
              <w:pStyle w:val="TableText"/>
            </w:pPr>
          </w:p>
        </w:tc>
        <w:tc>
          <w:tcPr>
            <w:tcW w:w="624" w:type="dxa"/>
          </w:tcPr>
          <w:p w14:paraId="71125BC4" w14:textId="77777777" w:rsidR="00B81B66" w:rsidRDefault="00B81B66">
            <w:pPr>
              <w:pStyle w:val="TableText"/>
            </w:pPr>
          </w:p>
        </w:tc>
        <w:tc>
          <w:tcPr>
            <w:tcW w:w="624" w:type="dxa"/>
          </w:tcPr>
          <w:p w14:paraId="685764AA" w14:textId="77777777" w:rsidR="00B81B66" w:rsidRDefault="00B81B66">
            <w:pPr>
              <w:pStyle w:val="TableText"/>
            </w:pPr>
          </w:p>
        </w:tc>
        <w:tc>
          <w:tcPr>
            <w:tcW w:w="624" w:type="dxa"/>
          </w:tcPr>
          <w:p w14:paraId="7BBDAE56" w14:textId="77777777" w:rsidR="00B81B66" w:rsidRDefault="00B81B66">
            <w:pPr>
              <w:pStyle w:val="TableText"/>
            </w:pPr>
          </w:p>
        </w:tc>
        <w:tc>
          <w:tcPr>
            <w:tcW w:w="5274" w:type="dxa"/>
            <w:gridSpan w:val="4"/>
          </w:tcPr>
          <w:p w14:paraId="36D61E9E" w14:textId="77777777" w:rsidR="00B81B66" w:rsidRPr="00A41549" w:rsidRDefault="00512A52" w:rsidP="00304656">
            <w:pPr>
              <w:pStyle w:val="TableBlock"/>
              <w:numPr>
                <w:ilvl w:val="0"/>
                <w:numId w:val="44"/>
              </w:numPr>
              <w:tabs>
                <w:tab w:val="left" w:pos="624"/>
              </w:tabs>
            </w:pPr>
            <w:r w:rsidRPr="00A41549">
              <w:rPr>
                <w:rFonts w:hint="cs"/>
                <w:rtl/>
              </w:rPr>
              <w:t>בסעיף 313(ג) המובא ב</w:t>
            </w:r>
            <w:r w:rsidR="00C04674" w:rsidRPr="00A41549">
              <w:rPr>
                <w:rFonts w:hint="cs"/>
                <w:rtl/>
              </w:rPr>
              <w:t>ה</w:t>
            </w:r>
            <w:r w:rsidRPr="00A41549">
              <w:rPr>
                <w:rFonts w:hint="cs"/>
                <w:rtl/>
              </w:rPr>
              <w:t>, אחרי "על שינוי התוספת השנייה א'" יבוא "והתוספת השנייה ב'" ובמקום "באותה תוספת" יבוא "בתוספת השנייה א'";</w:t>
            </w:r>
          </w:p>
        </w:tc>
      </w:tr>
      <w:tr w:rsidR="00C74896" w14:paraId="47D4E52B" w14:textId="77777777">
        <w:trPr>
          <w:cantSplit/>
          <w:trHeight w:val="60"/>
        </w:trPr>
        <w:tc>
          <w:tcPr>
            <w:tcW w:w="1871" w:type="dxa"/>
          </w:tcPr>
          <w:p w14:paraId="63C03BD6" w14:textId="77777777" w:rsidR="00B81B66" w:rsidRDefault="00B81B66">
            <w:pPr>
              <w:pStyle w:val="TableSideHeading"/>
            </w:pPr>
          </w:p>
        </w:tc>
        <w:tc>
          <w:tcPr>
            <w:tcW w:w="624" w:type="dxa"/>
          </w:tcPr>
          <w:p w14:paraId="60C468D1" w14:textId="77777777" w:rsidR="00B81B66" w:rsidRDefault="00B81B66" w:rsidP="00B81B66">
            <w:pPr>
              <w:pStyle w:val="TableText"/>
            </w:pPr>
          </w:p>
        </w:tc>
        <w:tc>
          <w:tcPr>
            <w:tcW w:w="624" w:type="dxa"/>
          </w:tcPr>
          <w:p w14:paraId="69F5FF3A" w14:textId="77777777" w:rsidR="00B81B66" w:rsidRDefault="00B81B66">
            <w:pPr>
              <w:pStyle w:val="TableText"/>
            </w:pPr>
          </w:p>
        </w:tc>
        <w:tc>
          <w:tcPr>
            <w:tcW w:w="624" w:type="dxa"/>
          </w:tcPr>
          <w:p w14:paraId="1D4D4417" w14:textId="77777777" w:rsidR="00B81B66" w:rsidRDefault="00B81B66">
            <w:pPr>
              <w:pStyle w:val="TableText"/>
            </w:pPr>
          </w:p>
        </w:tc>
        <w:tc>
          <w:tcPr>
            <w:tcW w:w="624" w:type="dxa"/>
          </w:tcPr>
          <w:p w14:paraId="3839EF09" w14:textId="77777777" w:rsidR="00B81B66" w:rsidRDefault="00B81B66">
            <w:pPr>
              <w:pStyle w:val="TableText"/>
            </w:pPr>
          </w:p>
        </w:tc>
        <w:tc>
          <w:tcPr>
            <w:tcW w:w="5274" w:type="dxa"/>
            <w:gridSpan w:val="4"/>
          </w:tcPr>
          <w:p w14:paraId="21940D74" w14:textId="77777777" w:rsidR="00B81B66" w:rsidRPr="00A41549" w:rsidRDefault="00512A52" w:rsidP="00304656">
            <w:pPr>
              <w:pStyle w:val="TableBlock"/>
              <w:numPr>
                <w:ilvl w:val="0"/>
                <w:numId w:val="44"/>
              </w:numPr>
              <w:tabs>
                <w:tab w:val="left" w:pos="624"/>
              </w:tabs>
              <w:rPr>
                <w:rtl/>
              </w:rPr>
            </w:pPr>
            <w:r w:rsidRPr="00A41549">
              <w:rPr>
                <w:rFonts w:hint="cs"/>
                <w:rtl/>
              </w:rPr>
              <w:t>אחרי סעיף 313(ג) המובא ב</w:t>
            </w:r>
            <w:r w:rsidR="00C04674" w:rsidRPr="00A41549">
              <w:rPr>
                <w:rFonts w:hint="cs"/>
                <w:rtl/>
              </w:rPr>
              <w:t>ה</w:t>
            </w:r>
            <w:r w:rsidRPr="00A41549">
              <w:rPr>
                <w:rFonts w:hint="cs"/>
                <w:rtl/>
              </w:rPr>
              <w:t xml:space="preserve"> יבוא:</w:t>
            </w:r>
          </w:p>
        </w:tc>
      </w:tr>
      <w:tr w:rsidR="00C74896" w14:paraId="455E36F0" w14:textId="77777777">
        <w:trPr>
          <w:cantSplit/>
          <w:trHeight w:val="60"/>
        </w:trPr>
        <w:tc>
          <w:tcPr>
            <w:tcW w:w="1871" w:type="dxa"/>
          </w:tcPr>
          <w:p w14:paraId="4D688E25" w14:textId="77777777" w:rsidR="00B81B66" w:rsidRDefault="00B81B66">
            <w:pPr>
              <w:pStyle w:val="TableSideHeading"/>
            </w:pPr>
          </w:p>
        </w:tc>
        <w:tc>
          <w:tcPr>
            <w:tcW w:w="624" w:type="dxa"/>
          </w:tcPr>
          <w:p w14:paraId="3F21EE05" w14:textId="77777777" w:rsidR="00B81B66" w:rsidRDefault="00B81B66">
            <w:pPr>
              <w:pStyle w:val="TableText"/>
            </w:pPr>
          </w:p>
        </w:tc>
        <w:tc>
          <w:tcPr>
            <w:tcW w:w="624" w:type="dxa"/>
          </w:tcPr>
          <w:p w14:paraId="13B501B9" w14:textId="77777777" w:rsidR="00B81B66" w:rsidRPr="00CD18CE" w:rsidRDefault="00B81B66">
            <w:pPr>
              <w:pStyle w:val="TableText"/>
            </w:pPr>
          </w:p>
        </w:tc>
        <w:tc>
          <w:tcPr>
            <w:tcW w:w="624" w:type="dxa"/>
          </w:tcPr>
          <w:p w14:paraId="220FC9C3" w14:textId="77777777" w:rsidR="00B81B66" w:rsidRPr="00CD18CE" w:rsidRDefault="00B81B66">
            <w:pPr>
              <w:pStyle w:val="TableText"/>
            </w:pPr>
          </w:p>
        </w:tc>
        <w:tc>
          <w:tcPr>
            <w:tcW w:w="624" w:type="dxa"/>
          </w:tcPr>
          <w:p w14:paraId="52BBF01E" w14:textId="77777777" w:rsidR="00B81B66" w:rsidRPr="00CD18CE" w:rsidRDefault="00B81B66">
            <w:pPr>
              <w:pStyle w:val="TableText"/>
            </w:pPr>
          </w:p>
        </w:tc>
        <w:tc>
          <w:tcPr>
            <w:tcW w:w="624" w:type="dxa"/>
          </w:tcPr>
          <w:p w14:paraId="0EF7842C" w14:textId="77777777" w:rsidR="00B81B66" w:rsidRPr="00CD18CE" w:rsidRDefault="00B81B66">
            <w:pPr>
              <w:pStyle w:val="TableText"/>
            </w:pPr>
          </w:p>
        </w:tc>
        <w:tc>
          <w:tcPr>
            <w:tcW w:w="4650" w:type="dxa"/>
            <w:gridSpan w:val="3"/>
          </w:tcPr>
          <w:p w14:paraId="48963438" w14:textId="49342F85" w:rsidR="00B81B66" w:rsidRPr="00CD18CE" w:rsidRDefault="00512A52">
            <w:pPr>
              <w:pStyle w:val="TableBlock"/>
            </w:pPr>
            <w:r w:rsidRPr="00CD18CE">
              <w:rPr>
                <w:rFonts w:hint="cs"/>
                <w:rtl/>
              </w:rPr>
              <w:t xml:space="preserve">"(ג1) על אף האמור בסעיף קטן (א), לעניין שינוי התוספת השנייה ג' </w:t>
            </w:r>
            <w:r w:rsidR="00691439" w:rsidRPr="00CD18CE">
              <w:rPr>
                <w:rFonts w:hint="cs"/>
                <w:rtl/>
              </w:rPr>
              <w:t xml:space="preserve">והתוספת החמישית א' </w:t>
            </w:r>
            <w:r w:rsidRPr="00CD18CE">
              <w:rPr>
                <w:rFonts w:hint="cs"/>
                <w:rtl/>
              </w:rPr>
              <w:t>יחולו הוראות אלה:</w:t>
            </w:r>
          </w:p>
        </w:tc>
      </w:tr>
      <w:tr w:rsidR="00C74896" w14:paraId="507A2D50" w14:textId="77777777">
        <w:trPr>
          <w:cantSplit/>
          <w:trHeight w:val="60"/>
        </w:trPr>
        <w:tc>
          <w:tcPr>
            <w:tcW w:w="1871" w:type="dxa"/>
          </w:tcPr>
          <w:p w14:paraId="4A6E72EC" w14:textId="77777777" w:rsidR="00B81B66" w:rsidRDefault="00B81B66">
            <w:pPr>
              <w:pStyle w:val="TableSideHeading"/>
            </w:pPr>
          </w:p>
        </w:tc>
        <w:tc>
          <w:tcPr>
            <w:tcW w:w="624" w:type="dxa"/>
          </w:tcPr>
          <w:p w14:paraId="0A3BAA7E" w14:textId="77777777" w:rsidR="00B81B66" w:rsidRDefault="00B81B66">
            <w:pPr>
              <w:pStyle w:val="TableText"/>
            </w:pPr>
          </w:p>
        </w:tc>
        <w:tc>
          <w:tcPr>
            <w:tcW w:w="624" w:type="dxa"/>
          </w:tcPr>
          <w:p w14:paraId="2E0866B0" w14:textId="77777777" w:rsidR="00B81B66" w:rsidRDefault="00B81B66">
            <w:pPr>
              <w:pStyle w:val="TableText"/>
            </w:pPr>
          </w:p>
        </w:tc>
        <w:tc>
          <w:tcPr>
            <w:tcW w:w="624" w:type="dxa"/>
          </w:tcPr>
          <w:p w14:paraId="13582949" w14:textId="77777777" w:rsidR="00B81B66" w:rsidRDefault="00B81B66">
            <w:pPr>
              <w:pStyle w:val="TableText"/>
            </w:pPr>
          </w:p>
        </w:tc>
        <w:tc>
          <w:tcPr>
            <w:tcW w:w="624" w:type="dxa"/>
          </w:tcPr>
          <w:p w14:paraId="3834839A" w14:textId="77777777" w:rsidR="00B81B66" w:rsidRDefault="00B81B66">
            <w:pPr>
              <w:pStyle w:val="TableText"/>
            </w:pPr>
          </w:p>
        </w:tc>
        <w:tc>
          <w:tcPr>
            <w:tcW w:w="624" w:type="dxa"/>
          </w:tcPr>
          <w:p w14:paraId="51A9799F" w14:textId="77777777" w:rsidR="00B81B66" w:rsidRPr="00B81B66" w:rsidRDefault="00B81B66">
            <w:pPr>
              <w:pStyle w:val="TableText"/>
            </w:pPr>
          </w:p>
        </w:tc>
        <w:tc>
          <w:tcPr>
            <w:tcW w:w="624" w:type="dxa"/>
          </w:tcPr>
          <w:p w14:paraId="6DAB97F5" w14:textId="77777777" w:rsidR="00B81B66" w:rsidRPr="00B81B66" w:rsidRDefault="00B81B66">
            <w:pPr>
              <w:pStyle w:val="TableText"/>
            </w:pPr>
          </w:p>
        </w:tc>
        <w:tc>
          <w:tcPr>
            <w:tcW w:w="4026" w:type="dxa"/>
            <w:gridSpan w:val="2"/>
          </w:tcPr>
          <w:p w14:paraId="6AF191FB" w14:textId="77777777" w:rsidR="00B81B66" w:rsidRPr="00B81B66" w:rsidRDefault="00512A52" w:rsidP="00304656">
            <w:pPr>
              <w:pStyle w:val="TableBlock"/>
              <w:numPr>
                <w:ilvl w:val="0"/>
                <w:numId w:val="24"/>
              </w:numPr>
              <w:tabs>
                <w:tab w:val="left" w:pos="624"/>
              </w:tabs>
            </w:pPr>
            <w:r w:rsidRPr="00B81B66">
              <w:rPr>
                <w:rtl/>
              </w:rPr>
              <w:t>השינוי טעון אישור הוועדה המשותפת במקום הוועדה כאמור בסעיף קטן (א)</w:t>
            </w:r>
            <w:r w:rsidRPr="00B81B66">
              <w:rPr>
                <w:rFonts w:hint="cs"/>
                <w:rtl/>
              </w:rPr>
              <w:t>;</w:t>
            </w:r>
          </w:p>
        </w:tc>
      </w:tr>
      <w:tr w:rsidR="00C74896" w14:paraId="52E4ECAA" w14:textId="77777777">
        <w:trPr>
          <w:cantSplit/>
          <w:trHeight w:val="60"/>
        </w:trPr>
        <w:tc>
          <w:tcPr>
            <w:tcW w:w="1871" w:type="dxa"/>
          </w:tcPr>
          <w:p w14:paraId="7A293BE3" w14:textId="77777777" w:rsidR="00B81B66" w:rsidRDefault="00B81B66">
            <w:pPr>
              <w:pStyle w:val="TableSideHeading"/>
            </w:pPr>
          </w:p>
        </w:tc>
        <w:tc>
          <w:tcPr>
            <w:tcW w:w="624" w:type="dxa"/>
          </w:tcPr>
          <w:p w14:paraId="1AEB6DE6" w14:textId="77777777" w:rsidR="00B81B66" w:rsidRDefault="00B81B66" w:rsidP="00B81B66">
            <w:pPr>
              <w:pStyle w:val="TableText"/>
            </w:pPr>
          </w:p>
        </w:tc>
        <w:tc>
          <w:tcPr>
            <w:tcW w:w="624" w:type="dxa"/>
          </w:tcPr>
          <w:p w14:paraId="54E3E2E6" w14:textId="77777777" w:rsidR="00B81B66" w:rsidRDefault="00B81B66">
            <w:pPr>
              <w:pStyle w:val="TableText"/>
            </w:pPr>
          </w:p>
        </w:tc>
        <w:tc>
          <w:tcPr>
            <w:tcW w:w="624" w:type="dxa"/>
          </w:tcPr>
          <w:p w14:paraId="4584834C" w14:textId="77777777" w:rsidR="00B81B66" w:rsidRDefault="00B81B66">
            <w:pPr>
              <w:pStyle w:val="TableText"/>
            </w:pPr>
          </w:p>
        </w:tc>
        <w:tc>
          <w:tcPr>
            <w:tcW w:w="624" w:type="dxa"/>
          </w:tcPr>
          <w:p w14:paraId="07ADCA1D" w14:textId="77777777" w:rsidR="00B81B66" w:rsidRDefault="00B81B66">
            <w:pPr>
              <w:pStyle w:val="TableText"/>
            </w:pPr>
          </w:p>
        </w:tc>
        <w:tc>
          <w:tcPr>
            <w:tcW w:w="624" w:type="dxa"/>
          </w:tcPr>
          <w:p w14:paraId="312F634C" w14:textId="77777777" w:rsidR="00B81B66" w:rsidRPr="00B81B66" w:rsidRDefault="00B81B66">
            <w:pPr>
              <w:pStyle w:val="TableText"/>
            </w:pPr>
          </w:p>
        </w:tc>
        <w:tc>
          <w:tcPr>
            <w:tcW w:w="624" w:type="dxa"/>
          </w:tcPr>
          <w:p w14:paraId="02012D42" w14:textId="77777777" w:rsidR="00B81B66" w:rsidRPr="00B81B66" w:rsidRDefault="00B81B66">
            <w:pPr>
              <w:pStyle w:val="TableText"/>
            </w:pPr>
          </w:p>
        </w:tc>
        <w:tc>
          <w:tcPr>
            <w:tcW w:w="4026" w:type="dxa"/>
            <w:gridSpan w:val="2"/>
          </w:tcPr>
          <w:p w14:paraId="0231FDDE" w14:textId="77777777" w:rsidR="00B81B66" w:rsidRPr="00B81B66" w:rsidRDefault="00512A52" w:rsidP="00304656">
            <w:pPr>
              <w:pStyle w:val="TableBlock"/>
              <w:numPr>
                <w:ilvl w:val="0"/>
                <w:numId w:val="24"/>
              </w:numPr>
              <w:tabs>
                <w:tab w:val="left" w:pos="624"/>
              </w:tabs>
              <w:rPr>
                <w:rtl/>
              </w:rPr>
            </w:pPr>
            <w:r w:rsidRPr="00877750">
              <w:rPr>
                <w:rFonts w:hint="cs"/>
                <w:rtl/>
              </w:rPr>
              <w:t>השינוי טעון גם הסכמת שר המשפטים</w:t>
            </w:r>
            <w:r w:rsidR="00877750" w:rsidRPr="00877750">
              <w:rPr>
                <w:rFonts w:hint="cs"/>
                <w:rtl/>
              </w:rPr>
              <w:t>."</w:t>
            </w:r>
          </w:p>
        </w:tc>
      </w:tr>
      <w:tr w:rsidR="00C74896" w14:paraId="28104BDF" w14:textId="77777777">
        <w:trPr>
          <w:cantSplit/>
          <w:trHeight w:val="60"/>
        </w:trPr>
        <w:tc>
          <w:tcPr>
            <w:tcW w:w="1871" w:type="dxa"/>
          </w:tcPr>
          <w:p w14:paraId="33581D61" w14:textId="77777777" w:rsidR="003270E5" w:rsidRDefault="003270E5">
            <w:pPr>
              <w:pStyle w:val="TableSideHeading"/>
            </w:pPr>
          </w:p>
        </w:tc>
        <w:tc>
          <w:tcPr>
            <w:tcW w:w="624" w:type="dxa"/>
          </w:tcPr>
          <w:p w14:paraId="566BEC73" w14:textId="77777777" w:rsidR="003270E5" w:rsidRDefault="003270E5">
            <w:pPr>
              <w:pStyle w:val="TableText"/>
            </w:pPr>
          </w:p>
        </w:tc>
        <w:tc>
          <w:tcPr>
            <w:tcW w:w="624" w:type="dxa"/>
          </w:tcPr>
          <w:p w14:paraId="055AEC4B" w14:textId="77777777" w:rsidR="003270E5" w:rsidRDefault="003270E5">
            <w:pPr>
              <w:pStyle w:val="TableText"/>
            </w:pPr>
          </w:p>
        </w:tc>
        <w:tc>
          <w:tcPr>
            <w:tcW w:w="624" w:type="dxa"/>
          </w:tcPr>
          <w:p w14:paraId="0C27BE09" w14:textId="77777777" w:rsidR="003270E5" w:rsidRDefault="003270E5">
            <w:pPr>
              <w:pStyle w:val="TableText"/>
            </w:pPr>
          </w:p>
        </w:tc>
        <w:tc>
          <w:tcPr>
            <w:tcW w:w="5898" w:type="dxa"/>
            <w:gridSpan w:val="5"/>
          </w:tcPr>
          <w:p w14:paraId="6BB20901" w14:textId="77777777" w:rsidR="003270E5" w:rsidRDefault="00512A52" w:rsidP="0000646E">
            <w:pPr>
              <w:pStyle w:val="TableBlock"/>
              <w:numPr>
                <w:ilvl w:val="0"/>
                <w:numId w:val="5"/>
              </w:numPr>
              <w:tabs>
                <w:tab w:val="left" w:pos="624"/>
              </w:tabs>
            </w:pPr>
            <w:r>
              <w:rPr>
                <w:rFonts w:hint="cs"/>
                <w:rtl/>
              </w:rPr>
              <w:t>בפסקה (44), במקום התוספת השנייה א' המובאת בה יבוא:</w:t>
            </w:r>
          </w:p>
        </w:tc>
      </w:tr>
      <w:tr w:rsidR="00C74896" w14:paraId="350B0E94" w14:textId="77777777" w:rsidTr="007468AB">
        <w:trPr>
          <w:trHeight w:val="60"/>
        </w:trPr>
        <w:tc>
          <w:tcPr>
            <w:tcW w:w="1871" w:type="dxa"/>
          </w:tcPr>
          <w:p w14:paraId="143B820E" w14:textId="77777777" w:rsidR="007468AB" w:rsidRDefault="007468AB">
            <w:pPr>
              <w:pStyle w:val="TableSideHeading"/>
            </w:pPr>
          </w:p>
        </w:tc>
        <w:tc>
          <w:tcPr>
            <w:tcW w:w="624" w:type="dxa"/>
          </w:tcPr>
          <w:p w14:paraId="49F916F8" w14:textId="77777777" w:rsidR="007468AB" w:rsidRDefault="007468AB">
            <w:pPr>
              <w:pStyle w:val="TableText"/>
            </w:pPr>
          </w:p>
        </w:tc>
        <w:tc>
          <w:tcPr>
            <w:tcW w:w="7146" w:type="dxa"/>
            <w:gridSpan w:val="7"/>
          </w:tcPr>
          <w:tbl>
            <w:tblPr>
              <w:tblStyle w:val="af6"/>
              <w:bidiVisual/>
              <w:tblW w:w="7030" w:type="dxa"/>
              <w:jc w:val="center"/>
              <w:tblLayout w:type="fixed"/>
              <w:tblLook w:val="05E0" w:firstRow="1" w:lastRow="1" w:firstColumn="1" w:lastColumn="1" w:noHBand="0" w:noVBand="1"/>
            </w:tblPr>
            <w:tblGrid>
              <w:gridCol w:w="2342"/>
              <w:gridCol w:w="2344"/>
              <w:gridCol w:w="2344"/>
            </w:tblGrid>
            <w:tr w:rsidR="00C74896" w14:paraId="4FDF99FE" w14:textId="77777777" w:rsidTr="00C748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30" w:type="dxa"/>
                  <w:gridSpan w:val="3"/>
                </w:tcPr>
                <w:p w14:paraId="73F317A9" w14:textId="77777777" w:rsidR="00C80AFD" w:rsidRPr="00682C83" w:rsidRDefault="00512A52" w:rsidP="0054169C">
                  <w:pPr>
                    <w:pStyle w:val="TableBlock"/>
                    <w:jc w:val="center"/>
                    <w:rPr>
                      <w:rtl/>
                    </w:rPr>
                  </w:pPr>
                  <w:r w:rsidRPr="00682C83">
                    <w:rPr>
                      <w:rFonts w:hint="cs"/>
                      <w:b/>
                      <w:bCs w:val="0"/>
                      <w:rtl/>
                    </w:rPr>
                    <w:t>"</w:t>
                  </w:r>
                  <w:r w:rsidRPr="00682C83">
                    <w:rPr>
                      <w:rFonts w:hint="cs"/>
                      <w:rtl/>
                    </w:rPr>
                    <w:t>תוספת שנייה א'</w:t>
                  </w:r>
                </w:p>
              </w:tc>
            </w:tr>
            <w:tr w:rsidR="00C74896" w14:paraId="7BDED811" w14:textId="77777777" w:rsidTr="00C74896">
              <w:trPr>
                <w:jc w:val="center"/>
              </w:trPr>
              <w:tc>
                <w:tcPr>
                  <w:cnfStyle w:val="001000000000" w:firstRow="0" w:lastRow="0" w:firstColumn="1" w:lastColumn="0" w:oddVBand="0" w:evenVBand="0" w:oddHBand="0" w:evenHBand="0" w:firstRowFirstColumn="0" w:firstRowLastColumn="0" w:lastRowFirstColumn="0" w:lastRowLastColumn="0"/>
                  <w:tcW w:w="7030" w:type="dxa"/>
                  <w:gridSpan w:val="3"/>
                </w:tcPr>
                <w:p w14:paraId="502378D1" w14:textId="77777777" w:rsidR="0054169C" w:rsidRPr="00682C83" w:rsidRDefault="00512A52" w:rsidP="00C80AFD">
                  <w:pPr>
                    <w:pStyle w:val="TableBlock"/>
                    <w:jc w:val="center"/>
                    <w:rPr>
                      <w:b/>
                      <w:rtl/>
                    </w:rPr>
                  </w:pPr>
                  <w:r w:rsidRPr="00682C83">
                    <w:rPr>
                      <w:rFonts w:hint="cs"/>
                      <w:b/>
                      <w:rtl/>
                    </w:rPr>
                    <w:t>(סעיף 3(א))</w:t>
                  </w:r>
                </w:p>
              </w:tc>
            </w:tr>
            <w:tr w:rsidR="00C74896" w14:paraId="2E0A0E36" w14:textId="77777777" w:rsidTr="00C74896">
              <w:trPr>
                <w:jc w:val="center"/>
              </w:trPr>
              <w:tc>
                <w:tcPr>
                  <w:cnfStyle w:val="001000000000" w:firstRow="0" w:lastRow="0" w:firstColumn="1" w:lastColumn="0" w:oddVBand="0" w:evenVBand="0" w:oddHBand="0" w:evenHBand="0" w:firstRowFirstColumn="0" w:firstRowLastColumn="0" w:lastRowFirstColumn="0" w:lastRowLastColumn="0"/>
                  <w:tcW w:w="7030" w:type="dxa"/>
                  <w:gridSpan w:val="3"/>
                </w:tcPr>
                <w:p w14:paraId="2F1404D4" w14:textId="77777777" w:rsidR="00C80AFD" w:rsidRPr="00682C83" w:rsidRDefault="00512A52" w:rsidP="00C80AFD">
                  <w:pPr>
                    <w:pStyle w:val="TableBlock"/>
                    <w:jc w:val="center"/>
                    <w:rPr>
                      <w:b/>
                      <w:bCs/>
                      <w:rtl/>
                    </w:rPr>
                  </w:pPr>
                  <w:r w:rsidRPr="00682C83">
                    <w:rPr>
                      <w:rFonts w:hint="cs"/>
                      <w:b/>
                      <w:bCs/>
                      <w:rtl/>
                    </w:rPr>
                    <w:t>הוראות האיחוד האירופי המאומצות בישראל</w:t>
                  </w:r>
                </w:p>
              </w:tc>
            </w:tr>
            <w:tr w:rsidR="00C74896" w14:paraId="7A0FA79C" w14:textId="77777777" w:rsidTr="00C74896">
              <w:trPr>
                <w:jc w:val="center"/>
              </w:trPr>
              <w:tc>
                <w:tcPr>
                  <w:cnfStyle w:val="001000000000" w:firstRow="0" w:lastRow="0" w:firstColumn="1" w:lastColumn="0" w:oddVBand="0" w:evenVBand="0" w:oddHBand="0" w:evenHBand="0" w:firstRowFirstColumn="0" w:firstRowLastColumn="0" w:lastRowFirstColumn="0" w:lastRowLastColumn="0"/>
                  <w:tcW w:w="2342" w:type="dxa"/>
                </w:tcPr>
                <w:p w14:paraId="52CFF53F" w14:textId="77777777" w:rsidR="0054169C" w:rsidRPr="00682C83" w:rsidRDefault="00512A52" w:rsidP="0054169C">
                  <w:pPr>
                    <w:pStyle w:val="TableBlock"/>
                    <w:jc w:val="center"/>
                    <w:rPr>
                      <w:rtl/>
                    </w:rPr>
                  </w:pPr>
                  <w:r w:rsidRPr="00682C83">
                    <w:rPr>
                      <w:rFonts w:hint="cs"/>
                      <w:rtl/>
                    </w:rPr>
                    <w:t>טור א'</w:t>
                  </w:r>
                </w:p>
              </w:tc>
              <w:tc>
                <w:tcPr>
                  <w:tcW w:w="2344" w:type="dxa"/>
                </w:tcPr>
                <w:p w14:paraId="0F00649B" w14:textId="77777777" w:rsidR="0054169C" w:rsidRPr="00682C83" w:rsidRDefault="00512A52" w:rsidP="0054169C">
                  <w:pPr>
                    <w:pStyle w:val="TableBlock"/>
                    <w:jc w:val="center"/>
                    <w:cnfStyle w:val="000000000000" w:firstRow="0" w:lastRow="0" w:firstColumn="0" w:lastColumn="0" w:oddVBand="0" w:evenVBand="0" w:oddHBand="0" w:evenHBand="0" w:firstRowFirstColumn="0" w:firstRowLastColumn="0" w:lastRowFirstColumn="0" w:lastRowLastColumn="0"/>
                    <w:rPr>
                      <w:rtl/>
                    </w:rPr>
                  </w:pPr>
                  <w:r w:rsidRPr="00682C83">
                    <w:rPr>
                      <w:rFonts w:hint="cs"/>
                      <w:rtl/>
                    </w:rPr>
                    <w:t>טור ב'</w:t>
                  </w:r>
                </w:p>
              </w:tc>
              <w:tc>
                <w:tcPr>
                  <w:cnfStyle w:val="000100000000" w:firstRow="0" w:lastRow="0" w:firstColumn="0" w:lastColumn="1" w:oddVBand="0" w:evenVBand="0" w:oddHBand="0" w:evenHBand="0" w:firstRowFirstColumn="0" w:firstRowLastColumn="0" w:lastRowFirstColumn="0" w:lastRowLastColumn="0"/>
                  <w:tcW w:w="2344" w:type="dxa"/>
                </w:tcPr>
                <w:p w14:paraId="1D20454F" w14:textId="77777777" w:rsidR="0054169C" w:rsidRPr="00682C83" w:rsidRDefault="00512A52" w:rsidP="0054169C">
                  <w:pPr>
                    <w:pStyle w:val="TableBlock"/>
                    <w:jc w:val="center"/>
                    <w:rPr>
                      <w:rtl/>
                    </w:rPr>
                  </w:pPr>
                  <w:r w:rsidRPr="00682C83">
                    <w:rPr>
                      <w:rFonts w:hint="cs"/>
                      <w:rtl/>
                    </w:rPr>
                    <w:t>טור ג'</w:t>
                  </w:r>
                </w:p>
              </w:tc>
            </w:tr>
            <w:tr w:rsidR="00C74896" w14:paraId="0EECC0B1" w14:textId="77777777" w:rsidTr="00C74896">
              <w:trPr>
                <w:jc w:val="center"/>
              </w:trPr>
              <w:tc>
                <w:tcPr>
                  <w:cnfStyle w:val="001000000000" w:firstRow="0" w:lastRow="0" w:firstColumn="1" w:lastColumn="0" w:oddVBand="0" w:evenVBand="0" w:oddHBand="0" w:evenHBand="0" w:firstRowFirstColumn="0" w:firstRowLastColumn="0" w:lastRowFirstColumn="0" w:lastRowLastColumn="0"/>
                  <w:tcW w:w="2342" w:type="dxa"/>
                </w:tcPr>
                <w:p w14:paraId="459E098D" w14:textId="77777777" w:rsidR="00C80AFD" w:rsidRPr="00682C83" w:rsidRDefault="00512A52" w:rsidP="00873AB8">
                  <w:pPr>
                    <w:pStyle w:val="TableBlock"/>
                    <w:jc w:val="center"/>
                    <w:rPr>
                      <w:b/>
                      <w:bCs/>
                      <w:rtl/>
                    </w:rPr>
                  </w:pPr>
                  <w:r w:rsidRPr="00682C83">
                    <w:rPr>
                      <w:rFonts w:hint="cs"/>
                      <w:rtl/>
                    </w:rPr>
                    <w:t>הוראות האיחוד האירופי</w:t>
                  </w:r>
                </w:p>
              </w:tc>
              <w:tc>
                <w:tcPr>
                  <w:tcW w:w="2344" w:type="dxa"/>
                </w:tcPr>
                <w:p w14:paraId="5AE1460E" w14:textId="77777777" w:rsidR="00C80AFD" w:rsidRPr="00682C83" w:rsidRDefault="00512A52" w:rsidP="00C80AFD">
                  <w:pPr>
                    <w:pStyle w:val="TableBlock"/>
                    <w:jc w:val="center"/>
                    <w:cnfStyle w:val="000000000000" w:firstRow="0" w:lastRow="0" w:firstColumn="0" w:lastColumn="0" w:oddVBand="0" w:evenVBand="0" w:oddHBand="0" w:evenHBand="0" w:firstRowFirstColumn="0" w:firstRowLastColumn="0" w:lastRowFirstColumn="0" w:lastRowLastColumn="0"/>
                    <w:rPr>
                      <w:rtl/>
                    </w:rPr>
                  </w:pPr>
                  <w:r w:rsidRPr="00682C83">
                    <w:rPr>
                      <w:rtl/>
                    </w:rPr>
                    <w:t>תנאים</w:t>
                  </w:r>
                  <w:r w:rsidR="00DA3804" w:rsidRPr="00682C83">
                    <w:rPr>
                      <w:rFonts w:hint="cs"/>
                      <w:rtl/>
                    </w:rPr>
                    <w:t xml:space="preserve"> </w:t>
                  </w:r>
                  <w:r w:rsidRPr="00682C83">
                    <w:rPr>
                      <w:rtl/>
                    </w:rPr>
                    <w:t>והחרגות להוראות</w:t>
                  </w:r>
                </w:p>
              </w:tc>
              <w:tc>
                <w:tcPr>
                  <w:cnfStyle w:val="000100000000" w:firstRow="0" w:lastRow="0" w:firstColumn="0" w:lastColumn="1" w:oddVBand="0" w:evenVBand="0" w:oddHBand="0" w:evenHBand="0" w:firstRowFirstColumn="0" w:firstRowLastColumn="0" w:lastRowFirstColumn="0" w:lastRowLastColumn="0"/>
                  <w:tcW w:w="2344" w:type="dxa"/>
                </w:tcPr>
                <w:p w14:paraId="0F496D24" w14:textId="77777777" w:rsidR="00C80AFD" w:rsidRPr="00682C83" w:rsidRDefault="00512A52" w:rsidP="00C80AFD">
                  <w:pPr>
                    <w:pStyle w:val="TableBlock"/>
                    <w:jc w:val="center"/>
                    <w:rPr>
                      <w:rtl/>
                    </w:rPr>
                  </w:pPr>
                  <w:r w:rsidRPr="00682C83">
                    <w:rPr>
                      <w:rtl/>
                    </w:rPr>
                    <w:t>סוג מזון מוחרג מההוראות</w:t>
                  </w:r>
                </w:p>
              </w:tc>
            </w:tr>
            <w:tr w:rsidR="00C74896" w14:paraId="0EAB562B" w14:textId="77777777" w:rsidTr="00C74896">
              <w:trPr>
                <w:jc w:val="center"/>
              </w:trPr>
              <w:tc>
                <w:tcPr>
                  <w:cnfStyle w:val="001000000000" w:firstRow="0" w:lastRow="0" w:firstColumn="1" w:lastColumn="0" w:oddVBand="0" w:evenVBand="0" w:oddHBand="0" w:evenHBand="0" w:firstRowFirstColumn="0" w:firstRowLastColumn="0" w:lastRowFirstColumn="0" w:lastRowLastColumn="0"/>
                  <w:tcW w:w="2342" w:type="dxa"/>
                </w:tcPr>
                <w:p w14:paraId="2BA90C23" w14:textId="67D82F4A" w:rsidR="007468AB" w:rsidRPr="00682C83" w:rsidRDefault="00512A52" w:rsidP="00304656">
                  <w:pPr>
                    <w:pStyle w:val="TableBlock"/>
                    <w:numPr>
                      <w:ilvl w:val="0"/>
                      <w:numId w:val="26"/>
                    </w:numPr>
                    <w:rPr>
                      <w:rtl/>
                    </w:rPr>
                  </w:pPr>
                  <w:r w:rsidRPr="00682C83">
                    <w:rPr>
                      <w:rFonts w:hint="cs"/>
                      <w:rtl/>
                    </w:rPr>
                    <w:t xml:space="preserve"> </w:t>
                  </w:r>
                  <w:r w:rsidRPr="00682C83">
                    <w:rPr>
                      <w:rFonts w:hint="eastAsia"/>
                      <w:rtl/>
                    </w:rPr>
                    <w:t>תקנ</w:t>
                  </w:r>
                  <w:r w:rsidRPr="00682C83">
                    <w:rPr>
                      <w:rFonts w:hint="cs"/>
                      <w:rtl/>
                    </w:rPr>
                    <w:t>ת</w:t>
                  </w:r>
                  <w:r w:rsidRPr="00682C83">
                    <w:rPr>
                      <w:rtl/>
                    </w:rPr>
                    <w:t xml:space="preserve"> האיחוד האירופי</w:t>
                  </w:r>
                  <w:r w:rsidRPr="00682C83">
                    <w:rPr>
                      <w:rFonts w:hint="cs"/>
                      <w:rtl/>
                    </w:rPr>
                    <w:t xml:space="preserve"> מספר</w:t>
                  </w:r>
                  <w:r w:rsidRPr="00682C83">
                    <w:rPr>
                      <w:rtl/>
                    </w:rPr>
                    <w:t xml:space="preserve"> 1881/2006 </w:t>
                  </w:r>
                  <w:r w:rsidRPr="00682C83">
                    <w:rPr>
                      <w:rFonts w:hint="cs"/>
                      <w:rtl/>
                    </w:rPr>
                    <w:t xml:space="preserve">מיום 19 בדצמבר 2006 </w:t>
                  </w:r>
                  <w:r w:rsidRPr="00682C83">
                    <w:rPr>
                      <w:rtl/>
                    </w:rPr>
                    <w:t xml:space="preserve">בעניין </w:t>
                  </w:r>
                  <w:r w:rsidRPr="00682C83">
                    <w:rPr>
                      <w:rFonts w:hint="cs"/>
                      <w:rtl/>
                    </w:rPr>
                    <w:t xml:space="preserve">קביעת רמות מרביות של </w:t>
                  </w:r>
                  <w:r w:rsidRPr="00682C83">
                    <w:rPr>
                      <w:rtl/>
                    </w:rPr>
                    <w:t xml:space="preserve">מזהמים </w:t>
                  </w:r>
                  <w:r w:rsidRPr="00682C83">
                    <w:rPr>
                      <w:rFonts w:hint="cs"/>
                      <w:rtl/>
                    </w:rPr>
                    <w:t>מסויימים במוצרי מזון</w:t>
                  </w:r>
                  <w:r w:rsidR="00D463C0">
                    <w:rPr>
                      <w:rtl/>
                    </w:rPr>
                    <w:t xml:space="preserve"> </w:t>
                  </w:r>
                  <w:r w:rsidRPr="00682C83">
                    <w:t>(Commission Regulation (EC) No 1881/2006 of 19 December 2006 setting maximum levels of  certain contaminants in foodstuffs)</w:t>
                  </w:r>
                  <w:r w:rsidR="00D463C0">
                    <w:rPr>
                      <w:rFonts w:hint="cs"/>
                      <w:rtl/>
                    </w:rPr>
                    <w:t xml:space="preserve"> </w:t>
                  </w:r>
                  <w:r w:rsidRPr="00682C83">
                    <w:rPr>
                      <w:rFonts w:hint="cs"/>
                      <w:rtl/>
                    </w:rPr>
                    <w:t xml:space="preserve">(בתוספת זו </w:t>
                  </w:r>
                  <w:r w:rsidRPr="00682C83">
                    <w:rPr>
                      <w:rtl/>
                    </w:rPr>
                    <w:t>–</w:t>
                  </w:r>
                  <w:r w:rsidRPr="00682C83">
                    <w:rPr>
                      <w:rFonts w:hint="cs"/>
                      <w:rtl/>
                    </w:rPr>
                    <w:t xml:space="preserve"> תקנה 1881/2006)</w:t>
                  </w:r>
                </w:p>
              </w:tc>
              <w:tc>
                <w:tcPr>
                  <w:tcW w:w="2344" w:type="dxa"/>
                </w:tcPr>
                <w:p w14:paraId="0F435949" w14:textId="77777777" w:rsidR="007468AB" w:rsidRPr="00682C83" w:rsidRDefault="00512A52" w:rsidP="00304656">
                  <w:pPr>
                    <w:pStyle w:val="TableBlock"/>
                    <w:numPr>
                      <w:ilvl w:val="0"/>
                      <w:numId w:val="27"/>
                    </w:numPr>
                    <w:cnfStyle w:val="000000000000" w:firstRow="0" w:lastRow="0" w:firstColumn="0" w:lastColumn="0" w:oddVBand="0" w:evenVBand="0" w:oddHBand="0" w:evenHBand="0" w:firstRowFirstColumn="0" w:firstRowLastColumn="0" w:lastRowFirstColumn="0" w:lastRowLastColumn="0"/>
                    <w:rPr>
                      <w:rtl/>
                    </w:rPr>
                  </w:pPr>
                  <w:r w:rsidRPr="00682C83">
                    <w:rPr>
                      <w:rFonts w:hint="eastAsia"/>
                      <w:rtl/>
                    </w:rPr>
                    <w:t>סעיפים</w:t>
                  </w:r>
                  <w:r w:rsidRPr="00682C83">
                    <w:rPr>
                      <w:rtl/>
                    </w:rPr>
                    <w:t xml:space="preserve"> 7 </w:t>
                  </w:r>
                  <w:r w:rsidRPr="00682C83">
                    <w:rPr>
                      <w:rFonts w:hint="eastAsia"/>
                      <w:rtl/>
                    </w:rPr>
                    <w:t>עד</w:t>
                  </w:r>
                  <w:r w:rsidRPr="00682C83">
                    <w:rPr>
                      <w:rtl/>
                    </w:rPr>
                    <w:t xml:space="preserve"> 9 </w:t>
                  </w:r>
                  <w:r w:rsidRPr="00682C83">
                    <w:rPr>
                      <w:rFonts w:hint="eastAsia"/>
                      <w:rtl/>
                    </w:rPr>
                    <w:t>לתקנ</w:t>
                  </w:r>
                  <w:r w:rsidRPr="00682C83">
                    <w:rPr>
                      <w:rFonts w:hint="cs"/>
                      <w:rtl/>
                    </w:rPr>
                    <w:t>ה</w:t>
                  </w:r>
                  <w:r w:rsidRPr="00682C83">
                    <w:rPr>
                      <w:rtl/>
                    </w:rPr>
                    <w:t xml:space="preserve"> </w:t>
                  </w:r>
                  <w:r w:rsidRPr="00682C83">
                    <w:rPr>
                      <w:rFonts w:hint="cs"/>
                      <w:rtl/>
                    </w:rPr>
                    <w:t>1881/2006</w:t>
                  </w:r>
                  <w:r w:rsidRPr="00682C83">
                    <w:rPr>
                      <w:rtl/>
                    </w:rPr>
                    <w:t xml:space="preserve"> </w:t>
                  </w:r>
                  <w:r w:rsidRPr="00682C83">
                    <w:rPr>
                      <w:rFonts w:hint="eastAsia"/>
                      <w:rtl/>
                    </w:rPr>
                    <w:t>לא</w:t>
                  </w:r>
                  <w:r w:rsidRPr="00682C83">
                    <w:rPr>
                      <w:rtl/>
                    </w:rPr>
                    <w:t xml:space="preserve"> </w:t>
                  </w:r>
                  <w:r w:rsidRPr="00682C83">
                    <w:rPr>
                      <w:rFonts w:hint="eastAsia"/>
                      <w:rtl/>
                    </w:rPr>
                    <w:t>יחולו</w:t>
                  </w:r>
                </w:p>
              </w:tc>
              <w:tc>
                <w:tcPr>
                  <w:cnfStyle w:val="000100000000" w:firstRow="0" w:lastRow="0" w:firstColumn="0" w:lastColumn="1" w:oddVBand="0" w:evenVBand="0" w:oddHBand="0" w:evenHBand="0" w:firstRowFirstColumn="0" w:firstRowLastColumn="0" w:lastRowFirstColumn="0" w:lastRowLastColumn="0"/>
                  <w:tcW w:w="2344" w:type="dxa"/>
                </w:tcPr>
                <w:p w14:paraId="25C4EC56" w14:textId="77777777" w:rsidR="007468AB" w:rsidRPr="00682C83" w:rsidRDefault="00512A52">
                  <w:pPr>
                    <w:pStyle w:val="TableBlock"/>
                    <w:rPr>
                      <w:rtl/>
                    </w:rPr>
                  </w:pPr>
                  <w:r w:rsidRPr="00682C83">
                    <w:rPr>
                      <w:rFonts w:hint="eastAsia"/>
                      <w:rtl/>
                    </w:rPr>
                    <w:t>הוראות</w:t>
                  </w:r>
                  <w:r w:rsidRPr="00682C83">
                    <w:rPr>
                      <w:rtl/>
                    </w:rPr>
                    <w:t xml:space="preserve"> </w:t>
                  </w:r>
                  <w:r w:rsidRPr="00682C83">
                    <w:rPr>
                      <w:rFonts w:hint="cs"/>
                      <w:rtl/>
                    </w:rPr>
                    <w:t>תקנה 1881/2006</w:t>
                  </w:r>
                  <w:r w:rsidRPr="00682C83">
                    <w:rPr>
                      <w:rtl/>
                    </w:rPr>
                    <w:t xml:space="preserve"> </w:t>
                  </w:r>
                  <w:r w:rsidRPr="00682C83">
                    <w:rPr>
                      <w:rFonts w:hint="eastAsia"/>
                      <w:rtl/>
                    </w:rPr>
                    <w:t>לא</w:t>
                  </w:r>
                  <w:r w:rsidRPr="00682C83">
                    <w:rPr>
                      <w:rtl/>
                    </w:rPr>
                    <w:t xml:space="preserve"> </w:t>
                  </w:r>
                  <w:r w:rsidRPr="00682C83">
                    <w:rPr>
                      <w:rFonts w:hint="eastAsia"/>
                      <w:rtl/>
                    </w:rPr>
                    <w:t>יחולו</w:t>
                  </w:r>
                  <w:r w:rsidRPr="00682C83">
                    <w:rPr>
                      <w:rtl/>
                    </w:rPr>
                    <w:t xml:space="preserve"> </w:t>
                  </w:r>
                  <w:r w:rsidRPr="00682C83">
                    <w:rPr>
                      <w:rFonts w:hint="eastAsia"/>
                      <w:rtl/>
                    </w:rPr>
                    <w:t>על</w:t>
                  </w:r>
                  <w:r w:rsidRPr="00682C83">
                    <w:rPr>
                      <w:rFonts w:hint="cs"/>
                      <w:rtl/>
                    </w:rPr>
                    <w:t xml:space="preserve"> </w:t>
                  </w:r>
                  <w:r w:rsidRPr="00682C83">
                    <w:rPr>
                      <w:rFonts w:hint="eastAsia"/>
                      <w:rtl/>
                    </w:rPr>
                    <w:t>בשר</w:t>
                  </w:r>
                  <w:r w:rsidRPr="00682C83">
                    <w:rPr>
                      <w:rtl/>
                    </w:rPr>
                    <w:t xml:space="preserve"> גולמי, חלב גולמי, דבש, ביצים </w:t>
                  </w:r>
                  <w:r w:rsidRPr="00682C83">
                    <w:rPr>
                      <w:rFonts w:hint="eastAsia"/>
                      <w:rtl/>
                    </w:rPr>
                    <w:t>טריות</w:t>
                  </w:r>
                  <w:r w:rsidRPr="00682C83">
                    <w:rPr>
                      <w:rtl/>
                    </w:rPr>
                    <w:t xml:space="preserve"> </w:t>
                  </w:r>
                  <w:r w:rsidRPr="00682C83">
                    <w:rPr>
                      <w:rFonts w:hint="eastAsia"/>
                      <w:rtl/>
                    </w:rPr>
                    <w:t>בקליפתן</w:t>
                  </w:r>
                </w:p>
              </w:tc>
            </w:tr>
            <w:tr w:rsidR="00C74896" w14:paraId="27105EE6" w14:textId="77777777" w:rsidTr="00C74896">
              <w:trPr>
                <w:jc w:val="center"/>
              </w:trPr>
              <w:tc>
                <w:tcPr>
                  <w:cnfStyle w:val="001000000000" w:firstRow="0" w:lastRow="0" w:firstColumn="1" w:lastColumn="0" w:oddVBand="0" w:evenVBand="0" w:oddHBand="0" w:evenHBand="0" w:firstRowFirstColumn="0" w:firstRowLastColumn="0" w:lastRowFirstColumn="0" w:lastRowLastColumn="0"/>
                  <w:tcW w:w="2342" w:type="dxa"/>
                </w:tcPr>
                <w:p w14:paraId="5E156891" w14:textId="07197147" w:rsidR="00B17A61" w:rsidRPr="00682C83" w:rsidRDefault="00512A52" w:rsidP="00304656">
                  <w:pPr>
                    <w:pStyle w:val="TableBlock"/>
                    <w:numPr>
                      <w:ilvl w:val="0"/>
                      <w:numId w:val="26"/>
                    </w:numPr>
                    <w:rPr>
                      <w:rtl/>
                    </w:rPr>
                  </w:pPr>
                  <w:r w:rsidRPr="00682C83">
                    <w:rPr>
                      <w:rFonts w:hint="cs"/>
                      <w:rtl/>
                    </w:rPr>
                    <w:lastRenderedPageBreak/>
                    <w:t xml:space="preserve"> תקנת האיחוד האירופי מספר 2073/2005 מיום 15 בנובמבר 2005 בעניין קריטריונים מיקרוביולוגיים עבור מוצרי מזון </w:t>
                  </w:r>
                  <w:r w:rsidRPr="00682C83">
                    <w:t>(Commission Regulation (EC) No 2073/2005 of 15 November 2005 on microbiological criteria for foodstuffs)</w:t>
                  </w:r>
                  <w:r w:rsidRPr="00682C83">
                    <w:rPr>
                      <w:rFonts w:hint="cs"/>
                      <w:rtl/>
                    </w:rPr>
                    <w:t xml:space="preserve"> (בתוספת זו</w:t>
                  </w:r>
                  <w:r w:rsidR="00D463C0">
                    <w:rPr>
                      <w:rFonts w:hint="cs"/>
                      <w:rtl/>
                    </w:rPr>
                    <w:t xml:space="preserve"> </w:t>
                  </w:r>
                  <w:r w:rsidRPr="00682C83">
                    <w:rPr>
                      <w:rtl/>
                    </w:rPr>
                    <w:t>–</w:t>
                  </w:r>
                  <w:r w:rsidR="00D463C0">
                    <w:rPr>
                      <w:rFonts w:hint="cs"/>
                      <w:rtl/>
                    </w:rPr>
                    <w:t xml:space="preserve"> </w:t>
                  </w:r>
                  <w:r w:rsidRPr="00682C83">
                    <w:rPr>
                      <w:rFonts w:hint="cs"/>
                      <w:rtl/>
                    </w:rPr>
                    <w:t>תקנה 2073/2005</w:t>
                  </w:r>
                  <w:r w:rsidRPr="00682C83">
                    <w:rPr>
                      <w:rtl/>
                    </w:rPr>
                    <w:t>)</w:t>
                  </w:r>
                </w:p>
                <w:p w14:paraId="76595E4F" w14:textId="77777777" w:rsidR="007468AB" w:rsidRPr="00682C83" w:rsidRDefault="00512A52" w:rsidP="00B17A61">
                  <w:pPr>
                    <w:pStyle w:val="TableBlock"/>
                    <w:jc w:val="left"/>
                    <w:rPr>
                      <w:rtl/>
                    </w:rPr>
                  </w:pPr>
                  <w:r w:rsidRPr="00682C83">
                    <w:rPr>
                      <w:rFonts w:hint="cs"/>
                      <w:rtl/>
                    </w:rPr>
                    <w:t xml:space="preserve"> </w:t>
                  </w:r>
                </w:p>
              </w:tc>
              <w:tc>
                <w:tcPr>
                  <w:tcW w:w="2344" w:type="dxa"/>
                </w:tcPr>
                <w:p w14:paraId="5D840285" w14:textId="77777777" w:rsidR="007468AB" w:rsidRPr="00682C83" w:rsidRDefault="00512A52" w:rsidP="00B17A61">
                  <w:pPr>
                    <w:pStyle w:val="TableBlock"/>
                    <w:ind w:left="360"/>
                    <w:cnfStyle w:val="000000000000" w:firstRow="0" w:lastRow="0" w:firstColumn="0" w:lastColumn="0" w:oddVBand="0" w:evenVBand="0" w:oddHBand="0" w:evenHBand="0" w:firstRowFirstColumn="0" w:firstRowLastColumn="0" w:lastRowFirstColumn="0" w:lastRowLastColumn="0"/>
                  </w:pPr>
                  <w:r w:rsidRPr="00682C83">
                    <w:rPr>
                      <w:rFonts w:hint="cs"/>
                      <w:rtl/>
                    </w:rPr>
                    <w:t xml:space="preserve">(2) </w:t>
                  </w:r>
                  <w:r w:rsidR="002110C1" w:rsidRPr="00682C83">
                    <w:rPr>
                      <w:rFonts w:hint="cs"/>
                      <w:rtl/>
                    </w:rPr>
                    <w:t xml:space="preserve">תקנה </w:t>
                  </w:r>
                  <w:r w:rsidR="002110C1" w:rsidRPr="00682C83">
                    <w:rPr>
                      <w:rtl/>
                    </w:rPr>
                    <w:t xml:space="preserve">2073/2005 </w:t>
                  </w:r>
                  <w:r w:rsidR="002110C1" w:rsidRPr="00682C83">
                    <w:rPr>
                      <w:rFonts w:hint="cs"/>
                      <w:rtl/>
                    </w:rPr>
                    <w:t>תחול בכפוף לתנאים והחרגות כמפורט להלן:</w:t>
                  </w:r>
                </w:p>
                <w:p w14:paraId="2C61920B" w14:textId="77777777" w:rsidR="002110C1" w:rsidRPr="00682C83" w:rsidRDefault="00512A52" w:rsidP="00304656">
                  <w:pPr>
                    <w:pStyle w:val="TableBlock"/>
                    <w:numPr>
                      <w:ilvl w:val="0"/>
                      <w:numId w:val="28"/>
                    </w:numPr>
                    <w:cnfStyle w:val="000000000000" w:firstRow="0" w:lastRow="0" w:firstColumn="0" w:lastColumn="0" w:oddVBand="0" w:evenVBand="0" w:oddHBand="0" w:evenHBand="0" w:firstRowFirstColumn="0" w:firstRowLastColumn="0" w:lastRowFirstColumn="0" w:lastRowLastColumn="0"/>
                  </w:pPr>
                  <w:r w:rsidRPr="00682C83">
                    <w:rPr>
                      <w:rFonts w:hint="cs"/>
                      <w:rtl/>
                    </w:rPr>
                    <w:t>הוראות סעיף 6 לתקנה 2073/2005 לא יחולו;</w:t>
                  </w:r>
                </w:p>
                <w:p w14:paraId="362C6EC9" w14:textId="77777777" w:rsidR="002110C1" w:rsidRPr="00682C83" w:rsidRDefault="00512A52" w:rsidP="00304656">
                  <w:pPr>
                    <w:pStyle w:val="TableBlock"/>
                    <w:numPr>
                      <w:ilvl w:val="0"/>
                      <w:numId w:val="28"/>
                    </w:numPr>
                    <w:cnfStyle w:val="000000000000" w:firstRow="0" w:lastRow="0" w:firstColumn="0" w:lastColumn="0" w:oddVBand="0" w:evenVBand="0" w:oddHBand="0" w:evenHBand="0" w:firstRowFirstColumn="0" w:firstRowLastColumn="0" w:lastRowFirstColumn="0" w:lastRowLastColumn="0"/>
                  </w:pPr>
                  <w:r w:rsidRPr="00682C83">
                    <w:rPr>
                      <w:rFonts w:hint="cs"/>
                      <w:rtl/>
                    </w:rPr>
                    <w:t xml:space="preserve">בסעיף 7, תת סעיף 2, לתקנה 2073/2005, במקום </w:t>
                  </w:r>
                  <w:r w:rsidRPr="00682C83">
                    <w:rPr>
                      <w:rFonts w:cs="Calibri"/>
                    </w:rPr>
                    <w:t>"Article 19 of Regulation (EC) No 178/2002"</w:t>
                  </w:r>
                  <w:r w:rsidRPr="00682C83">
                    <w:rPr>
                      <w:rFonts w:hint="cs"/>
                      <w:rtl/>
                    </w:rPr>
                    <w:t xml:space="preserve"> יקראו "סעיף 164 לחוק זה";</w:t>
                  </w:r>
                </w:p>
                <w:p w14:paraId="61A2F719" w14:textId="13BA3E8D" w:rsidR="00B17A61" w:rsidRPr="00682C83" w:rsidRDefault="00512A52" w:rsidP="00304656">
                  <w:pPr>
                    <w:pStyle w:val="TableBlock"/>
                    <w:numPr>
                      <w:ilvl w:val="0"/>
                      <w:numId w:val="28"/>
                    </w:numPr>
                    <w:cnfStyle w:val="000000000000" w:firstRow="0" w:lastRow="0" w:firstColumn="0" w:lastColumn="0" w:oddVBand="0" w:evenVBand="0" w:oddHBand="0" w:evenHBand="0" w:firstRowFirstColumn="0" w:firstRowLastColumn="0" w:lastRowFirstColumn="0" w:lastRowLastColumn="0"/>
                  </w:pPr>
                  <w:r w:rsidRPr="00682C83">
                    <w:rPr>
                      <w:rFonts w:hint="cs"/>
                      <w:rtl/>
                    </w:rPr>
                    <w:t>בפרק 1</w:t>
                  </w:r>
                  <w:r w:rsidR="00D463C0">
                    <w:rPr>
                      <w:rFonts w:hint="cs"/>
                      <w:rtl/>
                    </w:rPr>
                    <w:t xml:space="preserve"> </w:t>
                  </w:r>
                  <w:r w:rsidRPr="00682C83">
                    <w:rPr>
                      <w:rFonts w:hint="cs"/>
                      <w:rtl/>
                    </w:rPr>
                    <w:t xml:space="preserve">של נספח </w:t>
                  </w:r>
                  <w:r w:rsidRPr="00682C83">
                    <w:rPr>
                      <w:rFonts w:hint="cs"/>
                    </w:rPr>
                    <w:t>I</w:t>
                  </w:r>
                  <w:r w:rsidRPr="00682C83">
                    <w:rPr>
                      <w:rFonts w:hint="cs"/>
                      <w:rtl/>
                    </w:rPr>
                    <w:t xml:space="preserve"> לתקנה 2073/2005, בפרטים 1.2 ו-1.3, בטור </w:t>
                  </w:r>
                  <w:r w:rsidRPr="00682C83">
                    <w:t>"Limits"</w:t>
                  </w:r>
                  <w:r w:rsidRPr="00682C83">
                    <w:rPr>
                      <w:rFonts w:hint="cs"/>
                      <w:rtl/>
                    </w:rPr>
                    <w:t xml:space="preserve">, במקום </w:t>
                  </w:r>
                  <w:r w:rsidRPr="00682C83">
                    <w:t>"100 cfu/g"</w:t>
                  </w:r>
                  <w:r w:rsidRPr="00682C83">
                    <w:rPr>
                      <w:rFonts w:hint="cs"/>
                      <w:rtl/>
                    </w:rPr>
                    <w:t xml:space="preserve"> יקראו </w:t>
                  </w:r>
                  <w:r w:rsidRPr="00682C83">
                    <w:t>"0 cfu/g"</w:t>
                  </w:r>
                  <w:r w:rsidRPr="00682C83">
                    <w:rPr>
                      <w:rFonts w:hint="cs"/>
                      <w:rtl/>
                    </w:rPr>
                    <w:t>;</w:t>
                  </w:r>
                </w:p>
                <w:p w14:paraId="43EE715E" w14:textId="77777777" w:rsidR="00B17A61" w:rsidRPr="00682C83" w:rsidRDefault="00512A52" w:rsidP="00304656">
                  <w:pPr>
                    <w:pStyle w:val="TableBlock"/>
                    <w:numPr>
                      <w:ilvl w:val="0"/>
                      <w:numId w:val="28"/>
                    </w:numPr>
                    <w:cnfStyle w:val="000000000000" w:firstRow="0" w:lastRow="0" w:firstColumn="0" w:lastColumn="0" w:oddVBand="0" w:evenVBand="0" w:oddHBand="0" w:evenHBand="0" w:firstRowFirstColumn="0" w:firstRowLastColumn="0" w:lastRowFirstColumn="0" w:lastRowLastColumn="0"/>
                  </w:pPr>
                  <w:r w:rsidRPr="00682C83">
                    <w:rPr>
                      <w:rFonts w:hint="cs"/>
                      <w:rtl/>
                    </w:rPr>
                    <w:lastRenderedPageBreak/>
                    <w:t xml:space="preserve">הוראות תקנה 2073/2005 </w:t>
                  </w:r>
                  <w:r w:rsidRPr="00682C83">
                    <w:rPr>
                      <w:rFonts w:hint="eastAsia"/>
                      <w:rtl/>
                    </w:rPr>
                    <w:t>לא</w:t>
                  </w:r>
                  <w:r w:rsidRPr="00682C83">
                    <w:rPr>
                      <w:rtl/>
                    </w:rPr>
                    <w:t xml:space="preserve"> </w:t>
                  </w:r>
                  <w:r w:rsidRPr="00682C83">
                    <w:rPr>
                      <w:rFonts w:hint="eastAsia"/>
                      <w:rtl/>
                    </w:rPr>
                    <w:t>יחולו</w:t>
                  </w:r>
                  <w:r w:rsidRPr="00682C83">
                    <w:rPr>
                      <w:rtl/>
                    </w:rPr>
                    <w:t xml:space="preserve"> </w:t>
                  </w:r>
                  <w:r w:rsidRPr="00682C83">
                    <w:rPr>
                      <w:rFonts w:hint="eastAsia"/>
                      <w:rtl/>
                    </w:rPr>
                    <w:t>לעניין</w:t>
                  </w:r>
                  <w:r w:rsidRPr="00682C83">
                    <w:rPr>
                      <w:rtl/>
                    </w:rPr>
                    <w:t xml:space="preserve"> </w:t>
                  </w:r>
                  <w:r w:rsidRPr="00682C83">
                    <w:rPr>
                      <w:rFonts w:hint="cs"/>
                      <w:rtl/>
                    </w:rPr>
                    <w:t xml:space="preserve">מזהם ביולוגי </w:t>
                  </w:r>
                  <w:r w:rsidRPr="00682C83">
                    <w:rPr>
                      <w:rFonts w:hint="eastAsia"/>
                      <w:rtl/>
                    </w:rPr>
                    <w:t>מסוג</w:t>
                  </w:r>
                  <w:r w:rsidRPr="00682C83">
                    <w:rPr>
                      <w:rtl/>
                    </w:rPr>
                    <w:t xml:space="preserve"> </w:t>
                  </w:r>
                  <w:r w:rsidR="00191696" w:rsidRPr="00682C83">
                    <w:rPr>
                      <w:rFonts w:hint="cs"/>
                      <w:rtl/>
                    </w:rPr>
                    <w:t xml:space="preserve">סלמונלה </w:t>
                  </w:r>
                  <w:r w:rsidRPr="00682C83">
                    <w:rPr>
                      <w:rFonts w:hint="cs"/>
                      <w:rtl/>
                    </w:rPr>
                    <w:t>לגבי מזונות מסוג טחינה, אגוזים, תבלינים וסלטים צמחיים;</w:t>
                  </w:r>
                </w:p>
                <w:p w14:paraId="2D800395" w14:textId="77777777" w:rsidR="00B17A61" w:rsidRPr="00682C83" w:rsidRDefault="00512A52" w:rsidP="00304656">
                  <w:pPr>
                    <w:pStyle w:val="TableBlock"/>
                    <w:numPr>
                      <w:ilvl w:val="0"/>
                      <w:numId w:val="28"/>
                    </w:numPr>
                    <w:cnfStyle w:val="000000000000" w:firstRow="0" w:lastRow="0" w:firstColumn="0" w:lastColumn="0" w:oddVBand="0" w:evenVBand="0" w:oddHBand="0" w:evenHBand="0" w:firstRowFirstColumn="0" w:firstRowLastColumn="0" w:lastRowFirstColumn="0" w:lastRowLastColumn="0"/>
                    <w:rPr>
                      <w:rtl/>
                    </w:rPr>
                  </w:pPr>
                  <w:r w:rsidRPr="00682C83">
                    <w:rPr>
                      <w:rFonts w:hint="cs"/>
                      <w:rtl/>
                    </w:rPr>
                    <w:t>אין בהוראות תקנה 2073/2005 כדי לגרוע מחובות שנקבעו לפי כל דין בעניין פיסטור מזון, ובכלל זה חלב, מוצרי חלב, מיצי פירות או ירקות, ומוצרי ביצים.</w:t>
                  </w:r>
                </w:p>
              </w:tc>
              <w:tc>
                <w:tcPr>
                  <w:cnfStyle w:val="000100000000" w:firstRow="0" w:lastRow="0" w:firstColumn="0" w:lastColumn="1" w:oddVBand="0" w:evenVBand="0" w:oddHBand="0" w:evenHBand="0" w:firstRowFirstColumn="0" w:firstRowLastColumn="0" w:lastRowFirstColumn="0" w:lastRowLastColumn="0"/>
                  <w:tcW w:w="2344" w:type="dxa"/>
                </w:tcPr>
                <w:p w14:paraId="23163C34" w14:textId="77777777" w:rsidR="007468AB" w:rsidRPr="00682C83" w:rsidRDefault="00512A52">
                  <w:pPr>
                    <w:pStyle w:val="TableBlock"/>
                    <w:rPr>
                      <w:rtl/>
                    </w:rPr>
                  </w:pPr>
                  <w:r w:rsidRPr="00682C83">
                    <w:rPr>
                      <w:rFonts w:hint="cs"/>
                      <w:rtl/>
                    </w:rPr>
                    <w:lastRenderedPageBreak/>
                    <w:t>הוראות תקנה 2073/2005 לא יחולו על</w:t>
                  </w:r>
                  <w:r w:rsidRPr="00682C83">
                    <w:rPr>
                      <w:rFonts w:hint="eastAsia"/>
                      <w:rtl/>
                    </w:rPr>
                    <w:t xml:space="preserve"> בשר</w:t>
                  </w:r>
                  <w:r w:rsidRPr="00682C83">
                    <w:rPr>
                      <w:rtl/>
                    </w:rPr>
                    <w:t xml:space="preserve"> </w:t>
                  </w:r>
                  <w:r w:rsidRPr="00682C83">
                    <w:rPr>
                      <w:rFonts w:hint="eastAsia"/>
                      <w:rtl/>
                    </w:rPr>
                    <w:t>גולמי</w:t>
                  </w:r>
                  <w:r w:rsidRPr="00682C83">
                    <w:rPr>
                      <w:rtl/>
                    </w:rPr>
                    <w:t xml:space="preserve">, </w:t>
                  </w:r>
                  <w:r w:rsidRPr="00682C83">
                    <w:rPr>
                      <w:rFonts w:hint="eastAsia"/>
                      <w:rtl/>
                    </w:rPr>
                    <w:t>חלב</w:t>
                  </w:r>
                  <w:r w:rsidRPr="00682C83">
                    <w:rPr>
                      <w:rtl/>
                    </w:rPr>
                    <w:t xml:space="preserve"> </w:t>
                  </w:r>
                  <w:r w:rsidRPr="00682C83">
                    <w:rPr>
                      <w:rFonts w:hint="eastAsia"/>
                      <w:rtl/>
                    </w:rPr>
                    <w:t>גולמי</w:t>
                  </w:r>
                  <w:r w:rsidRPr="00682C83">
                    <w:rPr>
                      <w:rtl/>
                    </w:rPr>
                    <w:t xml:space="preserve">, </w:t>
                  </w:r>
                  <w:r w:rsidRPr="00682C83">
                    <w:rPr>
                      <w:rFonts w:hint="eastAsia"/>
                      <w:rtl/>
                    </w:rPr>
                    <w:t>דבש</w:t>
                  </w:r>
                  <w:r w:rsidRPr="00682C83">
                    <w:rPr>
                      <w:rtl/>
                    </w:rPr>
                    <w:t xml:space="preserve">, </w:t>
                  </w:r>
                  <w:r w:rsidRPr="00682C83">
                    <w:rPr>
                      <w:rFonts w:hint="eastAsia"/>
                      <w:rtl/>
                    </w:rPr>
                    <w:t>ביצים</w:t>
                  </w:r>
                  <w:r w:rsidRPr="00682C83">
                    <w:rPr>
                      <w:rtl/>
                    </w:rPr>
                    <w:t xml:space="preserve"> </w:t>
                  </w:r>
                  <w:r w:rsidRPr="00682C83">
                    <w:rPr>
                      <w:rFonts w:hint="eastAsia"/>
                      <w:rtl/>
                    </w:rPr>
                    <w:t>טריות</w:t>
                  </w:r>
                  <w:r w:rsidRPr="00682C83">
                    <w:rPr>
                      <w:rtl/>
                    </w:rPr>
                    <w:t xml:space="preserve"> </w:t>
                  </w:r>
                  <w:r w:rsidRPr="00682C83">
                    <w:rPr>
                      <w:rFonts w:hint="eastAsia"/>
                      <w:rtl/>
                    </w:rPr>
                    <w:t>בקליפתן</w:t>
                  </w:r>
                </w:p>
              </w:tc>
            </w:tr>
            <w:tr w:rsidR="00C74896" w14:paraId="29005E0C" w14:textId="77777777" w:rsidTr="00C74896">
              <w:trPr>
                <w:jc w:val="center"/>
              </w:trPr>
              <w:tc>
                <w:tcPr>
                  <w:cnfStyle w:val="001000000000" w:firstRow="0" w:lastRow="0" w:firstColumn="1" w:lastColumn="0" w:oddVBand="0" w:evenVBand="0" w:oddHBand="0" w:evenHBand="0" w:firstRowFirstColumn="0" w:firstRowLastColumn="0" w:lastRowFirstColumn="0" w:lastRowLastColumn="0"/>
                  <w:tcW w:w="2342" w:type="dxa"/>
                </w:tcPr>
                <w:p w14:paraId="3A156663" w14:textId="77777777" w:rsidR="00B17A61" w:rsidRPr="00682C83" w:rsidRDefault="00512A52" w:rsidP="00304656">
                  <w:pPr>
                    <w:pStyle w:val="TableBlock"/>
                    <w:numPr>
                      <w:ilvl w:val="0"/>
                      <w:numId w:val="26"/>
                    </w:numPr>
                  </w:pPr>
                  <w:r w:rsidRPr="00682C83">
                    <w:rPr>
                      <w:rFonts w:hint="cs"/>
                      <w:rtl/>
                    </w:rPr>
                    <w:lastRenderedPageBreak/>
                    <w:t xml:space="preserve">תקנת האיחוד האירופי מספר 396/2005 מיום 23 בפברואר 2005 בעניין רמות מרביות של שאריות חומרי הדברה במזון או במספוא, מן הצומח או מן החי, או עליהם, והמתקנת את דירקטיבת המועצה </w:t>
                  </w:r>
                  <w:r w:rsidRPr="00682C83">
                    <w:t xml:space="preserve">91/414/EEC </w:t>
                  </w:r>
                </w:p>
                <w:p w14:paraId="6205ACB8" w14:textId="77777777" w:rsidR="00B17A61" w:rsidRPr="00682C83" w:rsidRDefault="00512A52" w:rsidP="00B17A61">
                  <w:pPr>
                    <w:pStyle w:val="TableBlock"/>
                    <w:ind w:left="360"/>
                    <w:rPr>
                      <w:rtl/>
                    </w:rPr>
                  </w:pPr>
                  <w:r w:rsidRPr="00682C83">
                    <w:t xml:space="preserve">(Regulation (EC) 396/2005 of the European Parliament and of the Council of 23 February 2005 on maximum residue levels of pesticides in or on food and feed of plant and animal origin and amending Council Directive 91/414/EEC) </w:t>
                  </w:r>
                </w:p>
                <w:p w14:paraId="0EBFF6FF" w14:textId="3DBEB61C" w:rsidR="00B17A61" w:rsidRPr="00682C83" w:rsidRDefault="00512A52" w:rsidP="00B17A61">
                  <w:pPr>
                    <w:pStyle w:val="TableBlock"/>
                    <w:ind w:left="360"/>
                    <w:rPr>
                      <w:rtl/>
                    </w:rPr>
                  </w:pPr>
                  <w:r w:rsidRPr="00682C83">
                    <w:rPr>
                      <w:rFonts w:hint="cs"/>
                      <w:rtl/>
                    </w:rPr>
                    <w:t>(</w:t>
                  </w:r>
                  <w:r w:rsidR="00FD3F8B" w:rsidRPr="00EB21DE">
                    <w:rPr>
                      <w:rFonts w:hint="eastAsia"/>
                      <w:rtl/>
                    </w:rPr>
                    <w:t>בתוספת</w:t>
                  </w:r>
                  <w:r w:rsidR="00FD3F8B" w:rsidRPr="00682C83">
                    <w:rPr>
                      <w:rtl/>
                    </w:rPr>
                    <w:t xml:space="preserve"> </w:t>
                  </w:r>
                  <w:r w:rsidR="00FD3F8B" w:rsidRPr="00682C83">
                    <w:rPr>
                      <w:rFonts w:hint="eastAsia"/>
                      <w:rtl/>
                    </w:rPr>
                    <w:t>זו</w:t>
                  </w:r>
                  <w:r w:rsidR="00FD3F8B" w:rsidRPr="00682C83">
                    <w:rPr>
                      <w:rFonts w:hint="cs"/>
                      <w:rtl/>
                    </w:rPr>
                    <w:t xml:space="preserve"> </w:t>
                  </w:r>
                  <w:r w:rsidRPr="00682C83">
                    <w:rPr>
                      <w:rFonts w:hint="cs"/>
                      <w:rtl/>
                    </w:rPr>
                    <w:t>– תקנה 396/2005) –</w:t>
                  </w:r>
                  <w:r w:rsidR="00D463C0">
                    <w:rPr>
                      <w:rFonts w:hint="cs"/>
                      <w:rtl/>
                    </w:rPr>
                    <w:t xml:space="preserve"> </w:t>
                  </w:r>
                </w:p>
                <w:p w14:paraId="75735A8B" w14:textId="195DDD8D" w:rsidR="00B17A61" w:rsidRPr="00682C83" w:rsidRDefault="00512A52" w:rsidP="00B17A61">
                  <w:pPr>
                    <w:pStyle w:val="TableBlock"/>
                    <w:ind w:left="360"/>
                    <w:rPr>
                      <w:rtl/>
                    </w:rPr>
                  </w:pPr>
                  <w:r w:rsidRPr="00682C83">
                    <w:rPr>
                      <w:rtl/>
                    </w:rPr>
                    <w:t>סעיפים</w:t>
                  </w:r>
                  <w:r w:rsidR="00D463C0">
                    <w:rPr>
                      <w:rFonts w:hint="cs"/>
                      <w:rtl/>
                    </w:rPr>
                    <w:t xml:space="preserve"> </w:t>
                  </w:r>
                  <w:r w:rsidR="00D463C0">
                    <w:rPr>
                      <w:rtl/>
                    </w:rPr>
                    <w:t xml:space="preserve"> </w:t>
                  </w:r>
                  <w:r w:rsidRPr="00682C83">
                    <w:rPr>
                      <w:rFonts w:hint="cs"/>
                      <w:rtl/>
                    </w:rPr>
                    <w:t>1, 2, 3, 5, 18,</w:t>
                  </w:r>
                  <w:r w:rsidRPr="00682C83">
                    <w:rPr>
                      <w:rtl/>
                    </w:rPr>
                    <w:t xml:space="preserve"> 19 ו-20</w:t>
                  </w:r>
                  <w:r w:rsidRPr="00682C83">
                    <w:rPr>
                      <w:rFonts w:hint="cs"/>
                      <w:rtl/>
                    </w:rPr>
                    <w:t xml:space="preserve">, </w:t>
                  </w:r>
                  <w:r w:rsidRPr="00682C83">
                    <w:rPr>
                      <w:rtl/>
                    </w:rPr>
                    <w:t xml:space="preserve">וכן </w:t>
                  </w:r>
                  <w:r w:rsidRPr="00682C83">
                    <w:rPr>
                      <w:rFonts w:hint="cs"/>
                      <w:rtl/>
                    </w:rPr>
                    <w:t xml:space="preserve">תוספת </w:t>
                  </w:r>
                  <w:r w:rsidRPr="00682C83">
                    <w:rPr>
                      <w:rFonts w:hint="cs"/>
                    </w:rPr>
                    <w:t>I</w:t>
                  </w:r>
                  <w:r w:rsidRPr="00682C83">
                    <w:rPr>
                      <w:rFonts w:hint="cs"/>
                      <w:rtl/>
                    </w:rPr>
                    <w:t xml:space="preserve">, תוספת </w:t>
                  </w:r>
                  <w:r w:rsidRPr="00682C83">
                    <w:rPr>
                      <w:rFonts w:hint="cs"/>
                    </w:rPr>
                    <w:t>II</w:t>
                  </w:r>
                  <w:r w:rsidRPr="00682C83">
                    <w:rPr>
                      <w:rFonts w:hint="cs"/>
                      <w:rtl/>
                    </w:rPr>
                    <w:t xml:space="preserve">, תוספת </w:t>
                  </w:r>
                  <w:r w:rsidRPr="00682C83">
                    <w:rPr>
                      <w:rFonts w:hint="cs"/>
                    </w:rPr>
                    <w:t>III</w:t>
                  </w:r>
                  <w:r w:rsidRPr="00682C83">
                    <w:rPr>
                      <w:rFonts w:hint="cs"/>
                      <w:rtl/>
                    </w:rPr>
                    <w:t xml:space="preserve">, תוספת </w:t>
                  </w:r>
                  <w:r w:rsidRPr="00682C83">
                    <w:rPr>
                      <w:rFonts w:hint="cs"/>
                    </w:rPr>
                    <w:t>IV</w:t>
                  </w:r>
                  <w:r w:rsidRPr="00682C83">
                    <w:rPr>
                      <w:rFonts w:hint="cs"/>
                      <w:rtl/>
                    </w:rPr>
                    <w:t xml:space="preserve"> ותוספת </w:t>
                  </w:r>
                  <w:r w:rsidRPr="00682C83">
                    <w:rPr>
                      <w:rFonts w:hint="cs"/>
                    </w:rPr>
                    <w:t>V</w:t>
                  </w:r>
                </w:p>
              </w:tc>
              <w:tc>
                <w:tcPr>
                  <w:tcW w:w="2344" w:type="dxa"/>
                </w:tcPr>
                <w:p w14:paraId="65657264" w14:textId="17859987" w:rsidR="00B17A61" w:rsidRPr="00682C83" w:rsidRDefault="00512A52" w:rsidP="00B17A61">
                  <w:pPr>
                    <w:pStyle w:val="TableBlock"/>
                    <w:cnfStyle w:val="000000000000" w:firstRow="0" w:lastRow="0" w:firstColumn="0" w:lastColumn="0" w:oddVBand="0" w:evenVBand="0" w:oddHBand="0" w:evenHBand="0" w:firstRowFirstColumn="0" w:firstRowLastColumn="0" w:lastRowFirstColumn="0" w:lastRowLastColumn="0"/>
                    <w:rPr>
                      <w:rtl/>
                    </w:rPr>
                  </w:pPr>
                  <w:r w:rsidRPr="00682C83">
                    <w:rPr>
                      <w:rFonts w:hint="cs"/>
                      <w:rtl/>
                    </w:rPr>
                    <w:t>(3)</w:t>
                  </w:r>
                  <w:r w:rsidR="00D463C0">
                    <w:rPr>
                      <w:rFonts w:hint="cs"/>
                      <w:rtl/>
                    </w:rPr>
                    <w:t xml:space="preserve"> </w:t>
                  </w:r>
                  <w:r w:rsidRPr="00682C83">
                    <w:rPr>
                      <w:rFonts w:hint="cs"/>
                      <w:rtl/>
                    </w:rPr>
                    <w:t>אין</w:t>
                  </w:r>
                </w:p>
              </w:tc>
              <w:tc>
                <w:tcPr>
                  <w:cnfStyle w:val="000100000000" w:firstRow="0" w:lastRow="0" w:firstColumn="0" w:lastColumn="1" w:oddVBand="0" w:evenVBand="0" w:oddHBand="0" w:evenHBand="0" w:firstRowFirstColumn="0" w:firstRowLastColumn="0" w:lastRowFirstColumn="0" w:lastRowLastColumn="0"/>
                  <w:tcW w:w="2344" w:type="dxa"/>
                </w:tcPr>
                <w:p w14:paraId="7FE255BE" w14:textId="77777777" w:rsidR="00B17A61" w:rsidRPr="00682C83" w:rsidRDefault="00512A52" w:rsidP="00B17A61">
                  <w:pPr>
                    <w:pStyle w:val="TableBlock"/>
                    <w:rPr>
                      <w:rtl/>
                    </w:rPr>
                  </w:pPr>
                  <w:r w:rsidRPr="00682C83">
                    <w:rPr>
                      <w:rFonts w:hint="cs"/>
                      <w:rtl/>
                    </w:rPr>
                    <w:t>הוראות תקנה 396/2005 לא יחולו על</w:t>
                  </w:r>
                  <w:r w:rsidRPr="00682C83">
                    <w:rPr>
                      <w:rFonts w:hint="eastAsia"/>
                      <w:rtl/>
                    </w:rPr>
                    <w:t xml:space="preserve"> פירות</w:t>
                  </w:r>
                  <w:r w:rsidRPr="00682C83">
                    <w:rPr>
                      <w:rFonts w:hint="cs"/>
                      <w:rtl/>
                    </w:rPr>
                    <w:t xml:space="preserve"> טריים</w:t>
                  </w:r>
                  <w:r w:rsidRPr="00682C83">
                    <w:rPr>
                      <w:rtl/>
                    </w:rPr>
                    <w:t>, ירקות</w:t>
                  </w:r>
                  <w:r w:rsidRPr="00682C83">
                    <w:rPr>
                      <w:rFonts w:hint="cs"/>
                      <w:rtl/>
                    </w:rPr>
                    <w:t xml:space="preserve"> טריים</w:t>
                  </w:r>
                  <w:r w:rsidRPr="00682C83">
                    <w:rPr>
                      <w:rtl/>
                    </w:rPr>
                    <w:t xml:space="preserve">, </w:t>
                  </w:r>
                  <w:r w:rsidRPr="00682C83">
                    <w:rPr>
                      <w:rFonts w:hint="eastAsia"/>
                      <w:rtl/>
                    </w:rPr>
                    <w:t>בשר</w:t>
                  </w:r>
                  <w:r w:rsidRPr="00682C83">
                    <w:rPr>
                      <w:rtl/>
                    </w:rPr>
                    <w:t xml:space="preserve"> </w:t>
                  </w:r>
                  <w:r w:rsidRPr="00682C83">
                    <w:rPr>
                      <w:rFonts w:hint="eastAsia"/>
                      <w:rtl/>
                    </w:rPr>
                    <w:t>גולמי</w:t>
                  </w:r>
                  <w:r w:rsidRPr="00682C83">
                    <w:rPr>
                      <w:rtl/>
                    </w:rPr>
                    <w:t xml:space="preserve">, </w:t>
                  </w:r>
                  <w:r w:rsidRPr="00682C83">
                    <w:rPr>
                      <w:rFonts w:hint="eastAsia"/>
                      <w:rtl/>
                    </w:rPr>
                    <w:t>חלב</w:t>
                  </w:r>
                  <w:r w:rsidRPr="00682C83">
                    <w:rPr>
                      <w:rtl/>
                    </w:rPr>
                    <w:t xml:space="preserve"> </w:t>
                  </w:r>
                  <w:r w:rsidRPr="00682C83">
                    <w:rPr>
                      <w:rFonts w:hint="eastAsia"/>
                      <w:rtl/>
                    </w:rPr>
                    <w:t>גולמי</w:t>
                  </w:r>
                  <w:r w:rsidRPr="00682C83">
                    <w:rPr>
                      <w:rtl/>
                    </w:rPr>
                    <w:t xml:space="preserve">, </w:t>
                  </w:r>
                  <w:r w:rsidRPr="00682C83">
                    <w:rPr>
                      <w:rFonts w:hint="eastAsia"/>
                      <w:rtl/>
                    </w:rPr>
                    <w:t>דבש</w:t>
                  </w:r>
                  <w:r w:rsidRPr="00682C83">
                    <w:rPr>
                      <w:rtl/>
                    </w:rPr>
                    <w:t xml:space="preserve">, </w:t>
                  </w:r>
                  <w:r w:rsidRPr="00682C83">
                    <w:rPr>
                      <w:rFonts w:hint="eastAsia"/>
                      <w:rtl/>
                    </w:rPr>
                    <w:t>ביצים</w:t>
                  </w:r>
                  <w:r w:rsidRPr="00682C83">
                    <w:rPr>
                      <w:rtl/>
                    </w:rPr>
                    <w:t xml:space="preserve"> </w:t>
                  </w:r>
                  <w:r w:rsidRPr="00682C83">
                    <w:rPr>
                      <w:rFonts w:hint="cs"/>
                      <w:rtl/>
                    </w:rPr>
                    <w:t xml:space="preserve">טריות </w:t>
                  </w:r>
                  <w:r w:rsidRPr="00682C83">
                    <w:rPr>
                      <w:rFonts w:hint="eastAsia"/>
                      <w:rtl/>
                    </w:rPr>
                    <w:t>בקליפתן</w:t>
                  </w:r>
                </w:p>
              </w:tc>
            </w:tr>
          </w:tbl>
          <w:p w14:paraId="0E24CE4D" w14:textId="77777777" w:rsidR="007468AB" w:rsidRPr="00682C83" w:rsidRDefault="007468AB">
            <w:pPr>
              <w:pStyle w:val="TableBlock"/>
            </w:pPr>
          </w:p>
        </w:tc>
      </w:tr>
      <w:tr w:rsidR="00C74896" w14:paraId="1BFF17AB" w14:textId="77777777" w:rsidTr="00512A52">
        <w:trPr>
          <w:cantSplit/>
          <w:trHeight w:val="60"/>
        </w:trPr>
        <w:tc>
          <w:tcPr>
            <w:tcW w:w="1871" w:type="dxa"/>
          </w:tcPr>
          <w:p w14:paraId="043B1CDC" w14:textId="77777777" w:rsidR="0073353E" w:rsidRDefault="0073353E">
            <w:pPr>
              <w:pStyle w:val="TableSideHeading"/>
            </w:pPr>
          </w:p>
        </w:tc>
        <w:tc>
          <w:tcPr>
            <w:tcW w:w="7770" w:type="dxa"/>
            <w:gridSpan w:val="8"/>
          </w:tcPr>
          <w:p w14:paraId="6ACED645" w14:textId="77777777" w:rsidR="0073353E" w:rsidRPr="00682C83" w:rsidRDefault="00512A52" w:rsidP="00682C83">
            <w:pPr>
              <w:keepLines/>
              <w:tabs>
                <w:tab w:val="left" w:pos="624"/>
                <w:tab w:val="left" w:pos="1247"/>
              </w:tabs>
              <w:ind w:left="0"/>
              <w:rPr>
                <w:rtl/>
              </w:rPr>
            </w:pPr>
            <w:r w:rsidRPr="00682C83">
              <w:rPr>
                <w:rFonts w:hint="eastAsia"/>
                <w:rtl/>
              </w:rPr>
              <w:t>בתוספת</w:t>
            </w:r>
            <w:r w:rsidRPr="00682C83">
              <w:rPr>
                <w:rtl/>
              </w:rPr>
              <w:t xml:space="preserve"> זו, "בשר גולמי" – בשר כהגדרתו בסעיף 9(א) לחוק זה שלא עבר עיבוד כהגדרתו בסעיף 9(א) לחוק זה.</w:t>
            </w:r>
          </w:p>
        </w:tc>
      </w:tr>
      <w:tr w:rsidR="00C74896" w14:paraId="37AAAB0B" w14:textId="77777777" w:rsidTr="00B17A61">
        <w:trPr>
          <w:trHeight w:val="60"/>
        </w:trPr>
        <w:tc>
          <w:tcPr>
            <w:tcW w:w="1871" w:type="dxa"/>
          </w:tcPr>
          <w:p w14:paraId="243BC5AD" w14:textId="77777777" w:rsidR="00B17A61" w:rsidRDefault="00B17A61">
            <w:pPr>
              <w:pStyle w:val="TableSideHeading"/>
            </w:pPr>
          </w:p>
        </w:tc>
        <w:tc>
          <w:tcPr>
            <w:tcW w:w="624" w:type="dxa"/>
          </w:tcPr>
          <w:p w14:paraId="241B4D6C" w14:textId="77777777" w:rsidR="00B17A61" w:rsidRDefault="00B17A61">
            <w:pPr>
              <w:pStyle w:val="TableText"/>
            </w:pPr>
          </w:p>
        </w:tc>
        <w:tc>
          <w:tcPr>
            <w:tcW w:w="7146" w:type="dxa"/>
            <w:gridSpan w:val="7"/>
          </w:tcPr>
          <w:p w14:paraId="4675FE54" w14:textId="77777777" w:rsidR="00D20840" w:rsidRPr="00C34DE2" w:rsidRDefault="00512A52" w:rsidP="0054169C">
            <w:pPr>
              <w:pStyle w:val="TableHead"/>
              <w:outlineLvl w:val="9"/>
            </w:pPr>
            <w:r w:rsidRPr="00D20840">
              <w:rPr>
                <w:rFonts w:hint="cs"/>
                <w:rtl/>
              </w:rPr>
              <w:t>תוספת שנייה ב'</w:t>
            </w:r>
          </w:p>
        </w:tc>
      </w:tr>
      <w:tr w:rsidR="00C74896" w14:paraId="5A12C345" w14:textId="77777777" w:rsidTr="00B17A61">
        <w:trPr>
          <w:trHeight w:val="60"/>
        </w:trPr>
        <w:tc>
          <w:tcPr>
            <w:tcW w:w="1871" w:type="dxa"/>
          </w:tcPr>
          <w:p w14:paraId="29708643" w14:textId="77777777" w:rsidR="0054169C" w:rsidRDefault="0054169C">
            <w:pPr>
              <w:pStyle w:val="TableSideHeading"/>
            </w:pPr>
          </w:p>
        </w:tc>
        <w:tc>
          <w:tcPr>
            <w:tcW w:w="624" w:type="dxa"/>
          </w:tcPr>
          <w:p w14:paraId="5CDB73D5" w14:textId="77777777" w:rsidR="0054169C" w:rsidRDefault="0054169C">
            <w:pPr>
              <w:pStyle w:val="TableText"/>
            </w:pPr>
          </w:p>
        </w:tc>
        <w:tc>
          <w:tcPr>
            <w:tcW w:w="7146" w:type="dxa"/>
            <w:gridSpan w:val="7"/>
          </w:tcPr>
          <w:p w14:paraId="69F794C2" w14:textId="77777777" w:rsidR="0054169C" w:rsidRPr="0054169C" w:rsidRDefault="00512A52" w:rsidP="00D20840">
            <w:pPr>
              <w:pStyle w:val="TableHead"/>
              <w:outlineLvl w:val="9"/>
              <w:rPr>
                <w:b w:val="0"/>
                <w:bCs w:val="0"/>
                <w:rtl/>
              </w:rPr>
            </w:pPr>
            <w:r w:rsidRPr="0054169C">
              <w:rPr>
                <w:rFonts w:hint="cs"/>
                <w:b w:val="0"/>
                <w:bCs w:val="0"/>
                <w:rtl/>
              </w:rPr>
              <w:t>(סעיף 3א(יב))</w:t>
            </w:r>
          </w:p>
        </w:tc>
      </w:tr>
      <w:tr w:rsidR="00C74896" w14:paraId="061BB043" w14:textId="77777777" w:rsidTr="00B17A61">
        <w:trPr>
          <w:trHeight w:val="60"/>
        </w:trPr>
        <w:tc>
          <w:tcPr>
            <w:tcW w:w="1871" w:type="dxa"/>
          </w:tcPr>
          <w:p w14:paraId="1CDA2461" w14:textId="77777777" w:rsidR="00B17A61" w:rsidRDefault="00B17A61">
            <w:pPr>
              <w:pStyle w:val="TableSideHeading"/>
            </w:pPr>
          </w:p>
        </w:tc>
        <w:tc>
          <w:tcPr>
            <w:tcW w:w="624" w:type="dxa"/>
          </w:tcPr>
          <w:p w14:paraId="77B26FCE" w14:textId="77777777" w:rsidR="00B17A61" w:rsidRDefault="00B17A61">
            <w:pPr>
              <w:pStyle w:val="TableText"/>
            </w:pPr>
          </w:p>
        </w:tc>
        <w:tc>
          <w:tcPr>
            <w:tcW w:w="7146" w:type="dxa"/>
            <w:gridSpan w:val="7"/>
          </w:tcPr>
          <w:p w14:paraId="1378387C" w14:textId="77777777" w:rsidR="00B17A61" w:rsidRPr="00003B98" w:rsidRDefault="00512A52" w:rsidP="00D20840">
            <w:pPr>
              <w:pStyle w:val="TableBlock"/>
              <w:jc w:val="center"/>
              <w:rPr>
                <w:b/>
                <w:bCs/>
              </w:rPr>
            </w:pPr>
            <w:r>
              <w:rPr>
                <w:rFonts w:hint="cs"/>
                <w:b/>
                <w:bCs/>
                <w:rtl/>
              </w:rPr>
              <w:t>תחול</w:t>
            </w:r>
            <w:r w:rsidR="00D20840" w:rsidRPr="00003B98">
              <w:rPr>
                <w:rFonts w:hint="cs"/>
                <w:b/>
                <w:bCs/>
                <w:rtl/>
              </w:rPr>
              <w:t>ת סמכות בנושאים הנוגעים להוראות המאומצות</w:t>
            </w:r>
          </w:p>
        </w:tc>
      </w:tr>
      <w:tr w:rsidR="00C74896" w14:paraId="508C5204" w14:textId="77777777" w:rsidTr="00B17A61">
        <w:trPr>
          <w:trHeight w:val="60"/>
        </w:trPr>
        <w:tc>
          <w:tcPr>
            <w:tcW w:w="1871" w:type="dxa"/>
          </w:tcPr>
          <w:p w14:paraId="6F45AB31" w14:textId="77777777" w:rsidR="00B17A61" w:rsidRDefault="00B17A61">
            <w:pPr>
              <w:pStyle w:val="TableSideHeading"/>
            </w:pPr>
          </w:p>
        </w:tc>
        <w:tc>
          <w:tcPr>
            <w:tcW w:w="624" w:type="dxa"/>
          </w:tcPr>
          <w:p w14:paraId="5EC5611F" w14:textId="77777777" w:rsidR="00B17A61" w:rsidRDefault="00B17A61">
            <w:pPr>
              <w:pStyle w:val="TableText"/>
            </w:pPr>
          </w:p>
        </w:tc>
        <w:tc>
          <w:tcPr>
            <w:tcW w:w="7146" w:type="dxa"/>
            <w:gridSpan w:val="7"/>
          </w:tcPr>
          <w:tbl>
            <w:tblPr>
              <w:tblStyle w:val="af6"/>
              <w:bidiVisual/>
              <w:tblW w:w="7212" w:type="dxa"/>
              <w:jc w:val="center"/>
              <w:tblLayout w:type="fixed"/>
              <w:tblLook w:val="05E0" w:firstRow="1" w:lastRow="1" w:firstColumn="1" w:lastColumn="1" w:noHBand="0" w:noVBand="1"/>
            </w:tblPr>
            <w:tblGrid>
              <w:gridCol w:w="708"/>
              <w:gridCol w:w="3915"/>
              <w:gridCol w:w="2589"/>
            </w:tblGrid>
            <w:tr w:rsidR="00C74896" w14:paraId="5EE285F8" w14:textId="77777777" w:rsidTr="00C748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52BD8DF" w14:textId="77777777" w:rsidR="00B17A61" w:rsidRDefault="00B17A61">
                  <w:pPr>
                    <w:pStyle w:val="TableBlock"/>
                    <w:rPr>
                      <w:rtl/>
                    </w:rPr>
                  </w:pPr>
                </w:p>
              </w:tc>
              <w:tc>
                <w:tcPr>
                  <w:tcW w:w="391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2BD176" w14:textId="77777777" w:rsidR="00D20840" w:rsidRPr="003A0B4C" w:rsidRDefault="00512A52" w:rsidP="003A0B4C">
                  <w:pPr>
                    <w:pStyle w:val="TableBlock"/>
                    <w:jc w:val="center"/>
                    <w:cnfStyle w:val="100000000000" w:firstRow="1" w:lastRow="0" w:firstColumn="0" w:lastColumn="0" w:oddVBand="0" w:evenVBand="0" w:oddHBand="0" w:evenHBand="0" w:firstRowFirstColumn="0" w:firstRowLastColumn="0" w:lastRowFirstColumn="0" w:lastRowLastColumn="0"/>
                    <w:rPr>
                      <w:b/>
                      <w:rtl/>
                    </w:rPr>
                  </w:pPr>
                  <w:r w:rsidRPr="00E93223">
                    <w:rPr>
                      <w:rFonts w:hint="cs"/>
                      <w:b/>
                      <w:bCs w:val="0"/>
                      <w:rtl/>
                    </w:rPr>
                    <w:t>טור א'</w:t>
                  </w:r>
                </w:p>
              </w:tc>
              <w:tc>
                <w:tcPr>
                  <w:cnfStyle w:val="000100000000" w:firstRow="0" w:lastRow="0" w:firstColumn="0" w:lastColumn="1" w:oddVBand="0" w:evenVBand="0" w:oddHBand="0" w:evenHBand="0" w:firstRowFirstColumn="0" w:firstRowLastColumn="0" w:lastRowFirstColumn="0" w:lastRowLastColumn="0"/>
                  <w:tcW w:w="258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0F454E" w14:textId="77777777" w:rsidR="00C41D6D" w:rsidRPr="003A0B4C" w:rsidRDefault="00512A52" w:rsidP="003A0B4C">
                  <w:pPr>
                    <w:pStyle w:val="TableBlock"/>
                    <w:jc w:val="center"/>
                    <w:rPr>
                      <w:b/>
                      <w:rtl/>
                    </w:rPr>
                  </w:pPr>
                  <w:r w:rsidRPr="00C41D6D">
                    <w:rPr>
                      <w:rFonts w:hint="cs"/>
                      <w:b/>
                      <w:bCs w:val="0"/>
                      <w:rtl/>
                    </w:rPr>
                    <w:t>טור ב'</w:t>
                  </w:r>
                </w:p>
              </w:tc>
            </w:tr>
            <w:tr w:rsidR="00C74896" w14:paraId="24160403" w14:textId="77777777" w:rsidTr="00C74896">
              <w:trPr>
                <w:jc w:val="center"/>
              </w:trPr>
              <w:tc>
                <w:tcPr>
                  <w:cnfStyle w:val="001000000000" w:firstRow="0" w:lastRow="0" w:firstColumn="1" w:lastColumn="0" w:oddVBand="0" w:evenVBand="0" w:oddHBand="0" w:evenHBand="0" w:firstRowFirstColumn="0" w:firstRowLastColumn="0" w:lastRowFirstColumn="0" w:lastRowLastColumn="0"/>
                  <w:tcW w:w="708" w:type="dxa"/>
                </w:tcPr>
                <w:p w14:paraId="333A639F" w14:textId="77777777" w:rsidR="0085167C" w:rsidRDefault="0085167C">
                  <w:pPr>
                    <w:pStyle w:val="TableBlock"/>
                    <w:rPr>
                      <w:rtl/>
                    </w:rPr>
                  </w:pPr>
                </w:p>
              </w:tc>
              <w:tc>
                <w:tcPr>
                  <w:tcW w:w="3915" w:type="dxa"/>
                </w:tcPr>
                <w:p w14:paraId="620C8D25" w14:textId="77777777" w:rsidR="0085167C" w:rsidRPr="00E93223" w:rsidRDefault="00512A52" w:rsidP="00D20840">
                  <w:pPr>
                    <w:pStyle w:val="TableBlock"/>
                    <w:jc w:val="center"/>
                    <w:cnfStyle w:val="000000000000" w:firstRow="0" w:lastRow="0" w:firstColumn="0" w:lastColumn="0" w:oddVBand="0" w:evenVBand="0" w:oddHBand="0" w:evenHBand="0" w:firstRowFirstColumn="0" w:firstRowLastColumn="0" w:lastRowFirstColumn="0" w:lastRowLastColumn="0"/>
                    <w:rPr>
                      <w:b/>
                      <w:rtl/>
                    </w:rPr>
                  </w:pPr>
                  <w:r w:rsidRPr="00E93223">
                    <w:rPr>
                      <w:rFonts w:hint="cs"/>
                      <w:b/>
                      <w:rtl/>
                    </w:rPr>
                    <w:t>סוגיות המסודרות לפי הוראות כמפורט בטור א' לתוספת השנייה א'</w:t>
                  </w:r>
                </w:p>
              </w:tc>
              <w:tc>
                <w:tcPr>
                  <w:cnfStyle w:val="000100000000" w:firstRow="0" w:lastRow="0" w:firstColumn="0" w:lastColumn="1" w:oddVBand="0" w:evenVBand="0" w:oddHBand="0" w:evenHBand="0" w:firstRowFirstColumn="0" w:firstRowLastColumn="0" w:lastRowFirstColumn="0" w:lastRowLastColumn="0"/>
                  <w:tcW w:w="2589" w:type="dxa"/>
                </w:tcPr>
                <w:p w14:paraId="168FC219" w14:textId="77777777" w:rsidR="0085167C" w:rsidRPr="00C41D6D" w:rsidRDefault="00512A52" w:rsidP="00C41D6D">
                  <w:pPr>
                    <w:pStyle w:val="TableBlock"/>
                    <w:jc w:val="center"/>
                    <w:rPr>
                      <w:b/>
                      <w:rtl/>
                    </w:rPr>
                  </w:pPr>
                  <w:r w:rsidRPr="00C41D6D">
                    <w:rPr>
                      <w:rFonts w:hint="cs"/>
                      <w:b/>
                      <w:rtl/>
                    </w:rPr>
                    <w:t>סעיפי חוק זה</w:t>
                  </w:r>
                </w:p>
              </w:tc>
            </w:tr>
            <w:tr w:rsidR="00C74896" w14:paraId="44750AC2" w14:textId="77777777" w:rsidTr="00C74896">
              <w:trPr>
                <w:jc w:val="center"/>
              </w:trPr>
              <w:tc>
                <w:tcPr>
                  <w:cnfStyle w:val="001000000000" w:firstRow="0" w:lastRow="0" w:firstColumn="1" w:lastColumn="0" w:oddVBand="0" w:evenVBand="0" w:oddHBand="0" w:evenHBand="0" w:firstRowFirstColumn="0" w:firstRowLastColumn="0" w:lastRowFirstColumn="0" w:lastRowLastColumn="0"/>
                  <w:tcW w:w="708" w:type="dxa"/>
                </w:tcPr>
                <w:p w14:paraId="7BA4B324" w14:textId="77777777" w:rsidR="00B17A61" w:rsidRDefault="00B17A61" w:rsidP="00304656">
                  <w:pPr>
                    <w:pStyle w:val="TableBlock"/>
                    <w:numPr>
                      <w:ilvl w:val="0"/>
                      <w:numId w:val="29"/>
                    </w:numPr>
                    <w:rPr>
                      <w:rtl/>
                    </w:rPr>
                  </w:pPr>
                </w:p>
              </w:tc>
              <w:tc>
                <w:tcPr>
                  <w:tcW w:w="3915" w:type="dxa"/>
                </w:tcPr>
                <w:p w14:paraId="787953ED" w14:textId="77777777" w:rsidR="00B17A61" w:rsidRDefault="00512A52">
                  <w:pPr>
                    <w:pStyle w:val="TableBlock"/>
                    <w:cnfStyle w:val="000000000000" w:firstRow="0" w:lastRow="0" w:firstColumn="0" w:lastColumn="0" w:oddVBand="0" w:evenVBand="0" w:oddHBand="0" w:evenHBand="0" w:firstRowFirstColumn="0" w:firstRowLastColumn="0" w:lastRowFirstColumn="0" w:lastRowLastColumn="0"/>
                    <w:rPr>
                      <w:rtl/>
                    </w:rPr>
                  </w:pPr>
                  <w:r w:rsidRPr="00C41D6D">
                    <w:rPr>
                      <w:rFonts w:hint="cs"/>
                      <w:rtl/>
                    </w:rPr>
                    <w:t>רמות מרביות מותרות של מזהמים כימיים במזון</w:t>
                  </w:r>
                </w:p>
              </w:tc>
              <w:tc>
                <w:tcPr>
                  <w:cnfStyle w:val="000100000000" w:firstRow="0" w:lastRow="0" w:firstColumn="0" w:lastColumn="1" w:oddVBand="0" w:evenVBand="0" w:oddHBand="0" w:evenHBand="0" w:firstRowFirstColumn="0" w:firstRowLastColumn="0" w:lastRowFirstColumn="0" w:lastRowLastColumn="0"/>
                  <w:tcW w:w="2589" w:type="dxa"/>
                </w:tcPr>
                <w:p w14:paraId="6195A202" w14:textId="77777777" w:rsidR="00B17A61" w:rsidRDefault="00512A52" w:rsidP="00C41D6D">
                  <w:pPr>
                    <w:pStyle w:val="TableBlock"/>
                    <w:jc w:val="center"/>
                    <w:rPr>
                      <w:rtl/>
                    </w:rPr>
                  </w:pPr>
                  <w:r>
                    <w:rPr>
                      <w:rFonts w:hint="cs"/>
                      <w:rtl/>
                    </w:rPr>
                    <w:t>3</w:t>
                  </w:r>
                </w:p>
              </w:tc>
            </w:tr>
            <w:tr w:rsidR="00C74896" w14:paraId="0F268643" w14:textId="77777777" w:rsidTr="00C74896">
              <w:trPr>
                <w:jc w:val="center"/>
              </w:trPr>
              <w:tc>
                <w:tcPr>
                  <w:cnfStyle w:val="001000000000" w:firstRow="0" w:lastRow="0" w:firstColumn="1" w:lastColumn="0" w:oddVBand="0" w:evenVBand="0" w:oddHBand="0" w:evenHBand="0" w:firstRowFirstColumn="0" w:firstRowLastColumn="0" w:lastRowFirstColumn="0" w:lastRowLastColumn="0"/>
                  <w:tcW w:w="708" w:type="dxa"/>
                </w:tcPr>
                <w:p w14:paraId="592A7AC2" w14:textId="77777777" w:rsidR="00D20840" w:rsidRDefault="00D20840" w:rsidP="00304656">
                  <w:pPr>
                    <w:pStyle w:val="TableBlock"/>
                    <w:numPr>
                      <w:ilvl w:val="0"/>
                      <w:numId w:val="29"/>
                    </w:numPr>
                    <w:rPr>
                      <w:rtl/>
                    </w:rPr>
                  </w:pPr>
                </w:p>
              </w:tc>
              <w:tc>
                <w:tcPr>
                  <w:tcW w:w="3915" w:type="dxa"/>
                </w:tcPr>
                <w:p w14:paraId="4DB44CDA" w14:textId="77777777" w:rsidR="00D20840" w:rsidRDefault="00512A52">
                  <w:pPr>
                    <w:pStyle w:val="TableBlock"/>
                    <w:cnfStyle w:val="000000000000" w:firstRow="0" w:lastRow="0" w:firstColumn="0" w:lastColumn="0" w:oddVBand="0" w:evenVBand="0" w:oddHBand="0" w:evenHBand="0" w:firstRowFirstColumn="0" w:firstRowLastColumn="0" w:lastRowFirstColumn="0" w:lastRowLastColumn="0"/>
                    <w:rPr>
                      <w:rtl/>
                    </w:rPr>
                  </w:pPr>
                  <w:r w:rsidRPr="00C41D6D">
                    <w:rPr>
                      <w:rFonts w:hint="cs"/>
                      <w:rtl/>
                    </w:rPr>
                    <w:t>רמות מרביות מותרות של מזהמים ביולוגיים במזון</w:t>
                  </w:r>
                </w:p>
              </w:tc>
              <w:tc>
                <w:tcPr>
                  <w:cnfStyle w:val="000100000000" w:firstRow="0" w:lastRow="0" w:firstColumn="0" w:lastColumn="1" w:oddVBand="0" w:evenVBand="0" w:oddHBand="0" w:evenHBand="0" w:firstRowFirstColumn="0" w:firstRowLastColumn="0" w:lastRowFirstColumn="0" w:lastRowLastColumn="0"/>
                  <w:tcW w:w="2589" w:type="dxa"/>
                </w:tcPr>
                <w:p w14:paraId="18F52203" w14:textId="77777777" w:rsidR="00D20840" w:rsidRDefault="00512A52" w:rsidP="00C41D6D">
                  <w:pPr>
                    <w:pStyle w:val="TableBlock"/>
                    <w:jc w:val="center"/>
                    <w:rPr>
                      <w:rtl/>
                    </w:rPr>
                  </w:pPr>
                  <w:r>
                    <w:rPr>
                      <w:rFonts w:hint="cs"/>
                      <w:rtl/>
                    </w:rPr>
                    <w:t>3</w:t>
                  </w:r>
                </w:p>
              </w:tc>
            </w:tr>
            <w:tr w:rsidR="00C74896" w14:paraId="66DD8C1E" w14:textId="77777777" w:rsidTr="00C74896">
              <w:trPr>
                <w:jc w:val="center"/>
              </w:trPr>
              <w:tc>
                <w:tcPr>
                  <w:cnfStyle w:val="001000000000" w:firstRow="0" w:lastRow="0" w:firstColumn="1" w:lastColumn="0" w:oddVBand="0" w:evenVBand="0" w:oddHBand="0" w:evenHBand="0" w:firstRowFirstColumn="0" w:firstRowLastColumn="0" w:lastRowFirstColumn="0" w:lastRowLastColumn="0"/>
                  <w:tcW w:w="708" w:type="dxa"/>
                </w:tcPr>
                <w:p w14:paraId="53F98285" w14:textId="77777777" w:rsidR="00C41D6D" w:rsidRDefault="00C41D6D" w:rsidP="00304656">
                  <w:pPr>
                    <w:pStyle w:val="TableBlock"/>
                    <w:numPr>
                      <w:ilvl w:val="0"/>
                      <w:numId w:val="29"/>
                    </w:numPr>
                    <w:rPr>
                      <w:rtl/>
                    </w:rPr>
                  </w:pPr>
                </w:p>
              </w:tc>
              <w:tc>
                <w:tcPr>
                  <w:tcW w:w="3915" w:type="dxa"/>
                  <w:vAlign w:val="top"/>
                </w:tcPr>
                <w:p w14:paraId="2610FB6A" w14:textId="77777777" w:rsidR="00C41D6D" w:rsidRDefault="00512A52" w:rsidP="00C41D6D">
                  <w:pPr>
                    <w:pStyle w:val="TableBlock"/>
                    <w:cnfStyle w:val="000000000000" w:firstRow="0" w:lastRow="0" w:firstColumn="0" w:lastColumn="0" w:oddVBand="0" w:evenVBand="0" w:oddHBand="0" w:evenHBand="0" w:firstRowFirstColumn="0" w:firstRowLastColumn="0" w:lastRowFirstColumn="0" w:lastRowLastColumn="0"/>
                    <w:rPr>
                      <w:rtl/>
                    </w:rPr>
                  </w:pPr>
                  <w:r w:rsidRPr="00C41D6D">
                    <w:rPr>
                      <w:rFonts w:hint="cs"/>
                      <w:rtl/>
                    </w:rPr>
                    <w:t>רמות מרביות מותרות של שאריות חומרי הדברה במזון</w:t>
                  </w:r>
                </w:p>
              </w:tc>
              <w:tc>
                <w:tcPr>
                  <w:cnfStyle w:val="000100000000" w:firstRow="0" w:lastRow="0" w:firstColumn="0" w:lastColumn="1" w:oddVBand="0" w:evenVBand="0" w:oddHBand="0" w:evenHBand="0" w:firstRowFirstColumn="0" w:firstRowLastColumn="0" w:lastRowFirstColumn="0" w:lastRowLastColumn="0"/>
                  <w:tcW w:w="2589" w:type="dxa"/>
                </w:tcPr>
                <w:p w14:paraId="7489D5D7" w14:textId="77777777" w:rsidR="00C41D6D" w:rsidRDefault="00512A52" w:rsidP="00C41D6D">
                  <w:pPr>
                    <w:pStyle w:val="TableBlock"/>
                    <w:jc w:val="center"/>
                    <w:rPr>
                      <w:rtl/>
                    </w:rPr>
                  </w:pPr>
                  <w:r>
                    <w:rPr>
                      <w:rFonts w:hint="cs"/>
                      <w:rtl/>
                    </w:rPr>
                    <w:t>3</w:t>
                  </w:r>
                </w:p>
              </w:tc>
            </w:tr>
          </w:tbl>
          <w:p w14:paraId="5C555435" w14:textId="77777777" w:rsidR="00B17A61" w:rsidRPr="00C34DE2" w:rsidRDefault="00B17A61">
            <w:pPr>
              <w:pStyle w:val="TableBlock"/>
            </w:pPr>
          </w:p>
        </w:tc>
      </w:tr>
      <w:tr w:rsidR="00C74896" w14:paraId="5B3DDF72" w14:textId="77777777">
        <w:trPr>
          <w:cantSplit/>
          <w:trHeight w:val="60"/>
        </w:trPr>
        <w:tc>
          <w:tcPr>
            <w:tcW w:w="1871" w:type="dxa"/>
          </w:tcPr>
          <w:p w14:paraId="32333859" w14:textId="77777777" w:rsidR="003C08C2" w:rsidRDefault="003C08C2">
            <w:pPr>
              <w:pStyle w:val="TableSideHeading"/>
            </w:pPr>
          </w:p>
        </w:tc>
        <w:tc>
          <w:tcPr>
            <w:tcW w:w="624" w:type="dxa"/>
          </w:tcPr>
          <w:p w14:paraId="72058073" w14:textId="77777777" w:rsidR="003C08C2" w:rsidRDefault="003C08C2">
            <w:pPr>
              <w:pStyle w:val="TableText"/>
            </w:pPr>
          </w:p>
        </w:tc>
        <w:tc>
          <w:tcPr>
            <w:tcW w:w="624" w:type="dxa"/>
          </w:tcPr>
          <w:p w14:paraId="581DBEFA" w14:textId="77777777" w:rsidR="003C08C2" w:rsidRDefault="003C08C2">
            <w:pPr>
              <w:pStyle w:val="TableText"/>
            </w:pPr>
          </w:p>
        </w:tc>
        <w:tc>
          <w:tcPr>
            <w:tcW w:w="6522" w:type="dxa"/>
            <w:gridSpan w:val="6"/>
          </w:tcPr>
          <w:p w14:paraId="083458C3" w14:textId="77777777" w:rsidR="003C08C2" w:rsidRDefault="003C08C2" w:rsidP="003C08C2">
            <w:pPr>
              <w:pStyle w:val="TableBlock"/>
              <w:tabs>
                <w:tab w:val="clear" w:pos="624"/>
              </w:tabs>
              <w:rPr>
                <w:rtl/>
              </w:rPr>
            </w:pPr>
          </w:p>
        </w:tc>
      </w:tr>
      <w:tr w:rsidR="00C74896" w14:paraId="20819CD8" w14:textId="77777777" w:rsidTr="00E70267">
        <w:trPr>
          <w:cantSplit/>
          <w:trHeight w:val="60"/>
        </w:trPr>
        <w:tc>
          <w:tcPr>
            <w:tcW w:w="1871" w:type="dxa"/>
          </w:tcPr>
          <w:p w14:paraId="6FB1F180" w14:textId="77777777" w:rsidR="00EF603F" w:rsidRDefault="00EF603F">
            <w:pPr>
              <w:pStyle w:val="TableSideHeading"/>
            </w:pPr>
          </w:p>
        </w:tc>
        <w:tc>
          <w:tcPr>
            <w:tcW w:w="624" w:type="dxa"/>
          </w:tcPr>
          <w:p w14:paraId="188ABA95" w14:textId="77777777" w:rsidR="00EF603F" w:rsidRDefault="00EF603F">
            <w:pPr>
              <w:pStyle w:val="TableText"/>
            </w:pPr>
          </w:p>
        </w:tc>
        <w:tc>
          <w:tcPr>
            <w:tcW w:w="7146" w:type="dxa"/>
            <w:gridSpan w:val="7"/>
          </w:tcPr>
          <w:p w14:paraId="1D249C01" w14:textId="77777777" w:rsidR="00EF603F" w:rsidRPr="003C08C2" w:rsidRDefault="00512A52" w:rsidP="0054169C">
            <w:pPr>
              <w:pStyle w:val="TableHead"/>
              <w:outlineLvl w:val="9"/>
              <w:rPr>
                <w:rtl/>
              </w:rPr>
            </w:pPr>
            <w:r w:rsidRPr="003C08C2">
              <w:rPr>
                <w:rFonts w:hint="cs"/>
                <w:rtl/>
              </w:rPr>
              <w:t>תוספת שנייה ג'</w:t>
            </w:r>
            <w:r>
              <w:rPr>
                <w:rFonts w:hint="cs"/>
                <w:rtl/>
              </w:rPr>
              <w:t xml:space="preserve"> </w:t>
            </w:r>
          </w:p>
        </w:tc>
      </w:tr>
      <w:tr w:rsidR="00C74896" w14:paraId="082E5A83" w14:textId="77777777" w:rsidTr="00E70267">
        <w:trPr>
          <w:cantSplit/>
          <w:trHeight w:val="60"/>
        </w:trPr>
        <w:tc>
          <w:tcPr>
            <w:tcW w:w="1871" w:type="dxa"/>
          </w:tcPr>
          <w:p w14:paraId="276AD313" w14:textId="77777777" w:rsidR="0054169C" w:rsidRDefault="0054169C">
            <w:pPr>
              <w:pStyle w:val="TableSideHeading"/>
            </w:pPr>
          </w:p>
        </w:tc>
        <w:tc>
          <w:tcPr>
            <w:tcW w:w="624" w:type="dxa"/>
          </w:tcPr>
          <w:p w14:paraId="48305A1E" w14:textId="77777777" w:rsidR="0054169C" w:rsidRDefault="0054169C">
            <w:pPr>
              <w:pStyle w:val="TableText"/>
            </w:pPr>
          </w:p>
        </w:tc>
        <w:tc>
          <w:tcPr>
            <w:tcW w:w="7146" w:type="dxa"/>
            <w:gridSpan w:val="7"/>
          </w:tcPr>
          <w:p w14:paraId="01FDFF0E" w14:textId="77777777" w:rsidR="0054169C" w:rsidRPr="003C08C2" w:rsidRDefault="00512A52" w:rsidP="003C08C2">
            <w:pPr>
              <w:pStyle w:val="TableHead"/>
              <w:outlineLvl w:val="9"/>
              <w:rPr>
                <w:rtl/>
              </w:rPr>
            </w:pPr>
            <w:r w:rsidRPr="003C08C2">
              <w:rPr>
                <w:rFonts w:hint="cs"/>
                <w:b w:val="0"/>
                <w:bCs w:val="0"/>
                <w:rtl/>
              </w:rPr>
              <w:t>(</w:t>
            </w:r>
            <w:r w:rsidRPr="00191696">
              <w:rPr>
                <w:rFonts w:hint="cs"/>
                <w:b w:val="0"/>
                <w:bCs w:val="0"/>
                <w:rtl/>
              </w:rPr>
              <w:t>סעיפים 3א</w:t>
            </w:r>
            <w:r w:rsidRPr="003C08C2">
              <w:rPr>
                <w:rFonts w:hint="cs"/>
                <w:b w:val="0"/>
                <w:bCs w:val="0"/>
                <w:rtl/>
              </w:rPr>
              <w:t xml:space="preserve"> ו-4א, לעניין הפרות לפי סעיף 262(1א))</w:t>
            </w:r>
          </w:p>
        </w:tc>
      </w:tr>
      <w:tr w:rsidR="00C74896" w14:paraId="5EEE3303" w14:textId="77777777" w:rsidTr="00E70267">
        <w:trPr>
          <w:cantSplit/>
          <w:trHeight w:val="60"/>
        </w:trPr>
        <w:tc>
          <w:tcPr>
            <w:tcW w:w="1871" w:type="dxa"/>
          </w:tcPr>
          <w:p w14:paraId="7552FD53" w14:textId="77777777" w:rsidR="00EF603F" w:rsidRDefault="00EF603F">
            <w:pPr>
              <w:pStyle w:val="TableSideHeading"/>
            </w:pPr>
          </w:p>
        </w:tc>
        <w:tc>
          <w:tcPr>
            <w:tcW w:w="624" w:type="dxa"/>
          </w:tcPr>
          <w:p w14:paraId="0BCD50A8" w14:textId="77777777" w:rsidR="00EF603F" w:rsidRDefault="00EF603F">
            <w:pPr>
              <w:pStyle w:val="TableText"/>
            </w:pPr>
          </w:p>
        </w:tc>
        <w:tc>
          <w:tcPr>
            <w:tcW w:w="7146" w:type="dxa"/>
            <w:gridSpan w:val="7"/>
          </w:tcPr>
          <w:p w14:paraId="5E9BFCCB" w14:textId="77777777" w:rsidR="00EF603F" w:rsidRPr="003C08C2" w:rsidRDefault="00512A52" w:rsidP="003C08C2">
            <w:pPr>
              <w:pStyle w:val="TableHead"/>
              <w:outlineLvl w:val="9"/>
              <w:rPr>
                <w:rtl/>
              </w:rPr>
            </w:pPr>
            <w:r w:rsidRPr="003C08C2">
              <w:rPr>
                <w:rFonts w:hint="cs"/>
                <w:rtl/>
              </w:rPr>
              <w:t xml:space="preserve">הוראות </w:t>
            </w:r>
            <w:r w:rsidRPr="00191696">
              <w:rPr>
                <w:rFonts w:hint="cs"/>
                <w:rtl/>
              </w:rPr>
              <w:t>מאומצות שניתן להטיל</w:t>
            </w:r>
            <w:r w:rsidRPr="003C08C2">
              <w:rPr>
                <w:rFonts w:hint="cs"/>
                <w:rtl/>
              </w:rPr>
              <w:t xml:space="preserve"> בשלן עיצום כספי</w:t>
            </w:r>
          </w:p>
          <w:p w14:paraId="213DE7B1" w14:textId="77777777" w:rsidR="00EF603F" w:rsidRDefault="00EF603F" w:rsidP="003C08C2">
            <w:pPr>
              <w:pStyle w:val="TableBlock"/>
              <w:tabs>
                <w:tab w:val="clear" w:pos="624"/>
              </w:tabs>
              <w:rPr>
                <w:rtl/>
              </w:rPr>
            </w:pPr>
          </w:p>
        </w:tc>
      </w:tr>
      <w:tr w:rsidR="00C74896" w14:paraId="014F1E26" w14:textId="77777777" w:rsidTr="00E70267">
        <w:trPr>
          <w:cantSplit/>
          <w:trHeight w:val="60"/>
        </w:trPr>
        <w:tc>
          <w:tcPr>
            <w:tcW w:w="1871" w:type="dxa"/>
          </w:tcPr>
          <w:p w14:paraId="7327DF64" w14:textId="77777777" w:rsidR="00EF603F" w:rsidRDefault="00EF603F">
            <w:pPr>
              <w:pStyle w:val="TableSideHeading"/>
            </w:pPr>
          </w:p>
        </w:tc>
        <w:tc>
          <w:tcPr>
            <w:tcW w:w="624" w:type="dxa"/>
          </w:tcPr>
          <w:p w14:paraId="5BB1EF58" w14:textId="77777777" w:rsidR="00EF603F" w:rsidRDefault="00EF603F">
            <w:pPr>
              <w:pStyle w:val="TableText"/>
            </w:pPr>
          </w:p>
        </w:tc>
        <w:tc>
          <w:tcPr>
            <w:tcW w:w="7146" w:type="dxa"/>
            <w:gridSpan w:val="7"/>
          </w:tcPr>
          <w:p w14:paraId="5437F216" w14:textId="77777777" w:rsidR="00EF603F" w:rsidRDefault="00512A52" w:rsidP="00927CC9">
            <w:pPr>
              <w:pStyle w:val="TableBlock"/>
              <w:tabs>
                <w:tab w:val="clear" w:pos="624"/>
              </w:tabs>
              <w:jc w:val="center"/>
              <w:rPr>
                <w:rtl/>
              </w:rPr>
            </w:pPr>
            <w:r>
              <w:rPr>
                <w:rFonts w:hint="cs"/>
                <w:rtl/>
              </w:rPr>
              <w:t>חלק א': הגדרות</w:t>
            </w:r>
          </w:p>
        </w:tc>
      </w:tr>
      <w:tr w:rsidR="00C74896" w14:paraId="67553D98" w14:textId="77777777">
        <w:trPr>
          <w:cantSplit/>
          <w:trHeight w:val="60"/>
        </w:trPr>
        <w:tc>
          <w:tcPr>
            <w:tcW w:w="1871" w:type="dxa"/>
          </w:tcPr>
          <w:p w14:paraId="53443759" w14:textId="77777777" w:rsidR="003C08C2" w:rsidRDefault="003C08C2">
            <w:pPr>
              <w:pStyle w:val="TableSideHeading"/>
            </w:pPr>
          </w:p>
        </w:tc>
        <w:tc>
          <w:tcPr>
            <w:tcW w:w="624" w:type="dxa"/>
          </w:tcPr>
          <w:p w14:paraId="7B0C3D3A" w14:textId="77777777" w:rsidR="003C08C2" w:rsidRDefault="003C08C2">
            <w:pPr>
              <w:pStyle w:val="TableText"/>
            </w:pPr>
          </w:p>
        </w:tc>
        <w:tc>
          <w:tcPr>
            <w:tcW w:w="624" w:type="dxa"/>
          </w:tcPr>
          <w:p w14:paraId="1F95D4F4" w14:textId="77777777" w:rsidR="003C08C2" w:rsidRDefault="003C08C2">
            <w:pPr>
              <w:pStyle w:val="TableText"/>
            </w:pPr>
          </w:p>
        </w:tc>
        <w:tc>
          <w:tcPr>
            <w:tcW w:w="6522" w:type="dxa"/>
            <w:gridSpan w:val="6"/>
          </w:tcPr>
          <w:p w14:paraId="52176A48" w14:textId="77777777" w:rsidR="003C08C2" w:rsidRDefault="00512A52" w:rsidP="00304656">
            <w:pPr>
              <w:pStyle w:val="TableBlock"/>
              <w:numPr>
                <w:ilvl w:val="0"/>
                <w:numId w:val="30"/>
              </w:numPr>
              <w:tabs>
                <w:tab w:val="clear" w:pos="624"/>
              </w:tabs>
              <w:rPr>
                <w:rtl/>
              </w:rPr>
            </w:pPr>
            <w:r>
              <w:rPr>
                <w:rFonts w:hint="cs"/>
                <w:rtl/>
              </w:rPr>
              <w:t xml:space="preserve">בתוספת זו </w:t>
            </w:r>
            <w:r>
              <w:rPr>
                <w:rtl/>
              </w:rPr>
              <w:t>–</w:t>
            </w:r>
            <w:r>
              <w:rPr>
                <w:rFonts w:hint="cs"/>
                <w:rtl/>
              </w:rPr>
              <w:t xml:space="preserve"> </w:t>
            </w:r>
          </w:p>
        </w:tc>
      </w:tr>
      <w:tr w:rsidR="00C74896" w14:paraId="56065ECD" w14:textId="77777777">
        <w:trPr>
          <w:cantSplit/>
          <w:trHeight w:val="60"/>
        </w:trPr>
        <w:tc>
          <w:tcPr>
            <w:tcW w:w="1871" w:type="dxa"/>
          </w:tcPr>
          <w:p w14:paraId="4C28F092" w14:textId="77777777" w:rsidR="00927CC9" w:rsidRDefault="00927CC9">
            <w:pPr>
              <w:pStyle w:val="TableSideHeading"/>
            </w:pPr>
          </w:p>
        </w:tc>
        <w:tc>
          <w:tcPr>
            <w:tcW w:w="624" w:type="dxa"/>
          </w:tcPr>
          <w:p w14:paraId="59A1F0A5" w14:textId="77777777" w:rsidR="00927CC9" w:rsidRDefault="00927CC9">
            <w:pPr>
              <w:pStyle w:val="TableText"/>
            </w:pPr>
          </w:p>
        </w:tc>
        <w:tc>
          <w:tcPr>
            <w:tcW w:w="624" w:type="dxa"/>
          </w:tcPr>
          <w:p w14:paraId="3499E174" w14:textId="77777777" w:rsidR="00927CC9" w:rsidRDefault="00927CC9">
            <w:pPr>
              <w:pStyle w:val="TableText"/>
            </w:pPr>
          </w:p>
        </w:tc>
        <w:tc>
          <w:tcPr>
            <w:tcW w:w="624" w:type="dxa"/>
          </w:tcPr>
          <w:p w14:paraId="0E6AEE1E" w14:textId="77777777" w:rsidR="00927CC9" w:rsidRDefault="00927CC9">
            <w:pPr>
              <w:pStyle w:val="TableText"/>
            </w:pPr>
          </w:p>
        </w:tc>
        <w:tc>
          <w:tcPr>
            <w:tcW w:w="5898" w:type="dxa"/>
            <w:gridSpan w:val="5"/>
          </w:tcPr>
          <w:p w14:paraId="373DB99C" w14:textId="77777777" w:rsidR="00927CC9" w:rsidRPr="00927CC9" w:rsidRDefault="00512A52" w:rsidP="00927CC9">
            <w:pPr>
              <w:pStyle w:val="TableBlockOutdent"/>
            </w:pPr>
            <w:r w:rsidRPr="00927CC9">
              <w:rPr>
                <w:rFonts w:hint="cs"/>
                <w:rtl/>
              </w:rPr>
              <w:t xml:space="preserve">"מזון מורכב" </w:t>
            </w:r>
            <w:r w:rsidRPr="00927CC9">
              <w:rPr>
                <w:rtl/>
              </w:rPr>
              <w:t>–</w:t>
            </w:r>
            <w:r w:rsidRPr="00927CC9">
              <w:rPr>
                <w:rFonts w:hint="cs"/>
                <w:rtl/>
              </w:rPr>
              <w:t xml:space="preserve"> מזון המורכב משני רכיבים או יותר;</w:t>
            </w:r>
          </w:p>
        </w:tc>
      </w:tr>
      <w:tr w:rsidR="00C74896" w14:paraId="5ECC40E5" w14:textId="77777777">
        <w:trPr>
          <w:cantSplit/>
          <w:trHeight w:val="60"/>
        </w:trPr>
        <w:tc>
          <w:tcPr>
            <w:tcW w:w="1871" w:type="dxa"/>
          </w:tcPr>
          <w:p w14:paraId="4D6FC31A" w14:textId="77777777" w:rsidR="00927CC9" w:rsidRDefault="00927CC9">
            <w:pPr>
              <w:pStyle w:val="TableSideHeading"/>
            </w:pPr>
          </w:p>
        </w:tc>
        <w:tc>
          <w:tcPr>
            <w:tcW w:w="624" w:type="dxa"/>
          </w:tcPr>
          <w:p w14:paraId="539C941C" w14:textId="77777777" w:rsidR="00927CC9" w:rsidRDefault="00927CC9" w:rsidP="00927CC9">
            <w:pPr>
              <w:pStyle w:val="TableText"/>
            </w:pPr>
          </w:p>
        </w:tc>
        <w:tc>
          <w:tcPr>
            <w:tcW w:w="624" w:type="dxa"/>
          </w:tcPr>
          <w:p w14:paraId="38EAE3F1" w14:textId="77777777" w:rsidR="00927CC9" w:rsidRDefault="00927CC9">
            <w:pPr>
              <w:pStyle w:val="TableText"/>
            </w:pPr>
          </w:p>
        </w:tc>
        <w:tc>
          <w:tcPr>
            <w:tcW w:w="624" w:type="dxa"/>
          </w:tcPr>
          <w:p w14:paraId="2637725D" w14:textId="77777777" w:rsidR="00927CC9" w:rsidRDefault="00927CC9">
            <w:pPr>
              <w:pStyle w:val="TableText"/>
            </w:pPr>
          </w:p>
        </w:tc>
        <w:tc>
          <w:tcPr>
            <w:tcW w:w="5898" w:type="dxa"/>
            <w:gridSpan w:val="5"/>
          </w:tcPr>
          <w:p w14:paraId="382B1D26" w14:textId="77777777" w:rsidR="00927CC9" w:rsidRPr="00927CC9" w:rsidRDefault="00512A52" w:rsidP="00927CC9">
            <w:pPr>
              <w:pStyle w:val="TableBlockOutdent"/>
            </w:pPr>
            <w:r w:rsidRPr="00927CC9">
              <w:rPr>
                <w:rFonts w:hint="cs"/>
                <w:rtl/>
              </w:rPr>
              <w:t xml:space="preserve">"תקנה 396/2005" </w:t>
            </w:r>
            <w:r w:rsidRPr="00927CC9">
              <w:rPr>
                <w:rtl/>
              </w:rPr>
              <w:t>–</w:t>
            </w:r>
            <w:r w:rsidRPr="00927CC9">
              <w:rPr>
                <w:rFonts w:hint="cs"/>
                <w:rtl/>
              </w:rPr>
              <w:t xml:space="preserve"> תקנת האיחוד האירופי מספר 396/2005 מיום 23 בפברואר 2005 בעניין רמות מרביות של שאריות חומרי הדברה במזון או במספוא, מן הצומח או מן החי, או עליהם, והמתקנת את דירקטיבת המועצה </w:t>
            </w:r>
            <w:r w:rsidRPr="00927CC9">
              <w:t xml:space="preserve">91/414/EEC </w:t>
            </w:r>
          </w:p>
          <w:p w14:paraId="6909F998" w14:textId="77777777" w:rsidR="00927CC9" w:rsidRPr="00927CC9" w:rsidRDefault="00512A52" w:rsidP="00927CC9">
            <w:pPr>
              <w:pStyle w:val="TableBlockOutdent"/>
              <w:rPr>
                <w:rtl/>
              </w:rPr>
            </w:pPr>
            <w:r w:rsidRPr="00927CC9">
              <w:t>(Regulation (EC) 396/2005 of the European Parliament and of the Council of 23 February 2005 on maximum residue levels of pesticides in or on food and feed of plant and animal origin and amending Council Directive 91/414/EEC)</w:t>
            </w:r>
            <w:r>
              <w:rPr>
                <w:rFonts w:hint="cs"/>
                <w:rtl/>
              </w:rPr>
              <w:t>;</w:t>
            </w:r>
          </w:p>
          <w:p w14:paraId="3EB91E4D" w14:textId="77777777" w:rsidR="00927CC9" w:rsidRPr="00927CC9" w:rsidRDefault="00927CC9" w:rsidP="00927CC9">
            <w:pPr>
              <w:pStyle w:val="P00"/>
              <w:spacing w:before="72"/>
              <w:ind w:left="0" w:right="1134"/>
              <w:jc w:val="left"/>
              <w:rPr>
                <w:rFonts w:ascii="Arial" w:eastAsia="Arial Unicode MS" w:hAnsi="Arial" w:cs="David"/>
                <w:noProof w:val="0"/>
                <w:snapToGrid w:val="0"/>
                <w:rtl/>
                <w:lang w:eastAsia="en-US"/>
              </w:rPr>
            </w:pPr>
          </w:p>
        </w:tc>
      </w:tr>
      <w:tr w:rsidR="00C74896" w14:paraId="027C59E7" w14:textId="77777777">
        <w:trPr>
          <w:cantSplit/>
          <w:trHeight w:val="60"/>
        </w:trPr>
        <w:tc>
          <w:tcPr>
            <w:tcW w:w="1871" w:type="dxa"/>
          </w:tcPr>
          <w:p w14:paraId="5CE2719F" w14:textId="66377C23" w:rsidR="00927CC9" w:rsidRDefault="00927CC9">
            <w:pPr>
              <w:pStyle w:val="TableSideHeading"/>
            </w:pPr>
          </w:p>
        </w:tc>
        <w:tc>
          <w:tcPr>
            <w:tcW w:w="624" w:type="dxa"/>
          </w:tcPr>
          <w:p w14:paraId="762DD832" w14:textId="77777777" w:rsidR="00927CC9" w:rsidRDefault="00927CC9" w:rsidP="00927CC9">
            <w:pPr>
              <w:pStyle w:val="TableText"/>
            </w:pPr>
          </w:p>
        </w:tc>
        <w:tc>
          <w:tcPr>
            <w:tcW w:w="624" w:type="dxa"/>
          </w:tcPr>
          <w:p w14:paraId="57CBE488" w14:textId="77777777" w:rsidR="00927CC9" w:rsidRDefault="00927CC9">
            <w:pPr>
              <w:pStyle w:val="TableText"/>
            </w:pPr>
          </w:p>
        </w:tc>
        <w:tc>
          <w:tcPr>
            <w:tcW w:w="624" w:type="dxa"/>
          </w:tcPr>
          <w:p w14:paraId="440B24AD" w14:textId="77777777" w:rsidR="00927CC9" w:rsidRPr="00927CC9" w:rsidRDefault="00927CC9">
            <w:pPr>
              <w:pStyle w:val="TableText"/>
            </w:pPr>
          </w:p>
        </w:tc>
        <w:tc>
          <w:tcPr>
            <w:tcW w:w="5898" w:type="dxa"/>
            <w:gridSpan w:val="5"/>
          </w:tcPr>
          <w:p w14:paraId="7A8AD091" w14:textId="0596AD21" w:rsidR="00927CC9" w:rsidRPr="00927CC9" w:rsidRDefault="00512A52" w:rsidP="00927CC9">
            <w:pPr>
              <w:pStyle w:val="TableBlockOutdent"/>
              <w:rPr>
                <w:rtl/>
              </w:rPr>
            </w:pPr>
            <w:r w:rsidRPr="00927CC9">
              <w:rPr>
                <w:rFonts w:hint="cs"/>
                <w:rtl/>
              </w:rPr>
              <w:t xml:space="preserve">"תקנה 1881/2006" </w:t>
            </w:r>
            <w:r w:rsidR="003A2579" w:rsidRPr="00927CC9">
              <w:rPr>
                <w:rtl/>
              </w:rPr>
              <w:t>–</w:t>
            </w:r>
            <w:r w:rsidR="00D463C0">
              <w:rPr>
                <w:rFonts w:hint="cs"/>
                <w:rtl/>
              </w:rPr>
              <w:t xml:space="preserve"> </w:t>
            </w:r>
            <w:r w:rsidRPr="00927CC9">
              <w:rPr>
                <w:rFonts w:hint="eastAsia"/>
                <w:rtl/>
              </w:rPr>
              <w:t>תקנ</w:t>
            </w:r>
            <w:r w:rsidRPr="00927CC9">
              <w:rPr>
                <w:rFonts w:hint="cs"/>
                <w:rtl/>
              </w:rPr>
              <w:t>ת</w:t>
            </w:r>
            <w:r w:rsidRPr="00927CC9">
              <w:rPr>
                <w:rtl/>
              </w:rPr>
              <w:t xml:space="preserve"> האיחוד האירופי</w:t>
            </w:r>
            <w:r w:rsidRPr="00927CC9">
              <w:rPr>
                <w:rFonts w:hint="cs"/>
                <w:rtl/>
              </w:rPr>
              <w:t xml:space="preserve"> מספר</w:t>
            </w:r>
            <w:r w:rsidRPr="00927CC9">
              <w:rPr>
                <w:rtl/>
              </w:rPr>
              <w:t xml:space="preserve"> 1881/2006 </w:t>
            </w:r>
            <w:r w:rsidRPr="00927CC9">
              <w:rPr>
                <w:rFonts w:hint="cs"/>
                <w:rtl/>
              </w:rPr>
              <w:t xml:space="preserve">מיום 19 בדצמבר 2006 </w:t>
            </w:r>
            <w:r w:rsidRPr="00927CC9">
              <w:rPr>
                <w:rtl/>
              </w:rPr>
              <w:t xml:space="preserve">בעניין </w:t>
            </w:r>
            <w:r w:rsidRPr="00927CC9">
              <w:rPr>
                <w:rFonts w:hint="cs"/>
                <w:rtl/>
              </w:rPr>
              <w:t xml:space="preserve">קביעת רמות מרביות של </w:t>
            </w:r>
            <w:r w:rsidRPr="00927CC9">
              <w:rPr>
                <w:rtl/>
              </w:rPr>
              <w:t xml:space="preserve">מזהמים </w:t>
            </w:r>
            <w:r w:rsidRPr="00927CC9">
              <w:rPr>
                <w:rFonts w:hint="cs"/>
                <w:rtl/>
              </w:rPr>
              <w:t>מסויימים במוצרי מזון</w:t>
            </w:r>
            <w:r w:rsidR="00D463C0">
              <w:rPr>
                <w:rtl/>
              </w:rPr>
              <w:t xml:space="preserve"> </w:t>
            </w:r>
            <w:r w:rsidRPr="00927CC9">
              <w:t>(Commission Regulation (EC) No 1881/2006 of 19 December 2006 setting maximum levels of certain contaminants in foodstuffs)</w:t>
            </w:r>
            <w:r w:rsidRPr="00927CC9">
              <w:rPr>
                <w:rFonts w:hint="cs"/>
                <w:rtl/>
              </w:rPr>
              <w:t>;</w:t>
            </w:r>
          </w:p>
          <w:p w14:paraId="3A705512" w14:textId="77777777" w:rsidR="00927CC9" w:rsidRPr="00927CC9" w:rsidRDefault="00927CC9" w:rsidP="00927CC9">
            <w:pPr>
              <w:pStyle w:val="TableBlockOutdent"/>
              <w:rPr>
                <w:rtl/>
              </w:rPr>
            </w:pPr>
          </w:p>
        </w:tc>
      </w:tr>
      <w:tr w:rsidR="00C74896" w14:paraId="15B44CA1" w14:textId="77777777">
        <w:trPr>
          <w:cantSplit/>
          <w:trHeight w:val="60"/>
        </w:trPr>
        <w:tc>
          <w:tcPr>
            <w:tcW w:w="1871" w:type="dxa"/>
          </w:tcPr>
          <w:p w14:paraId="77919588" w14:textId="77777777" w:rsidR="00927CC9" w:rsidRDefault="00927CC9">
            <w:pPr>
              <w:pStyle w:val="TableSideHeading"/>
            </w:pPr>
          </w:p>
        </w:tc>
        <w:tc>
          <w:tcPr>
            <w:tcW w:w="624" w:type="dxa"/>
          </w:tcPr>
          <w:p w14:paraId="27227F77" w14:textId="77777777" w:rsidR="00927CC9" w:rsidRDefault="00927CC9" w:rsidP="00927CC9">
            <w:pPr>
              <w:pStyle w:val="TableText"/>
            </w:pPr>
          </w:p>
        </w:tc>
        <w:tc>
          <w:tcPr>
            <w:tcW w:w="624" w:type="dxa"/>
          </w:tcPr>
          <w:p w14:paraId="7180C8C7" w14:textId="77777777" w:rsidR="00927CC9" w:rsidRDefault="00927CC9">
            <w:pPr>
              <w:pStyle w:val="TableText"/>
            </w:pPr>
          </w:p>
        </w:tc>
        <w:tc>
          <w:tcPr>
            <w:tcW w:w="624" w:type="dxa"/>
          </w:tcPr>
          <w:p w14:paraId="74A35E3F" w14:textId="77777777" w:rsidR="00927CC9" w:rsidRPr="00927CC9" w:rsidRDefault="00927CC9">
            <w:pPr>
              <w:pStyle w:val="TableText"/>
            </w:pPr>
          </w:p>
        </w:tc>
        <w:tc>
          <w:tcPr>
            <w:tcW w:w="5898" w:type="dxa"/>
            <w:gridSpan w:val="5"/>
          </w:tcPr>
          <w:p w14:paraId="3A637CB7" w14:textId="77777777" w:rsidR="00927CC9" w:rsidRPr="00927CC9" w:rsidRDefault="00512A52" w:rsidP="00927CC9">
            <w:pPr>
              <w:pStyle w:val="TableBlockOutdent"/>
              <w:rPr>
                <w:rtl/>
              </w:rPr>
            </w:pPr>
            <w:r w:rsidRPr="00927CC9">
              <w:rPr>
                <w:rFonts w:hint="cs"/>
                <w:rtl/>
              </w:rPr>
              <w:t>"תקנה 2073/2005"</w:t>
            </w:r>
            <w:r w:rsidR="003A2579">
              <w:rPr>
                <w:rFonts w:hint="cs"/>
                <w:rtl/>
              </w:rPr>
              <w:t xml:space="preserve"> </w:t>
            </w:r>
            <w:r w:rsidRPr="00927CC9">
              <w:rPr>
                <w:rtl/>
              </w:rPr>
              <w:t>–</w:t>
            </w:r>
            <w:r w:rsidRPr="00927CC9">
              <w:rPr>
                <w:rFonts w:hint="cs"/>
                <w:rtl/>
              </w:rPr>
              <w:t xml:space="preserve"> תקנת האיחוד האירופי מספר 2073/2005 מיום 15 בנובמבר 2005 בעניין קריטריונים מיקרוביולוגיים עבור מוצרי מזון </w:t>
            </w:r>
            <w:r w:rsidRPr="00927CC9">
              <w:rPr>
                <w:rFonts w:ascii="Roboto" w:hAnsi="Roboto"/>
                <w:color w:val="444444"/>
                <w:sz w:val="21"/>
                <w:szCs w:val="21"/>
                <w:shd w:val="clear" w:color="auto" w:fill="FFFFFF"/>
              </w:rPr>
              <w:t>(Commission Regulation (EC) No 2073/2005 of 15 November 2005 on microbiological criteria for foodstuffs)</w:t>
            </w:r>
            <w:r>
              <w:rPr>
                <w:rFonts w:hint="cs"/>
                <w:rtl/>
              </w:rPr>
              <w:t>.</w:t>
            </w:r>
          </w:p>
        </w:tc>
      </w:tr>
      <w:tr w:rsidR="00C74896" w14:paraId="112A919A" w14:textId="77777777" w:rsidTr="00E70267">
        <w:trPr>
          <w:cantSplit/>
          <w:trHeight w:val="60"/>
        </w:trPr>
        <w:tc>
          <w:tcPr>
            <w:tcW w:w="1871" w:type="dxa"/>
          </w:tcPr>
          <w:p w14:paraId="40EC6F4A" w14:textId="77777777" w:rsidR="00EF603F" w:rsidRDefault="00EF603F">
            <w:pPr>
              <w:pStyle w:val="TableSideHeading"/>
            </w:pPr>
          </w:p>
        </w:tc>
        <w:tc>
          <w:tcPr>
            <w:tcW w:w="624" w:type="dxa"/>
          </w:tcPr>
          <w:p w14:paraId="49764991" w14:textId="77777777" w:rsidR="00EF603F" w:rsidRDefault="00EF603F">
            <w:pPr>
              <w:pStyle w:val="TableText"/>
            </w:pPr>
          </w:p>
        </w:tc>
        <w:tc>
          <w:tcPr>
            <w:tcW w:w="7146" w:type="dxa"/>
            <w:gridSpan w:val="7"/>
          </w:tcPr>
          <w:p w14:paraId="59F117CA" w14:textId="429F10E8" w:rsidR="00EF603F" w:rsidRPr="004F5841" w:rsidRDefault="00512A52" w:rsidP="00CC683D">
            <w:pPr>
              <w:pStyle w:val="TableHead"/>
              <w:outlineLvl w:val="9"/>
              <w:rPr>
                <w:b w:val="0"/>
                <w:bCs w:val="0"/>
                <w:rtl/>
              </w:rPr>
            </w:pPr>
            <w:r w:rsidRPr="004F5841">
              <w:rPr>
                <w:rFonts w:hint="cs"/>
                <w:b w:val="0"/>
                <w:bCs w:val="0"/>
                <w:rtl/>
              </w:rPr>
              <w:t xml:space="preserve">חלק ב': הוראות מאומצות שניתן להטיל בשלן עיצום כספי </w:t>
            </w:r>
            <w:r w:rsidRPr="0044539E">
              <w:rPr>
                <w:rFonts w:hint="cs"/>
                <w:b w:val="0"/>
                <w:bCs w:val="0"/>
                <w:rtl/>
              </w:rPr>
              <w:t>לאחר מתן</w:t>
            </w:r>
            <w:r w:rsidR="0044539E">
              <w:rPr>
                <w:rFonts w:hint="cs"/>
                <w:b w:val="0"/>
                <w:bCs w:val="0"/>
                <w:rtl/>
              </w:rPr>
              <w:t xml:space="preserve"> </w:t>
            </w:r>
            <w:r w:rsidR="00EA103D">
              <w:rPr>
                <w:rFonts w:hint="cs"/>
                <w:b w:val="0"/>
                <w:bCs w:val="0"/>
                <w:rtl/>
              </w:rPr>
              <w:t>התראה</w:t>
            </w:r>
          </w:p>
        </w:tc>
      </w:tr>
      <w:tr w:rsidR="00C74896" w14:paraId="4F259F82" w14:textId="77777777" w:rsidTr="005377EE">
        <w:trPr>
          <w:trHeight w:val="60"/>
        </w:trPr>
        <w:tc>
          <w:tcPr>
            <w:tcW w:w="1871" w:type="dxa"/>
          </w:tcPr>
          <w:p w14:paraId="29208608" w14:textId="77777777" w:rsidR="005377EE" w:rsidRDefault="005377EE">
            <w:pPr>
              <w:pStyle w:val="TableSideHeading"/>
            </w:pPr>
          </w:p>
        </w:tc>
        <w:tc>
          <w:tcPr>
            <w:tcW w:w="624" w:type="dxa"/>
          </w:tcPr>
          <w:p w14:paraId="5FC2A683" w14:textId="77777777" w:rsidR="005377EE" w:rsidRDefault="005377EE">
            <w:pPr>
              <w:pStyle w:val="TableText"/>
            </w:pPr>
          </w:p>
        </w:tc>
        <w:tc>
          <w:tcPr>
            <w:tcW w:w="7146" w:type="dxa"/>
            <w:gridSpan w:val="7"/>
          </w:tcPr>
          <w:tbl>
            <w:tblPr>
              <w:tblStyle w:val="af6"/>
              <w:bidiVisual/>
              <w:tblW w:w="7142" w:type="dxa"/>
              <w:tblLayout w:type="fixed"/>
              <w:tblLook w:val="05E0" w:firstRow="1" w:lastRow="1" w:firstColumn="1" w:lastColumn="1" w:noHBand="0" w:noVBand="1"/>
            </w:tblPr>
            <w:tblGrid>
              <w:gridCol w:w="5015"/>
              <w:gridCol w:w="2127"/>
            </w:tblGrid>
            <w:tr w:rsidR="008013DD" w14:paraId="16BE8B18" w14:textId="77777777" w:rsidTr="004F7D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5" w:type="dxa"/>
                </w:tcPr>
                <w:p w14:paraId="0AD5815D" w14:textId="77777777" w:rsidR="008013DD" w:rsidRPr="00377A7F" w:rsidRDefault="008013DD" w:rsidP="00377A7F">
                  <w:pPr>
                    <w:pStyle w:val="TableBlock"/>
                    <w:jc w:val="center"/>
                    <w:rPr>
                      <w:b/>
                      <w:rtl/>
                    </w:rPr>
                  </w:pPr>
                  <w:r w:rsidRPr="00377A7F">
                    <w:rPr>
                      <w:rFonts w:hint="cs"/>
                      <w:b/>
                      <w:bCs w:val="0"/>
                      <w:rtl/>
                    </w:rPr>
                    <w:t>טור א'</w:t>
                  </w:r>
                </w:p>
              </w:tc>
              <w:tc>
                <w:tcPr>
                  <w:cnfStyle w:val="000100000000" w:firstRow="0" w:lastRow="0" w:firstColumn="0" w:lastColumn="1" w:oddVBand="0" w:evenVBand="0" w:oddHBand="0" w:evenHBand="0" w:firstRowFirstColumn="0" w:firstRowLastColumn="0" w:lastRowFirstColumn="0" w:lastRowLastColumn="0"/>
                  <w:tcW w:w="2127" w:type="dxa"/>
                </w:tcPr>
                <w:p w14:paraId="3BD08296" w14:textId="77777777" w:rsidR="008013DD" w:rsidRPr="00377A7F" w:rsidRDefault="008013DD" w:rsidP="00377A7F">
                  <w:pPr>
                    <w:pStyle w:val="TableBlock"/>
                    <w:jc w:val="center"/>
                    <w:rPr>
                      <w:b/>
                      <w:rtl/>
                    </w:rPr>
                  </w:pPr>
                  <w:r w:rsidRPr="00377A7F">
                    <w:rPr>
                      <w:rFonts w:hint="cs"/>
                      <w:b/>
                      <w:bCs w:val="0"/>
                      <w:rtl/>
                    </w:rPr>
                    <w:t>טור ב'</w:t>
                  </w:r>
                </w:p>
              </w:tc>
            </w:tr>
            <w:tr w:rsidR="008013DD" w14:paraId="0D055086" w14:textId="77777777" w:rsidTr="004F7D59">
              <w:tc>
                <w:tcPr>
                  <w:cnfStyle w:val="001000000000" w:firstRow="0" w:lastRow="0" w:firstColumn="1" w:lastColumn="0" w:oddVBand="0" w:evenVBand="0" w:oddHBand="0" w:evenHBand="0" w:firstRowFirstColumn="0" w:firstRowLastColumn="0" w:lastRowFirstColumn="0" w:lastRowLastColumn="0"/>
                  <w:tcW w:w="5015" w:type="dxa"/>
                </w:tcPr>
                <w:p w14:paraId="18820ED7" w14:textId="77777777" w:rsidR="008013DD" w:rsidRDefault="008013DD" w:rsidP="00377A7F">
                  <w:pPr>
                    <w:pStyle w:val="TableBlock"/>
                    <w:jc w:val="center"/>
                    <w:rPr>
                      <w:rtl/>
                    </w:rPr>
                  </w:pPr>
                  <w:r>
                    <w:rPr>
                      <w:rFonts w:hint="cs"/>
                      <w:rtl/>
                    </w:rPr>
                    <w:t>ההפרה</w:t>
                  </w:r>
                </w:p>
              </w:tc>
              <w:tc>
                <w:tcPr>
                  <w:cnfStyle w:val="000100000000" w:firstRow="0" w:lastRow="0" w:firstColumn="0" w:lastColumn="1" w:oddVBand="0" w:evenVBand="0" w:oddHBand="0" w:evenHBand="0" w:firstRowFirstColumn="0" w:firstRowLastColumn="0" w:lastRowFirstColumn="0" w:lastRowLastColumn="0"/>
                  <w:tcW w:w="2127" w:type="dxa"/>
                </w:tcPr>
                <w:p w14:paraId="50800122" w14:textId="77777777" w:rsidR="008013DD" w:rsidRDefault="008013DD" w:rsidP="00377A7F">
                  <w:pPr>
                    <w:pStyle w:val="TableBlock"/>
                    <w:jc w:val="center"/>
                    <w:rPr>
                      <w:rtl/>
                    </w:rPr>
                  </w:pPr>
                  <w:r>
                    <w:rPr>
                      <w:rFonts w:hint="cs"/>
                      <w:rtl/>
                    </w:rPr>
                    <w:t>הגורם המפר</w:t>
                  </w:r>
                </w:p>
              </w:tc>
            </w:tr>
            <w:tr w:rsidR="008013DD" w14:paraId="6AE849E9" w14:textId="77777777" w:rsidTr="004F7D59">
              <w:tc>
                <w:tcPr>
                  <w:cnfStyle w:val="001000000000" w:firstRow="0" w:lastRow="0" w:firstColumn="1" w:lastColumn="0" w:oddVBand="0" w:evenVBand="0" w:oddHBand="0" w:evenHBand="0" w:firstRowFirstColumn="0" w:firstRowLastColumn="0" w:lastRowFirstColumn="0" w:lastRowLastColumn="0"/>
                  <w:tcW w:w="5015" w:type="dxa"/>
                </w:tcPr>
                <w:p w14:paraId="26D38021" w14:textId="78B50DFC" w:rsidR="008013DD" w:rsidRDefault="008013DD" w:rsidP="00304656">
                  <w:pPr>
                    <w:pStyle w:val="TableBlock"/>
                    <w:numPr>
                      <w:ilvl w:val="0"/>
                      <w:numId w:val="43"/>
                    </w:numPr>
                    <w:rPr>
                      <w:rtl/>
                    </w:rPr>
                  </w:pPr>
                  <w:r w:rsidRPr="004F5841">
                    <w:rPr>
                      <w:rFonts w:hint="cs"/>
                      <w:rtl/>
                    </w:rPr>
                    <w:t>מייצר, מייבא או מוכר מזון</w:t>
                  </w:r>
                  <w:r w:rsidR="00D463C0">
                    <w:rPr>
                      <w:rFonts w:hint="cs"/>
                      <w:rtl/>
                    </w:rPr>
                    <w:t xml:space="preserve"> </w:t>
                  </w:r>
                  <w:r w:rsidRPr="004F5841">
                    <w:rPr>
                      <w:rFonts w:hint="cs"/>
                      <w:rtl/>
                    </w:rPr>
                    <w:t>המפורט בתוספת לתקנה 1881/2006 המכיל מזהם</w:t>
                  </w:r>
                  <w:r w:rsidR="00D463C0">
                    <w:rPr>
                      <w:rFonts w:hint="cs"/>
                      <w:rtl/>
                    </w:rPr>
                    <w:t xml:space="preserve"> </w:t>
                  </w:r>
                  <w:r w:rsidRPr="004F5841">
                    <w:rPr>
                      <w:rFonts w:hint="cs"/>
                      <w:rtl/>
                    </w:rPr>
                    <w:t>כימי מסוג מסוים כמפורט בתוספת לתקנה 1881/2006, ברמה העולה על הרמה המרבית הקבועה בתוספת האמורה, בניגוד להוראות סעיף 1 לתקנה</w:t>
                  </w:r>
                  <w:r w:rsidR="00D463C0">
                    <w:rPr>
                      <w:rFonts w:hint="cs"/>
                      <w:rtl/>
                    </w:rPr>
                    <w:t xml:space="preserve"> </w:t>
                  </w:r>
                  <w:r w:rsidRPr="004F5841">
                    <w:rPr>
                      <w:rFonts w:hint="cs"/>
                      <w:rtl/>
                    </w:rPr>
                    <w:t xml:space="preserve"> </w:t>
                  </w:r>
                  <w:r w:rsidRPr="00055BB5">
                    <w:rPr>
                      <w:rFonts w:hint="cs"/>
                      <w:rtl/>
                    </w:rPr>
                    <w:t>1881/2006</w:t>
                  </w:r>
                  <w:r w:rsidRPr="00417B1F">
                    <w:rPr>
                      <w:rtl/>
                    </w:rPr>
                    <w:t>*</w:t>
                  </w:r>
                </w:p>
              </w:tc>
              <w:tc>
                <w:tcPr>
                  <w:cnfStyle w:val="000100000000" w:firstRow="0" w:lastRow="0" w:firstColumn="0" w:lastColumn="1" w:oddVBand="0" w:evenVBand="0" w:oddHBand="0" w:evenHBand="0" w:firstRowFirstColumn="0" w:firstRowLastColumn="0" w:lastRowFirstColumn="0" w:lastRowLastColumn="0"/>
                  <w:tcW w:w="2127" w:type="dxa"/>
                </w:tcPr>
                <w:p w14:paraId="1AE74683" w14:textId="77777777" w:rsidR="008013DD" w:rsidRDefault="008013DD">
                  <w:pPr>
                    <w:pStyle w:val="TableBlock"/>
                    <w:rPr>
                      <w:rtl/>
                    </w:rPr>
                  </w:pPr>
                  <w:r w:rsidRPr="004F5841">
                    <w:rPr>
                      <w:rFonts w:hint="cs"/>
                      <w:rtl/>
                    </w:rPr>
                    <w:t>יצרן, יבואן או משווק, לפי העניין</w:t>
                  </w:r>
                </w:p>
              </w:tc>
            </w:tr>
            <w:tr w:rsidR="008013DD" w14:paraId="67D4F9F0" w14:textId="77777777" w:rsidTr="004F7D59">
              <w:tc>
                <w:tcPr>
                  <w:cnfStyle w:val="001000000000" w:firstRow="0" w:lastRow="0" w:firstColumn="1" w:lastColumn="0" w:oddVBand="0" w:evenVBand="0" w:oddHBand="0" w:evenHBand="0" w:firstRowFirstColumn="0" w:firstRowLastColumn="0" w:lastRowFirstColumn="0" w:lastRowLastColumn="0"/>
                  <w:tcW w:w="5015" w:type="dxa"/>
                </w:tcPr>
                <w:p w14:paraId="7BF6DC67" w14:textId="278F1778" w:rsidR="008013DD" w:rsidRPr="004F5841" w:rsidRDefault="008013DD" w:rsidP="00304656">
                  <w:pPr>
                    <w:pStyle w:val="TableBlock"/>
                    <w:numPr>
                      <w:ilvl w:val="0"/>
                      <w:numId w:val="43"/>
                    </w:numPr>
                    <w:rPr>
                      <w:rtl/>
                    </w:rPr>
                  </w:pPr>
                  <w:r w:rsidRPr="00AA64C6">
                    <w:rPr>
                      <w:rFonts w:hint="cs"/>
                      <w:rtl/>
                    </w:rPr>
                    <w:t>מייצר, מייבא או מוכר מזון שהוא מיובש, מדולל, מעובד או מורכב, שאינו מפורט בתוספת לתקנה 1881/2006, המכיל רכיב מזון המפורט באותה תוספת,</w:t>
                  </w:r>
                  <w:r w:rsidR="00D463C0">
                    <w:rPr>
                      <w:rFonts w:hint="cs"/>
                      <w:rtl/>
                    </w:rPr>
                    <w:t xml:space="preserve"> </w:t>
                  </w:r>
                  <w:r w:rsidRPr="00AA64C6">
                    <w:rPr>
                      <w:rFonts w:hint="cs"/>
                      <w:rtl/>
                    </w:rPr>
                    <w:t xml:space="preserve">והמכיל מזהם כימי ברמה העולה על הרמה המרבית המותרת שחושבה </w:t>
                  </w:r>
                  <w:r w:rsidRPr="00055BB5">
                    <w:rPr>
                      <w:rFonts w:hint="cs"/>
                      <w:rtl/>
                    </w:rPr>
                    <w:t>לפי הוראות סעיף 2 לתקנה 1881/2006</w:t>
                  </w:r>
                  <w:r w:rsidRPr="00417B1F">
                    <w:rPr>
                      <w:rtl/>
                    </w:rPr>
                    <w:t>*</w:t>
                  </w:r>
                </w:p>
              </w:tc>
              <w:tc>
                <w:tcPr>
                  <w:cnfStyle w:val="000100000000" w:firstRow="0" w:lastRow="0" w:firstColumn="0" w:lastColumn="1" w:oddVBand="0" w:evenVBand="0" w:oddHBand="0" w:evenHBand="0" w:firstRowFirstColumn="0" w:firstRowLastColumn="0" w:lastRowFirstColumn="0" w:lastRowLastColumn="0"/>
                  <w:tcW w:w="2127" w:type="dxa"/>
                </w:tcPr>
                <w:p w14:paraId="487258EC" w14:textId="77777777" w:rsidR="008013DD" w:rsidRPr="004F5841" w:rsidRDefault="008013DD">
                  <w:pPr>
                    <w:pStyle w:val="TableBlock"/>
                    <w:rPr>
                      <w:rtl/>
                    </w:rPr>
                  </w:pPr>
                  <w:r w:rsidRPr="00AA64C6">
                    <w:rPr>
                      <w:rFonts w:hint="cs"/>
                      <w:rtl/>
                    </w:rPr>
                    <w:t>יצרן, ייבואן או משווק, לפי העניין</w:t>
                  </w:r>
                </w:p>
              </w:tc>
            </w:tr>
            <w:tr w:rsidR="008013DD" w14:paraId="093DAFFA" w14:textId="77777777" w:rsidTr="004F7D59">
              <w:tc>
                <w:tcPr>
                  <w:cnfStyle w:val="001000000000" w:firstRow="0" w:lastRow="0" w:firstColumn="1" w:lastColumn="0" w:oddVBand="0" w:evenVBand="0" w:oddHBand="0" w:evenHBand="0" w:firstRowFirstColumn="0" w:firstRowLastColumn="0" w:lastRowFirstColumn="0" w:lastRowLastColumn="0"/>
                  <w:tcW w:w="5015" w:type="dxa"/>
                </w:tcPr>
                <w:p w14:paraId="48F8315F" w14:textId="6EEFF041" w:rsidR="008013DD" w:rsidRPr="00AA64C6" w:rsidRDefault="008013DD" w:rsidP="00304656">
                  <w:pPr>
                    <w:pStyle w:val="TableBlock"/>
                    <w:numPr>
                      <w:ilvl w:val="0"/>
                      <w:numId w:val="43"/>
                    </w:numPr>
                    <w:rPr>
                      <w:rtl/>
                    </w:rPr>
                  </w:pPr>
                  <w:r w:rsidRPr="003174B1">
                    <w:rPr>
                      <w:rFonts w:hint="cs"/>
                      <w:rtl/>
                    </w:rPr>
                    <w:lastRenderedPageBreak/>
                    <w:t>מבצע פעילות כמפורט בפסקאות (1) עד (3)</w:t>
                  </w:r>
                  <w:r w:rsidR="00D463C0">
                    <w:rPr>
                      <w:rFonts w:hint="cs"/>
                      <w:rtl/>
                    </w:rPr>
                    <w:t xml:space="preserve"> </w:t>
                  </w:r>
                  <w:r w:rsidRPr="003174B1">
                    <w:rPr>
                      <w:rFonts w:hint="cs"/>
                      <w:rtl/>
                    </w:rPr>
                    <w:t xml:space="preserve">של ההגדרה "ייצור" </w:t>
                  </w:r>
                  <w:r>
                    <w:rPr>
                      <w:rFonts w:hint="cs"/>
                      <w:rtl/>
                    </w:rPr>
                    <w:t xml:space="preserve">שבסעיף 2 לחוק זה, </w:t>
                  </w:r>
                  <w:r w:rsidRPr="003174B1">
                    <w:rPr>
                      <w:rFonts w:hint="cs"/>
                      <w:rtl/>
                    </w:rPr>
                    <w:t>תוך שימוש ברכיב מזון המכיל מזהם</w:t>
                  </w:r>
                  <w:r w:rsidR="00D463C0">
                    <w:rPr>
                      <w:rFonts w:hint="cs"/>
                      <w:rtl/>
                    </w:rPr>
                    <w:t xml:space="preserve"> </w:t>
                  </w:r>
                  <w:r w:rsidRPr="003174B1">
                    <w:rPr>
                      <w:rFonts w:hint="cs"/>
                      <w:rtl/>
                    </w:rPr>
                    <w:t>כימי מסוג מסוים כמפורט בתוספת לתקנ</w:t>
                  </w:r>
                  <w:r>
                    <w:rPr>
                      <w:rFonts w:hint="cs"/>
                      <w:rtl/>
                    </w:rPr>
                    <w:t>ה</w:t>
                  </w:r>
                  <w:r w:rsidRPr="003174B1">
                    <w:rPr>
                      <w:rFonts w:hint="cs"/>
                      <w:rtl/>
                    </w:rPr>
                    <w:t xml:space="preserve"> 1881/2006, ברמה העולה על הרמה המרבית הקבועה בתוספת האמורה, בניגוד להוראות סעיף 3, תת סעיף 1, לתקנ</w:t>
                  </w:r>
                  <w:r>
                    <w:rPr>
                      <w:rFonts w:hint="cs"/>
                      <w:rtl/>
                    </w:rPr>
                    <w:t>ה</w:t>
                  </w:r>
                  <w:r w:rsidRPr="003174B1">
                    <w:rPr>
                      <w:rFonts w:hint="cs"/>
                      <w:rtl/>
                    </w:rPr>
                    <w:t xml:space="preserve"> </w:t>
                  </w:r>
                  <w:r w:rsidRPr="00055BB5">
                    <w:rPr>
                      <w:rFonts w:hint="cs"/>
                      <w:rtl/>
                    </w:rPr>
                    <w:t>1881/2006</w:t>
                  </w:r>
                  <w:r w:rsidRPr="00417B1F">
                    <w:rPr>
                      <w:rtl/>
                    </w:rPr>
                    <w:t>*</w:t>
                  </w:r>
                </w:p>
              </w:tc>
              <w:tc>
                <w:tcPr>
                  <w:cnfStyle w:val="000100000000" w:firstRow="0" w:lastRow="0" w:firstColumn="0" w:lastColumn="1" w:oddVBand="0" w:evenVBand="0" w:oddHBand="0" w:evenHBand="0" w:firstRowFirstColumn="0" w:firstRowLastColumn="0" w:lastRowFirstColumn="0" w:lastRowLastColumn="0"/>
                  <w:tcW w:w="2127" w:type="dxa"/>
                </w:tcPr>
                <w:p w14:paraId="748AE7B2" w14:textId="77777777" w:rsidR="008013DD" w:rsidRPr="00AA64C6" w:rsidRDefault="008013DD">
                  <w:pPr>
                    <w:pStyle w:val="TableBlock"/>
                    <w:rPr>
                      <w:rtl/>
                    </w:rPr>
                  </w:pPr>
                  <w:r>
                    <w:rPr>
                      <w:rFonts w:hint="cs"/>
                      <w:rtl/>
                    </w:rPr>
                    <w:t xml:space="preserve">יצרן </w:t>
                  </w:r>
                </w:p>
              </w:tc>
            </w:tr>
            <w:tr w:rsidR="008013DD" w14:paraId="31C041D2" w14:textId="77777777" w:rsidTr="004F7D59">
              <w:tc>
                <w:tcPr>
                  <w:cnfStyle w:val="001000000000" w:firstRow="0" w:lastRow="0" w:firstColumn="1" w:lastColumn="0" w:oddVBand="0" w:evenVBand="0" w:oddHBand="0" w:evenHBand="0" w:firstRowFirstColumn="0" w:firstRowLastColumn="0" w:lastRowFirstColumn="0" w:lastRowLastColumn="0"/>
                  <w:tcW w:w="5015" w:type="dxa"/>
                </w:tcPr>
                <w:p w14:paraId="4C513138" w14:textId="61EB5AAE" w:rsidR="008013DD" w:rsidRPr="003174B1" w:rsidRDefault="008013DD" w:rsidP="00304656">
                  <w:pPr>
                    <w:pStyle w:val="TableBlock"/>
                    <w:numPr>
                      <w:ilvl w:val="0"/>
                      <w:numId w:val="43"/>
                    </w:numPr>
                    <w:rPr>
                      <w:rtl/>
                    </w:rPr>
                  </w:pPr>
                  <w:r>
                    <w:rPr>
                      <w:rFonts w:hint="cs"/>
                      <w:rtl/>
                    </w:rPr>
                    <w:t xml:space="preserve">מערבב מזון העומד ברמה המרבית המותרת הקובעה בתוספת לתקנה 1881/2006 לעניין מזהם כימי, עם מזון המכיל מזהם כימי ברמה העולה על הרמה המרבית הקובעה בתוספת האמורה, בניגוד להוראות סעיף 3, תת-סעיף 2, לתקנה </w:t>
                  </w:r>
                  <w:r w:rsidRPr="00055BB5">
                    <w:rPr>
                      <w:rFonts w:hint="cs"/>
                      <w:rtl/>
                    </w:rPr>
                    <w:t>1881/2006</w:t>
                  </w:r>
                  <w:r w:rsidRPr="00417B1F">
                    <w:rPr>
                      <w:rtl/>
                    </w:rPr>
                    <w:t>*</w:t>
                  </w:r>
                </w:p>
              </w:tc>
              <w:tc>
                <w:tcPr>
                  <w:cnfStyle w:val="000100000000" w:firstRow="0" w:lastRow="0" w:firstColumn="0" w:lastColumn="1" w:oddVBand="0" w:evenVBand="0" w:oddHBand="0" w:evenHBand="0" w:firstRowFirstColumn="0" w:firstRowLastColumn="0" w:lastRowFirstColumn="0" w:lastRowLastColumn="0"/>
                  <w:tcW w:w="2127" w:type="dxa"/>
                </w:tcPr>
                <w:p w14:paraId="61DA1080" w14:textId="77777777" w:rsidR="008013DD" w:rsidRDefault="008013DD">
                  <w:pPr>
                    <w:pStyle w:val="TableBlock"/>
                    <w:rPr>
                      <w:rtl/>
                    </w:rPr>
                  </w:pPr>
                  <w:r w:rsidRPr="008306F8">
                    <w:rPr>
                      <w:rFonts w:hint="cs"/>
                      <w:rtl/>
                    </w:rPr>
                    <w:t>יצרן, יבואן או משווק, לפי העניין</w:t>
                  </w:r>
                </w:p>
              </w:tc>
            </w:tr>
            <w:tr w:rsidR="008013DD" w14:paraId="289968E2" w14:textId="77777777" w:rsidTr="004F7D59">
              <w:tc>
                <w:tcPr>
                  <w:cnfStyle w:val="001000000000" w:firstRow="0" w:lastRow="0" w:firstColumn="1" w:lastColumn="0" w:oddVBand="0" w:evenVBand="0" w:oddHBand="0" w:evenHBand="0" w:firstRowFirstColumn="0" w:firstRowLastColumn="0" w:lastRowFirstColumn="0" w:lastRowLastColumn="0"/>
                  <w:tcW w:w="5015" w:type="dxa"/>
                </w:tcPr>
                <w:p w14:paraId="0BB528C5" w14:textId="49189F5F" w:rsidR="008013DD" w:rsidRDefault="008013DD" w:rsidP="00304656">
                  <w:pPr>
                    <w:pStyle w:val="TableBlock"/>
                    <w:numPr>
                      <w:ilvl w:val="0"/>
                      <w:numId w:val="43"/>
                    </w:numPr>
                    <w:rPr>
                      <w:rtl/>
                    </w:rPr>
                  </w:pPr>
                  <w:r w:rsidRPr="00C57F4E">
                    <w:rPr>
                      <w:rFonts w:hint="cs"/>
                      <w:rtl/>
                    </w:rPr>
                    <w:t xml:space="preserve">מערבב מזון שמיועד למיון או טיפול פיזי אחר כדי להפחית את רמות הזיהום שבו, עם מזון המיועד לצריכה ישירה בידי אדם או עם מזון המיועד לשימוש כרכיב במזון, בניגוד להוראות סעיף 3, תת-סעיף 3, לתקנה </w:t>
                  </w:r>
                  <w:r w:rsidRPr="00055BB5">
                    <w:rPr>
                      <w:rFonts w:hint="cs"/>
                      <w:rtl/>
                    </w:rPr>
                    <w:t>1881/2006</w:t>
                  </w:r>
                  <w:r w:rsidRPr="00417B1F">
                    <w:rPr>
                      <w:rtl/>
                    </w:rPr>
                    <w:t>*</w:t>
                  </w:r>
                </w:p>
              </w:tc>
              <w:tc>
                <w:tcPr>
                  <w:cnfStyle w:val="000100000000" w:firstRow="0" w:lastRow="0" w:firstColumn="0" w:lastColumn="1" w:oddVBand="0" w:evenVBand="0" w:oddHBand="0" w:evenHBand="0" w:firstRowFirstColumn="0" w:firstRowLastColumn="0" w:lastRowFirstColumn="0" w:lastRowLastColumn="0"/>
                  <w:tcW w:w="2127" w:type="dxa"/>
                </w:tcPr>
                <w:p w14:paraId="3FE9C217" w14:textId="77777777" w:rsidR="008013DD" w:rsidRPr="008306F8" w:rsidRDefault="008013DD">
                  <w:pPr>
                    <w:pStyle w:val="TableBlock"/>
                    <w:rPr>
                      <w:rtl/>
                    </w:rPr>
                  </w:pPr>
                  <w:r w:rsidRPr="00C57F4E">
                    <w:rPr>
                      <w:rFonts w:hint="cs"/>
                      <w:rtl/>
                    </w:rPr>
                    <w:t>יצרן, יבואן או משווק, לפי העניין</w:t>
                  </w:r>
                </w:p>
              </w:tc>
            </w:tr>
            <w:tr w:rsidR="008013DD" w14:paraId="56E7EE48" w14:textId="77777777" w:rsidTr="004F7D59">
              <w:tc>
                <w:tcPr>
                  <w:cnfStyle w:val="001000000000" w:firstRow="0" w:lastRow="0" w:firstColumn="1" w:lastColumn="0" w:oddVBand="0" w:evenVBand="0" w:oddHBand="0" w:evenHBand="0" w:firstRowFirstColumn="0" w:firstRowLastColumn="0" w:lastRowFirstColumn="0" w:lastRowLastColumn="0"/>
                  <w:tcW w:w="5015" w:type="dxa"/>
                </w:tcPr>
                <w:p w14:paraId="7D7ED790" w14:textId="1ED9F63A" w:rsidR="008013DD" w:rsidRPr="007470A1" w:rsidRDefault="008013DD" w:rsidP="00304656">
                  <w:pPr>
                    <w:pStyle w:val="TableBlock"/>
                    <w:numPr>
                      <w:ilvl w:val="0"/>
                      <w:numId w:val="43"/>
                    </w:numPr>
                    <w:rPr>
                      <w:rtl/>
                    </w:rPr>
                  </w:pPr>
                  <w:bookmarkStart w:id="97" w:name="_Hlk99997426"/>
                  <w:r w:rsidRPr="007470A1">
                    <w:rPr>
                      <w:rFonts w:hint="cs"/>
                      <w:rtl/>
                    </w:rPr>
                    <w:t>מייצר, מייבא או מוכר מזון שאינו עומד בקריטריונים המיקרוביולוגיים</w:t>
                  </w:r>
                  <w:r>
                    <w:rPr>
                      <w:rFonts w:hint="cs"/>
                      <w:rtl/>
                    </w:rPr>
                    <w:t xml:space="preserve"> לעניין בטיחות מזון</w:t>
                  </w:r>
                  <w:r w:rsidR="00D463C0">
                    <w:rPr>
                      <w:rFonts w:hint="cs"/>
                      <w:rtl/>
                    </w:rPr>
                    <w:t xml:space="preserve"> </w:t>
                  </w:r>
                  <w:r w:rsidRPr="007470A1">
                    <w:rPr>
                      <w:rFonts w:hint="cs"/>
                      <w:rtl/>
                    </w:rPr>
                    <w:t xml:space="preserve">הקבועים </w:t>
                  </w:r>
                  <w:r>
                    <w:rPr>
                      <w:rFonts w:hint="cs"/>
                      <w:rtl/>
                    </w:rPr>
                    <w:t>בפרק 1 ל</w:t>
                  </w:r>
                  <w:r w:rsidRPr="007470A1">
                    <w:rPr>
                      <w:rFonts w:hint="cs"/>
                      <w:rtl/>
                    </w:rPr>
                    <w:t xml:space="preserve">תוספת </w:t>
                  </w:r>
                  <w:r w:rsidRPr="007470A1">
                    <w:rPr>
                      <w:rFonts w:hint="cs"/>
                    </w:rPr>
                    <w:t>I</w:t>
                  </w:r>
                  <w:r w:rsidRPr="007470A1">
                    <w:rPr>
                      <w:rFonts w:hint="cs"/>
                      <w:rtl/>
                    </w:rPr>
                    <w:t xml:space="preserve"> לתקנה 2073/2005, בניגוד להוראות סעיף 3, תת-סעיף 1, לתקנה 2073/2005</w:t>
                  </w:r>
                </w:p>
              </w:tc>
              <w:tc>
                <w:tcPr>
                  <w:cnfStyle w:val="000100000000" w:firstRow="0" w:lastRow="0" w:firstColumn="0" w:lastColumn="1" w:oddVBand="0" w:evenVBand="0" w:oddHBand="0" w:evenHBand="0" w:firstRowFirstColumn="0" w:firstRowLastColumn="0" w:lastRowFirstColumn="0" w:lastRowLastColumn="0"/>
                  <w:tcW w:w="2127" w:type="dxa"/>
                </w:tcPr>
                <w:p w14:paraId="06209D16" w14:textId="77777777" w:rsidR="008013DD" w:rsidRDefault="008013DD">
                  <w:pPr>
                    <w:pStyle w:val="TableBlock"/>
                    <w:rPr>
                      <w:rtl/>
                    </w:rPr>
                  </w:pPr>
                  <w:r w:rsidRPr="009521A5">
                    <w:rPr>
                      <w:rFonts w:hint="cs"/>
                      <w:rtl/>
                    </w:rPr>
                    <w:t>יצרן, יבואן או משווק, לפי העניין</w:t>
                  </w:r>
                </w:p>
              </w:tc>
            </w:tr>
            <w:tr w:rsidR="008013DD" w14:paraId="4DC9DBFB" w14:textId="77777777" w:rsidTr="004F7D59">
              <w:tc>
                <w:tcPr>
                  <w:cnfStyle w:val="001000000000" w:firstRow="0" w:lastRow="0" w:firstColumn="1" w:lastColumn="0" w:oddVBand="0" w:evenVBand="0" w:oddHBand="0" w:evenHBand="0" w:firstRowFirstColumn="0" w:firstRowLastColumn="0" w:lastRowFirstColumn="0" w:lastRowLastColumn="0"/>
                  <w:tcW w:w="5015" w:type="dxa"/>
                </w:tcPr>
                <w:p w14:paraId="4C69212E" w14:textId="66B47835" w:rsidR="008013DD" w:rsidRPr="009521A5" w:rsidRDefault="008013DD" w:rsidP="00304656">
                  <w:pPr>
                    <w:pStyle w:val="TableBlock"/>
                    <w:numPr>
                      <w:ilvl w:val="0"/>
                      <w:numId w:val="43"/>
                    </w:numPr>
                    <w:rPr>
                      <w:rtl/>
                    </w:rPr>
                  </w:pPr>
                  <w:bookmarkStart w:id="98" w:name="_Hlk99997541"/>
                  <w:bookmarkEnd w:id="97"/>
                  <w:r w:rsidRPr="009521A5">
                    <w:rPr>
                      <w:rFonts w:hint="cs"/>
                      <w:rtl/>
                    </w:rPr>
                    <w:t xml:space="preserve">לא ביצע בדיקות מתאימות לשם בחינת עמידת מזון בקריטריונים המיקרוביולוגיים המפורטים בתוספת </w:t>
                  </w:r>
                  <w:r w:rsidRPr="009521A5">
                    <w:rPr>
                      <w:rFonts w:hint="cs"/>
                    </w:rPr>
                    <w:t>I</w:t>
                  </w:r>
                  <w:r w:rsidRPr="009521A5">
                    <w:rPr>
                      <w:rFonts w:hint="cs"/>
                      <w:rtl/>
                    </w:rPr>
                    <w:t xml:space="preserve"> לתקנה 2073/2005, בניגוד להוראות סעיף 4, תת-סעיף 1, לתקנה 2073/2005</w:t>
                  </w:r>
                </w:p>
              </w:tc>
              <w:tc>
                <w:tcPr>
                  <w:cnfStyle w:val="000100000000" w:firstRow="0" w:lastRow="0" w:firstColumn="0" w:lastColumn="1" w:oddVBand="0" w:evenVBand="0" w:oddHBand="0" w:evenHBand="0" w:firstRowFirstColumn="0" w:firstRowLastColumn="0" w:lastRowFirstColumn="0" w:lastRowLastColumn="0"/>
                  <w:tcW w:w="2127" w:type="dxa"/>
                </w:tcPr>
                <w:p w14:paraId="782AB04F" w14:textId="77777777" w:rsidR="008013DD" w:rsidRPr="009521A5" w:rsidRDefault="008013DD">
                  <w:pPr>
                    <w:pStyle w:val="TableBlock"/>
                    <w:rPr>
                      <w:rtl/>
                    </w:rPr>
                  </w:pPr>
                  <w:r w:rsidRPr="009521A5">
                    <w:rPr>
                      <w:rFonts w:hint="cs"/>
                      <w:rtl/>
                    </w:rPr>
                    <w:t>יצרן</w:t>
                  </w:r>
                </w:p>
              </w:tc>
            </w:tr>
            <w:bookmarkEnd w:id="98"/>
            <w:tr w:rsidR="008013DD" w14:paraId="45A2C082" w14:textId="77777777" w:rsidTr="004F7D59">
              <w:tc>
                <w:tcPr>
                  <w:cnfStyle w:val="001000000000" w:firstRow="0" w:lastRow="0" w:firstColumn="1" w:lastColumn="0" w:oddVBand="0" w:evenVBand="0" w:oddHBand="0" w:evenHBand="0" w:firstRowFirstColumn="0" w:firstRowLastColumn="0" w:lastRowFirstColumn="0" w:lastRowLastColumn="0"/>
                  <w:tcW w:w="5015" w:type="dxa"/>
                </w:tcPr>
                <w:p w14:paraId="7A8EF675" w14:textId="511A755C" w:rsidR="008013DD" w:rsidRPr="009521A5" w:rsidRDefault="008013DD" w:rsidP="00304656">
                  <w:pPr>
                    <w:pStyle w:val="TableBlock"/>
                    <w:numPr>
                      <w:ilvl w:val="0"/>
                      <w:numId w:val="43"/>
                    </w:numPr>
                    <w:rPr>
                      <w:rtl/>
                    </w:rPr>
                  </w:pPr>
                  <w:r w:rsidRPr="009521A5">
                    <w:rPr>
                      <w:rFonts w:hint="cs"/>
                      <w:rtl/>
                    </w:rPr>
                    <w:t xml:space="preserve">לא ביצע החזרה יזומה </w:t>
                  </w:r>
                  <w:r w:rsidRPr="009521A5">
                    <w:t>(withdrawal)</w:t>
                  </w:r>
                  <w:r w:rsidRPr="009521A5">
                    <w:rPr>
                      <w:rFonts w:hint="cs"/>
                      <w:rtl/>
                    </w:rPr>
                    <w:t xml:space="preserve"> או לא מסר הודעה לציבור </w:t>
                  </w:r>
                  <w:r w:rsidRPr="009521A5">
                    <w:t xml:space="preserve">(recall) </w:t>
                  </w:r>
                  <w:r w:rsidRPr="00263C42">
                    <w:rPr>
                      <w:rFonts w:hint="eastAsia"/>
                      <w:rtl/>
                    </w:rPr>
                    <w:t>לגבי</w:t>
                  </w:r>
                  <w:r w:rsidRPr="00263C42">
                    <w:rPr>
                      <w:rtl/>
                    </w:rPr>
                    <w:t xml:space="preserve"> </w:t>
                  </w:r>
                  <w:r w:rsidRPr="00263C42">
                    <w:rPr>
                      <w:rFonts w:hint="eastAsia"/>
                      <w:rtl/>
                    </w:rPr>
                    <w:t>מזון</w:t>
                  </w:r>
                  <w:r w:rsidRPr="00263C42">
                    <w:rPr>
                      <w:rtl/>
                    </w:rPr>
                    <w:t xml:space="preserve"> </w:t>
                  </w:r>
                  <w:r w:rsidRPr="00263C42">
                    <w:rPr>
                      <w:rFonts w:hint="eastAsia"/>
                      <w:rtl/>
                    </w:rPr>
                    <w:t>שנבדק</w:t>
                  </w:r>
                  <w:r w:rsidRPr="00263C42">
                    <w:rPr>
                      <w:rtl/>
                    </w:rPr>
                    <w:t xml:space="preserve"> </w:t>
                  </w:r>
                  <w:r w:rsidRPr="00263C42">
                    <w:rPr>
                      <w:rFonts w:hint="eastAsia"/>
                      <w:rtl/>
                    </w:rPr>
                    <w:t>ולא</w:t>
                  </w:r>
                  <w:r w:rsidRPr="00263C42">
                    <w:rPr>
                      <w:rtl/>
                    </w:rPr>
                    <w:t xml:space="preserve"> </w:t>
                  </w:r>
                  <w:r w:rsidRPr="00263C42">
                    <w:rPr>
                      <w:rFonts w:hint="eastAsia"/>
                      <w:rtl/>
                    </w:rPr>
                    <w:t>עמד</w:t>
                  </w:r>
                  <w:r w:rsidRPr="009521A5">
                    <w:rPr>
                      <w:rFonts w:hint="cs"/>
                      <w:rtl/>
                    </w:rPr>
                    <w:t xml:space="preserve"> בקריטריונים של</w:t>
                  </w:r>
                  <w:r>
                    <w:rPr>
                      <w:rFonts w:hint="cs"/>
                      <w:rtl/>
                    </w:rPr>
                    <w:t xml:space="preserve"> </w:t>
                  </w:r>
                  <w:r w:rsidRPr="009521A5">
                    <w:rPr>
                      <w:rFonts w:hint="cs"/>
                      <w:rtl/>
                    </w:rPr>
                    <w:t xml:space="preserve">בטיחות המזון שנקבעו בפרק 1 לתוספת </w:t>
                  </w:r>
                  <w:r w:rsidRPr="009521A5">
                    <w:rPr>
                      <w:rFonts w:hint="cs"/>
                    </w:rPr>
                    <w:t>I</w:t>
                  </w:r>
                  <w:r w:rsidRPr="009521A5">
                    <w:rPr>
                      <w:rFonts w:hint="cs"/>
                      <w:rtl/>
                    </w:rPr>
                    <w:t xml:space="preserve"> לתקנה 2073/2005, בניגוד להוראות סעיף 7, תת-סעיף 2, לתקנה 2073/2005</w:t>
                  </w:r>
                </w:p>
              </w:tc>
              <w:tc>
                <w:tcPr>
                  <w:cnfStyle w:val="000100000000" w:firstRow="0" w:lastRow="0" w:firstColumn="0" w:lastColumn="1" w:oddVBand="0" w:evenVBand="0" w:oddHBand="0" w:evenHBand="0" w:firstRowFirstColumn="0" w:firstRowLastColumn="0" w:lastRowFirstColumn="0" w:lastRowLastColumn="0"/>
                  <w:tcW w:w="2127" w:type="dxa"/>
                </w:tcPr>
                <w:p w14:paraId="5991EE93" w14:textId="77777777" w:rsidR="008013DD" w:rsidRPr="009521A5" w:rsidRDefault="008013DD">
                  <w:pPr>
                    <w:pStyle w:val="TableBlock"/>
                    <w:rPr>
                      <w:rtl/>
                    </w:rPr>
                  </w:pPr>
                  <w:r w:rsidRPr="009521A5">
                    <w:rPr>
                      <w:rFonts w:hint="cs"/>
                      <w:rtl/>
                    </w:rPr>
                    <w:t>יצרן, יבואן או משווק, לפי העניין</w:t>
                  </w:r>
                </w:p>
              </w:tc>
            </w:tr>
            <w:tr w:rsidR="008013DD" w14:paraId="5A07E22E" w14:textId="77777777" w:rsidTr="004F7D59">
              <w:tc>
                <w:tcPr>
                  <w:cnfStyle w:val="001000000000" w:firstRow="0" w:lastRow="0" w:firstColumn="1" w:lastColumn="0" w:oddVBand="0" w:evenVBand="0" w:oddHBand="0" w:evenHBand="0" w:firstRowFirstColumn="0" w:firstRowLastColumn="0" w:lastRowFirstColumn="0" w:lastRowLastColumn="0"/>
                  <w:tcW w:w="5015" w:type="dxa"/>
                </w:tcPr>
                <w:p w14:paraId="555CD136" w14:textId="1E5764A9" w:rsidR="008013DD" w:rsidRPr="009521A5" w:rsidRDefault="008013DD" w:rsidP="00304656">
                  <w:pPr>
                    <w:pStyle w:val="TableBlock"/>
                    <w:numPr>
                      <w:ilvl w:val="0"/>
                      <w:numId w:val="43"/>
                    </w:numPr>
                    <w:rPr>
                      <w:rtl/>
                    </w:rPr>
                  </w:pPr>
                  <w:r w:rsidRPr="009521A5">
                    <w:rPr>
                      <w:rFonts w:hint="cs"/>
                      <w:rtl/>
                    </w:rPr>
                    <w:lastRenderedPageBreak/>
                    <w:t xml:space="preserve">השתמש באצוות מזון שנבדק ונמצא כי אינו עומד בקריטריונים של בטיחות המזון שנקבעו בפרק 1 לתוספת </w:t>
                  </w:r>
                  <w:r w:rsidRPr="009521A5">
                    <w:rPr>
                      <w:rFonts w:hint="cs"/>
                    </w:rPr>
                    <w:t>I</w:t>
                  </w:r>
                  <w:r w:rsidRPr="009521A5">
                    <w:rPr>
                      <w:rFonts w:hint="cs"/>
                      <w:rtl/>
                    </w:rPr>
                    <w:t xml:space="preserve"> לתקנה 2073/2005, למטרה שאינה ייעודו המקורי של המזון, מבלי שהתקיימו כלל התנאים הנדרשים לכך, והכול בניגוד להוראות סעיף 7, תת-סעיף 2, לתקנה 2073/2005</w:t>
                  </w:r>
                </w:p>
              </w:tc>
              <w:tc>
                <w:tcPr>
                  <w:cnfStyle w:val="000100000000" w:firstRow="0" w:lastRow="0" w:firstColumn="0" w:lastColumn="1" w:oddVBand="0" w:evenVBand="0" w:oddHBand="0" w:evenHBand="0" w:firstRowFirstColumn="0" w:firstRowLastColumn="0" w:lastRowFirstColumn="0" w:lastRowLastColumn="0"/>
                  <w:tcW w:w="2127" w:type="dxa"/>
                </w:tcPr>
                <w:p w14:paraId="64D2E7BF" w14:textId="77777777" w:rsidR="008013DD" w:rsidRPr="009521A5" w:rsidRDefault="008013DD">
                  <w:pPr>
                    <w:pStyle w:val="TableBlock"/>
                    <w:rPr>
                      <w:rtl/>
                    </w:rPr>
                  </w:pPr>
                  <w:r>
                    <w:rPr>
                      <w:rFonts w:hint="cs"/>
                      <w:rtl/>
                    </w:rPr>
                    <w:t>יצרן</w:t>
                  </w:r>
                </w:p>
              </w:tc>
            </w:tr>
            <w:tr w:rsidR="008013DD" w14:paraId="7343943A" w14:textId="77777777" w:rsidTr="004F7D59">
              <w:tc>
                <w:tcPr>
                  <w:cnfStyle w:val="001000000000" w:firstRow="0" w:lastRow="0" w:firstColumn="1" w:lastColumn="0" w:oddVBand="0" w:evenVBand="0" w:oddHBand="0" w:evenHBand="0" w:firstRowFirstColumn="0" w:firstRowLastColumn="0" w:lastRowFirstColumn="0" w:lastRowLastColumn="0"/>
                  <w:tcW w:w="5015" w:type="dxa"/>
                </w:tcPr>
                <w:p w14:paraId="7F0550F8" w14:textId="08DBCDAA" w:rsidR="008013DD" w:rsidRPr="009521A5" w:rsidRDefault="008013DD" w:rsidP="00304656">
                  <w:pPr>
                    <w:pStyle w:val="TableBlock"/>
                    <w:numPr>
                      <w:ilvl w:val="0"/>
                      <w:numId w:val="43"/>
                    </w:numPr>
                    <w:rPr>
                      <w:rtl/>
                    </w:rPr>
                  </w:pPr>
                  <w:r w:rsidRPr="009521A5">
                    <w:rPr>
                      <w:rFonts w:hint="cs"/>
                      <w:rtl/>
                    </w:rPr>
                    <w:t xml:space="preserve">מייצר, מייבא או מוכר מזון המפורט בתוספת </w:t>
                  </w:r>
                  <w:r w:rsidRPr="009521A5">
                    <w:rPr>
                      <w:rFonts w:hint="cs"/>
                    </w:rPr>
                    <w:t>I</w:t>
                  </w:r>
                  <w:r w:rsidRPr="009521A5">
                    <w:rPr>
                      <w:rFonts w:hint="cs"/>
                      <w:rtl/>
                    </w:rPr>
                    <w:t xml:space="preserve"> לתקנה 396/2005, המכיל שארית חומר הדברה ברמה העולה על הרמה הקבועה בתוספת</w:t>
                  </w:r>
                  <w:r w:rsidR="00D463C0">
                    <w:rPr>
                      <w:rFonts w:hint="cs"/>
                      <w:rtl/>
                    </w:rPr>
                    <w:t xml:space="preserve"> </w:t>
                  </w:r>
                  <w:r w:rsidRPr="009521A5">
                    <w:rPr>
                      <w:rFonts w:hint="cs"/>
                    </w:rPr>
                    <w:t>II</w:t>
                  </w:r>
                  <w:r w:rsidRPr="009521A5">
                    <w:rPr>
                      <w:rFonts w:hint="cs"/>
                      <w:rtl/>
                    </w:rPr>
                    <w:t xml:space="preserve"> לתקנה 396/2005, בתוספת </w:t>
                  </w:r>
                  <w:r w:rsidRPr="009521A5">
                    <w:rPr>
                      <w:rFonts w:hint="cs"/>
                    </w:rPr>
                    <w:t>III</w:t>
                  </w:r>
                  <w:r w:rsidRPr="009521A5">
                    <w:rPr>
                      <w:rFonts w:hint="cs"/>
                      <w:rtl/>
                    </w:rPr>
                    <w:t xml:space="preserve"> לתקנה 396/2005, או בתוספת </w:t>
                  </w:r>
                  <w:r w:rsidRPr="009521A5">
                    <w:rPr>
                      <w:rFonts w:hint="cs"/>
                    </w:rPr>
                    <w:t>V</w:t>
                  </w:r>
                  <w:r w:rsidR="00D463C0">
                    <w:rPr>
                      <w:rFonts w:hint="cs"/>
                      <w:rtl/>
                    </w:rPr>
                    <w:t xml:space="preserve"> </w:t>
                  </w:r>
                  <w:r w:rsidRPr="009521A5">
                    <w:rPr>
                      <w:rFonts w:hint="cs"/>
                      <w:rtl/>
                    </w:rPr>
                    <w:t xml:space="preserve">לתקנה 396/2005, </w:t>
                  </w:r>
                  <w:r w:rsidRPr="00191696">
                    <w:rPr>
                      <w:rFonts w:hint="cs"/>
                      <w:rtl/>
                    </w:rPr>
                    <w:t xml:space="preserve">או בסעיף 18, תת סעיף 1, לתקנה 396/2005, </w:t>
                  </w:r>
                  <w:r w:rsidRPr="009521A5">
                    <w:rPr>
                      <w:rFonts w:hint="cs"/>
                      <w:rtl/>
                    </w:rPr>
                    <w:t>לפי העניין, והכול בניגוד להוראות סעיף 18</w:t>
                  </w:r>
                  <w:r w:rsidRPr="00191696">
                    <w:rPr>
                      <w:rFonts w:hint="cs"/>
                      <w:rtl/>
                    </w:rPr>
                    <w:t>, תת סעיף 1, לתקנה</w:t>
                  </w:r>
                  <w:r w:rsidRPr="00191696">
                    <w:rPr>
                      <w:rStyle w:val="default"/>
                      <w:rFonts w:cs="FrankRuehl" w:hint="cs"/>
                      <w:rtl/>
                    </w:rPr>
                    <w:t xml:space="preserve"> </w:t>
                  </w:r>
                  <w:r w:rsidRPr="00191696">
                    <w:rPr>
                      <w:rFonts w:hint="cs"/>
                      <w:rtl/>
                    </w:rPr>
                    <w:t>396/2005</w:t>
                  </w:r>
                </w:p>
              </w:tc>
              <w:tc>
                <w:tcPr>
                  <w:cnfStyle w:val="000100000000" w:firstRow="0" w:lastRow="0" w:firstColumn="0" w:lastColumn="1" w:oddVBand="0" w:evenVBand="0" w:oddHBand="0" w:evenHBand="0" w:firstRowFirstColumn="0" w:firstRowLastColumn="0" w:lastRowFirstColumn="0" w:lastRowLastColumn="0"/>
                  <w:tcW w:w="2127" w:type="dxa"/>
                </w:tcPr>
                <w:p w14:paraId="0A003BCC" w14:textId="77777777" w:rsidR="008013DD" w:rsidRDefault="008013DD">
                  <w:pPr>
                    <w:pStyle w:val="TableBlock"/>
                    <w:rPr>
                      <w:rtl/>
                    </w:rPr>
                  </w:pPr>
                  <w:r w:rsidRPr="009521A5">
                    <w:rPr>
                      <w:rFonts w:hint="cs"/>
                      <w:rtl/>
                    </w:rPr>
                    <w:t>יצרן, יבואן או משווק, לפי העניין</w:t>
                  </w:r>
                </w:p>
              </w:tc>
            </w:tr>
            <w:tr w:rsidR="008013DD" w14:paraId="6F0254A0" w14:textId="77777777" w:rsidTr="004F7D59">
              <w:tc>
                <w:tcPr>
                  <w:cnfStyle w:val="001000000000" w:firstRow="0" w:lastRow="0" w:firstColumn="1" w:lastColumn="0" w:oddVBand="0" w:evenVBand="0" w:oddHBand="0" w:evenHBand="0" w:firstRowFirstColumn="0" w:firstRowLastColumn="0" w:lastRowFirstColumn="0" w:lastRowLastColumn="0"/>
                  <w:tcW w:w="5015" w:type="dxa"/>
                </w:tcPr>
                <w:p w14:paraId="79559E66" w14:textId="368553F4" w:rsidR="008013DD" w:rsidRPr="009521A5" w:rsidRDefault="008013DD" w:rsidP="00304656">
                  <w:pPr>
                    <w:pStyle w:val="TableBlock"/>
                    <w:numPr>
                      <w:ilvl w:val="0"/>
                      <w:numId w:val="43"/>
                    </w:numPr>
                    <w:rPr>
                      <w:rStyle w:val="default"/>
                      <w:rFonts w:cs="FrankRuehl"/>
                      <w:rtl/>
                    </w:rPr>
                  </w:pPr>
                  <w:r w:rsidRPr="006B7B86">
                    <w:rPr>
                      <w:rFonts w:hint="cs"/>
                      <w:rtl/>
                    </w:rPr>
                    <w:t>מעבד או מערבב מזון</w:t>
                  </w:r>
                  <w:r w:rsidRPr="009521A5">
                    <w:rPr>
                      <w:rFonts w:hint="cs"/>
                      <w:rtl/>
                    </w:rPr>
                    <w:t xml:space="preserve"> המפורט בתוספת </w:t>
                  </w:r>
                  <w:r w:rsidRPr="009521A5">
                    <w:rPr>
                      <w:rFonts w:hint="cs"/>
                    </w:rPr>
                    <w:t>I</w:t>
                  </w:r>
                  <w:r w:rsidRPr="009521A5">
                    <w:rPr>
                      <w:rFonts w:hint="cs"/>
                      <w:rtl/>
                    </w:rPr>
                    <w:t xml:space="preserve"> לתקנה 396/2005 שאינו עומד בהוראות סעיפים 18, תת סעיף 1, או 20 לתקנה 396/2005, עם מזון מאותו סוג או מסוג אחר, למטרת דילול ולקראת מכירתו, בניגוד להוראות סעיף 19 לתקנה 396/2005</w:t>
                  </w:r>
                </w:p>
              </w:tc>
              <w:tc>
                <w:tcPr>
                  <w:cnfStyle w:val="000100000000" w:firstRow="0" w:lastRow="0" w:firstColumn="0" w:lastColumn="1" w:oddVBand="0" w:evenVBand="0" w:oddHBand="0" w:evenHBand="0" w:firstRowFirstColumn="0" w:firstRowLastColumn="0" w:lastRowFirstColumn="0" w:lastRowLastColumn="0"/>
                  <w:tcW w:w="2127" w:type="dxa"/>
                </w:tcPr>
                <w:p w14:paraId="64AAAEBC" w14:textId="77777777" w:rsidR="008013DD" w:rsidRPr="009521A5" w:rsidRDefault="008013DD">
                  <w:pPr>
                    <w:pStyle w:val="TableBlock"/>
                    <w:rPr>
                      <w:rtl/>
                    </w:rPr>
                  </w:pPr>
                  <w:r w:rsidRPr="009521A5">
                    <w:rPr>
                      <w:rFonts w:hint="cs"/>
                      <w:rtl/>
                    </w:rPr>
                    <w:t>יצרן, יבואן או משווק, לפי העניין</w:t>
                  </w:r>
                </w:p>
              </w:tc>
            </w:tr>
            <w:tr w:rsidR="008013DD" w14:paraId="262B30AA" w14:textId="77777777" w:rsidTr="004F7D59">
              <w:tc>
                <w:tcPr>
                  <w:cnfStyle w:val="001000000000" w:firstRow="0" w:lastRow="0" w:firstColumn="1" w:lastColumn="0" w:oddVBand="0" w:evenVBand="0" w:oddHBand="0" w:evenHBand="0" w:firstRowFirstColumn="0" w:firstRowLastColumn="0" w:lastRowFirstColumn="0" w:lastRowLastColumn="0"/>
                  <w:tcW w:w="5015" w:type="dxa"/>
                </w:tcPr>
                <w:p w14:paraId="7EDBA373" w14:textId="09E76DF0" w:rsidR="008013DD" w:rsidRPr="009521A5" w:rsidRDefault="008013DD" w:rsidP="00304656">
                  <w:pPr>
                    <w:pStyle w:val="TableBlock"/>
                    <w:numPr>
                      <w:ilvl w:val="0"/>
                      <w:numId w:val="43"/>
                    </w:numPr>
                    <w:rPr>
                      <w:rtl/>
                    </w:rPr>
                  </w:pPr>
                  <w:r w:rsidRPr="009521A5">
                    <w:rPr>
                      <w:rFonts w:hint="cs"/>
                      <w:rtl/>
                    </w:rPr>
                    <w:t xml:space="preserve">מייצר, מייבא או מוכר מזון שהוא מעובד או מורכב, שהרמה המרבית המותרת של שארית חומר הדברה לגביו אינה קבועה בתוספת </w:t>
                  </w:r>
                  <w:r w:rsidRPr="009521A5">
                    <w:rPr>
                      <w:rFonts w:hint="cs"/>
                    </w:rPr>
                    <w:t>II</w:t>
                  </w:r>
                  <w:r w:rsidRPr="009521A5">
                    <w:rPr>
                      <w:rFonts w:hint="cs"/>
                      <w:rtl/>
                    </w:rPr>
                    <w:t xml:space="preserve"> או בתוספת </w:t>
                  </w:r>
                  <w:r w:rsidRPr="009521A5">
                    <w:rPr>
                      <w:rFonts w:hint="cs"/>
                    </w:rPr>
                    <w:t>III</w:t>
                  </w:r>
                  <w:r w:rsidRPr="009521A5">
                    <w:rPr>
                      <w:rFonts w:hint="cs"/>
                      <w:rtl/>
                    </w:rPr>
                    <w:t xml:space="preserve"> לתקנה 396/2005, המכיל שארית חומר הדברה ברמה העולה על הרמה המרבית המותרת כפי שחושבה לפי הוראות סעיף 20, תת סעיף 1, לתקנ</w:t>
                  </w:r>
                  <w:r>
                    <w:rPr>
                      <w:rFonts w:hint="cs"/>
                      <w:rtl/>
                    </w:rPr>
                    <w:t>ה</w:t>
                  </w:r>
                  <w:r w:rsidRPr="009521A5">
                    <w:rPr>
                      <w:rFonts w:hint="cs"/>
                      <w:rtl/>
                    </w:rPr>
                    <w:t xml:space="preserve"> 396/2005 </w:t>
                  </w:r>
                </w:p>
              </w:tc>
              <w:tc>
                <w:tcPr>
                  <w:cnfStyle w:val="000100000000" w:firstRow="0" w:lastRow="0" w:firstColumn="0" w:lastColumn="1" w:oddVBand="0" w:evenVBand="0" w:oddHBand="0" w:evenHBand="0" w:firstRowFirstColumn="0" w:firstRowLastColumn="0" w:lastRowFirstColumn="0" w:lastRowLastColumn="0"/>
                  <w:tcW w:w="2127" w:type="dxa"/>
                </w:tcPr>
                <w:p w14:paraId="4B1A6EB5" w14:textId="0E362C3E" w:rsidR="008013DD" w:rsidRPr="009521A5" w:rsidRDefault="008013DD" w:rsidP="009521A5">
                  <w:pPr>
                    <w:pStyle w:val="TableBlock"/>
                    <w:rPr>
                      <w:rtl/>
                    </w:rPr>
                  </w:pPr>
                  <w:r w:rsidRPr="009521A5">
                    <w:rPr>
                      <w:rFonts w:hint="cs"/>
                      <w:rtl/>
                    </w:rPr>
                    <w:t>יצרן, יבואן או משווק, לפי העניין</w:t>
                  </w:r>
                </w:p>
              </w:tc>
            </w:tr>
          </w:tbl>
          <w:p w14:paraId="4C8D637A" w14:textId="77777777" w:rsidR="00B05606" w:rsidRPr="00BB63DE" w:rsidRDefault="00B05606" w:rsidP="00B05606">
            <w:pPr>
              <w:pStyle w:val="TableBlock"/>
              <w:rPr>
                <w:rStyle w:val="default"/>
                <w:rFonts w:cs="FrankRuehl"/>
                <w:szCs w:val="20"/>
                <w:rtl/>
              </w:rPr>
            </w:pPr>
            <w:r w:rsidRPr="00055BB5">
              <w:rPr>
                <w:rFonts w:hint="cs"/>
                <w:szCs w:val="20"/>
                <w:rtl/>
              </w:rPr>
              <w:t>*</w:t>
            </w:r>
            <w:r w:rsidRPr="00BB63DE">
              <w:rPr>
                <w:szCs w:val="20"/>
                <w:rtl/>
              </w:rPr>
              <w:t xml:space="preserve">(א) </w:t>
            </w:r>
            <w:r w:rsidRPr="00BB63DE">
              <w:rPr>
                <w:rFonts w:hint="eastAsia"/>
                <w:szCs w:val="20"/>
                <w:rtl/>
              </w:rPr>
              <w:t>הוראות</w:t>
            </w:r>
            <w:r w:rsidRPr="00BB63DE">
              <w:rPr>
                <w:szCs w:val="20"/>
                <w:rtl/>
              </w:rPr>
              <w:t xml:space="preserve"> סעיפים 4 ו-5 לתקנה 1881/2006 יחולו לעניין קביעת רמה מרבית מותרת של </w:t>
            </w:r>
            <w:r w:rsidRPr="00BB63DE">
              <w:rPr>
                <w:rFonts w:hint="eastAsia"/>
                <w:szCs w:val="20"/>
                <w:rtl/>
              </w:rPr>
              <w:t>אפלטוקסינים</w:t>
            </w:r>
            <w:r w:rsidRPr="00BB63DE">
              <w:rPr>
                <w:szCs w:val="20"/>
                <w:rtl/>
              </w:rPr>
              <w:t xml:space="preserve"> </w:t>
            </w:r>
            <w:r w:rsidRPr="00BB63DE">
              <w:rPr>
                <w:rFonts w:hint="eastAsia"/>
                <w:szCs w:val="20"/>
                <w:rtl/>
              </w:rPr>
              <w:t>באגוזי</w:t>
            </w:r>
            <w:r w:rsidRPr="00BB63DE">
              <w:rPr>
                <w:szCs w:val="20"/>
                <w:rtl/>
              </w:rPr>
              <w:t xml:space="preserve"> </w:t>
            </w:r>
            <w:r w:rsidRPr="00BB63DE">
              <w:rPr>
                <w:rFonts w:hint="eastAsia"/>
                <w:szCs w:val="20"/>
                <w:rtl/>
              </w:rPr>
              <w:t>אדמה</w:t>
            </w:r>
            <w:r w:rsidRPr="00BB63DE">
              <w:rPr>
                <w:szCs w:val="20"/>
                <w:rtl/>
              </w:rPr>
              <w:t xml:space="preserve"> (בוטנים) </w:t>
            </w:r>
            <w:r w:rsidRPr="00BB63DE">
              <w:rPr>
                <w:rFonts w:hint="eastAsia"/>
                <w:szCs w:val="20"/>
                <w:rtl/>
              </w:rPr>
              <w:t>וזרעי</w:t>
            </w:r>
            <w:r w:rsidRPr="00BB63DE">
              <w:rPr>
                <w:szCs w:val="20"/>
                <w:rtl/>
              </w:rPr>
              <w:t xml:space="preserve"> </w:t>
            </w:r>
            <w:r w:rsidRPr="00BB63DE">
              <w:rPr>
                <w:rFonts w:hint="eastAsia"/>
                <w:szCs w:val="20"/>
                <w:rtl/>
              </w:rPr>
              <w:t>שמן</w:t>
            </w:r>
            <w:r w:rsidRPr="00BB63DE">
              <w:rPr>
                <w:szCs w:val="20"/>
                <w:rtl/>
              </w:rPr>
              <w:t xml:space="preserve"> </w:t>
            </w:r>
            <w:r w:rsidRPr="00BB63DE">
              <w:rPr>
                <w:rFonts w:hint="eastAsia"/>
                <w:szCs w:val="20"/>
                <w:rtl/>
              </w:rPr>
              <w:t>אחרים</w:t>
            </w:r>
            <w:r w:rsidRPr="00BB63DE">
              <w:rPr>
                <w:szCs w:val="20"/>
                <w:rtl/>
              </w:rPr>
              <w:t>.</w:t>
            </w:r>
          </w:p>
          <w:p w14:paraId="672E272B" w14:textId="77777777" w:rsidR="00B05606" w:rsidRPr="00BB63DE" w:rsidRDefault="00B05606" w:rsidP="00B05606">
            <w:pPr>
              <w:pStyle w:val="TableBlock"/>
              <w:rPr>
                <w:szCs w:val="20"/>
                <w:rtl/>
              </w:rPr>
            </w:pPr>
            <w:r w:rsidRPr="00BB63DE">
              <w:rPr>
                <w:szCs w:val="20"/>
                <w:rtl/>
              </w:rPr>
              <w:t xml:space="preserve">(ב) </w:t>
            </w:r>
            <w:r w:rsidRPr="00BB63DE">
              <w:rPr>
                <w:rFonts w:hint="eastAsia"/>
                <w:szCs w:val="20"/>
                <w:rtl/>
              </w:rPr>
              <w:t>הוראות</w:t>
            </w:r>
            <w:r w:rsidRPr="00BB63DE">
              <w:rPr>
                <w:szCs w:val="20"/>
                <w:rtl/>
              </w:rPr>
              <w:t xml:space="preserve"> </w:t>
            </w:r>
            <w:r w:rsidRPr="00BB63DE">
              <w:rPr>
                <w:rFonts w:hint="eastAsia"/>
                <w:szCs w:val="20"/>
                <w:rtl/>
              </w:rPr>
              <w:t>סעיף</w:t>
            </w:r>
            <w:r w:rsidRPr="00BB63DE">
              <w:rPr>
                <w:szCs w:val="20"/>
                <w:rtl/>
              </w:rPr>
              <w:t xml:space="preserve"> 4 </w:t>
            </w:r>
            <w:r w:rsidRPr="00BB63DE">
              <w:rPr>
                <w:rFonts w:hint="eastAsia"/>
                <w:szCs w:val="20"/>
                <w:rtl/>
              </w:rPr>
              <w:t>לתקנה</w:t>
            </w:r>
            <w:r w:rsidRPr="00BB63DE">
              <w:rPr>
                <w:szCs w:val="20"/>
                <w:rtl/>
              </w:rPr>
              <w:t xml:space="preserve"> 1881/2006 </w:t>
            </w:r>
            <w:r w:rsidRPr="00BB63DE">
              <w:rPr>
                <w:rFonts w:hint="eastAsia"/>
                <w:szCs w:val="20"/>
                <w:rtl/>
              </w:rPr>
              <w:t>יחולו</w:t>
            </w:r>
            <w:r w:rsidRPr="00BB63DE">
              <w:rPr>
                <w:szCs w:val="20"/>
                <w:rtl/>
              </w:rPr>
              <w:t xml:space="preserve"> </w:t>
            </w:r>
            <w:r w:rsidRPr="00BB63DE">
              <w:rPr>
                <w:rFonts w:hint="eastAsia"/>
                <w:szCs w:val="20"/>
                <w:rtl/>
              </w:rPr>
              <w:t>לעניין</w:t>
            </w:r>
            <w:r w:rsidRPr="00BB63DE">
              <w:rPr>
                <w:szCs w:val="20"/>
                <w:rtl/>
              </w:rPr>
              <w:t xml:space="preserve"> </w:t>
            </w:r>
            <w:r w:rsidRPr="00BB63DE">
              <w:rPr>
                <w:rFonts w:hint="eastAsia"/>
                <w:szCs w:val="20"/>
                <w:rtl/>
              </w:rPr>
              <w:t>קביעת</w:t>
            </w:r>
            <w:r w:rsidRPr="00BB63DE">
              <w:rPr>
                <w:szCs w:val="20"/>
                <w:rtl/>
              </w:rPr>
              <w:t xml:space="preserve"> </w:t>
            </w:r>
            <w:r w:rsidRPr="00BB63DE">
              <w:rPr>
                <w:rFonts w:hint="eastAsia"/>
                <w:szCs w:val="20"/>
                <w:rtl/>
              </w:rPr>
              <w:t>רמה</w:t>
            </w:r>
            <w:r w:rsidRPr="00BB63DE">
              <w:rPr>
                <w:szCs w:val="20"/>
                <w:rtl/>
              </w:rPr>
              <w:t xml:space="preserve"> </w:t>
            </w:r>
            <w:r w:rsidRPr="00BB63DE">
              <w:rPr>
                <w:rFonts w:hint="eastAsia"/>
                <w:szCs w:val="20"/>
                <w:rtl/>
              </w:rPr>
              <w:t>מרבית</w:t>
            </w:r>
            <w:r w:rsidRPr="00BB63DE">
              <w:rPr>
                <w:szCs w:val="20"/>
                <w:rtl/>
              </w:rPr>
              <w:t xml:space="preserve"> </w:t>
            </w:r>
            <w:r w:rsidRPr="00BB63DE">
              <w:rPr>
                <w:rFonts w:hint="eastAsia"/>
                <w:szCs w:val="20"/>
                <w:rtl/>
              </w:rPr>
              <w:t>מותרת</w:t>
            </w:r>
            <w:r w:rsidRPr="00BB63DE">
              <w:rPr>
                <w:szCs w:val="20"/>
                <w:rtl/>
              </w:rPr>
              <w:t xml:space="preserve"> </w:t>
            </w:r>
            <w:r w:rsidRPr="00BB63DE">
              <w:rPr>
                <w:rFonts w:hint="eastAsia"/>
                <w:szCs w:val="20"/>
                <w:rtl/>
              </w:rPr>
              <w:t>של</w:t>
            </w:r>
            <w:r w:rsidRPr="00BB63DE">
              <w:rPr>
                <w:szCs w:val="20"/>
                <w:rtl/>
              </w:rPr>
              <w:t xml:space="preserve"> </w:t>
            </w:r>
            <w:r w:rsidRPr="00BB63DE">
              <w:rPr>
                <w:rFonts w:hint="eastAsia"/>
                <w:szCs w:val="20"/>
                <w:rtl/>
              </w:rPr>
              <w:t>אפלטוקסינים</w:t>
            </w:r>
            <w:r w:rsidRPr="00BB63DE">
              <w:rPr>
                <w:szCs w:val="20"/>
                <w:rtl/>
              </w:rPr>
              <w:t xml:space="preserve"> </w:t>
            </w:r>
            <w:r w:rsidRPr="00BB63DE">
              <w:rPr>
                <w:rFonts w:hint="eastAsia"/>
                <w:szCs w:val="20"/>
                <w:rtl/>
              </w:rPr>
              <w:t>באגוזי</w:t>
            </w:r>
            <w:r w:rsidRPr="00BB63DE">
              <w:rPr>
                <w:szCs w:val="20"/>
                <w:rtl/>
              </w:rPr>
              <w:t xml:space="preserve"> </w:t>
            </w:r>
            <w:r w:rsidRPr="00BB63DE">
              <w:rPr>
                <w:rFonts w:hint="eastAsia"/>
                <w:szCs w:val="20"/>
                <w:rtl/>
              </w:rPr>
              <w:t>עץ</w:t>
            </w:r>
            <w:r w:rsidRPr="00BB63DE">
              <w:rPr>
                <w:szCs w:val="20"/>
                <w:rtl/>
              </w:rPr>
              <w:t xml:space="preserve">, </w:t>
            </w:r>
            <w:r w:rsidRPr="00BB63DE">
              <w:rPr>
                <w:rFonts w:hint="eastAsia"/>
                <w:szCs w:val="20"/>
                <w:rtl/>
              </w:rPr>
              <w:t>פירות</w:t>
            </w:r>
            <w:r w:rsidRPr="00BB63DE">
              <w:rPr>
                <w:szCs w:val="20"/>
                <w:rtl/>
              </w:rPr>
              <w:t xml:space="preserve"> </w:t>
            </w:r>
            <w:r w:rsidRPr="00BB63DE">
              <w:rPr>
                <w:rFonts w:hint="eastAsia"/>
                <w:szCs w:val="20"/>
                <w:rtl/>
              </w:rPr>
              <w:t>מיובשים</w:t>
            </w:r>
            <w:r w:rsidRPr="00BB63DE">
              <w:rPr>
                <w:szCs w:val="20"/>
                <w:rtl/>
              </w:rPr>
              <w:t xml:space="preserve">, </w:t>
            </w:r>
            <w:r w:rsidRPr="00BB63DE">
              <w:rPr>
                <w:rFonts w:hint="eastAsia"/>
                <w:szCs w:val="20"/>
                <w:rtl/>
              </w:rPr>
              <w:t>אורז</w:t>
            </w:r>
            <w:r w:rsidRPr="00BB63DE">
              <w:rPr>
                <w:szCs w:val="20"/>
                <w:rtl/>
              </w:rPr>
              <w:t xml:space="preserve"> </w:t>
            </w:r>
            <w:r w:rsidRPr="00BB63DE">
              <w:rPr>
                <w:rFonts w:hint="eastAsia"/>
                <w:szCs w:val="20"/>
                <w:rtl/>
              </w:rPr>
              <w:t>ותירס</w:t>
            </w:r>
            <w:r w:rsidRPr="00BB63DE">
              <w:rPr>
                <w:szCs w:val="20"/>
                <w:rtl/>
              </w:rPr>
              <w:t>.</w:t>
            </w:r>
          </w:p>
          <w:p w14:paraId="70A19361" w14:textId="77777777" w:rsidR="00B05606" w:rsidRPr="00BB63DE" w:rsidRDefault="00B05606" w:rsidP="00B05606">
            <w:pPr>
              <w:pStyle w:val="TableBlock"/>
              <w:rPr>
                <w:szCs w:val="20"/>
                <w:rtl/>
              </w:rPr>
            </w:pPr>
            <w:r w:rsidRPr="00BB63DE">
              <w:rPr>
                <w:szCs w:val="20"/>
                <w:rtl/>
              </w:rPr>
              <w:t xml:space="preserve">(ג) </w:t>
            </w:r>
            <w:r w:rsidRPr="00BB63DE">
              <w:rPr>
                <w:rFonts w:hint="eastAsia"/>
                <w:szCs w:val="20"/>
                <w:rtl/>
              </w:rPr>
              <w:t>הוראות</w:t>
            </w:r>
            <w:r w:rsidRPr="00BB63DE">
              <w:rPr>
                <w:szCs w:val="20"/>
                <w:rtl/>
              </w:rPr>
              <w:t xml:space="preserve"> </w:t>
            </w:r>
            <w:r w:rsidRPr="00BB63DE">
              <w:rPr>
                <w:rFonts w:hint="eastAsia"/>
                <w:szCs w:val="20"/>
                <w:rtl/>
              </w:rPr>
              <w:t>סעיף</w:t>
            </w:r>
            <w:r w:rsidRPr="00BB63DE">
              <w:rPr>
                <w:szCs w:val="20"/>
                <w:rtl/>
              </w:rPr>
              <w:t xml:space="preserve"> 5 </w:t>
            </w:r>
            <w:r w:rsidRPr="00BB63DE">
              <w:rPr>
                <w:rFonts w:hint="eastAsia"/>
                <w:szCs w:val="20"/>
                <w:rtl/>
              </w:rPr>
              <w:t>לתקנה</w:t>
            </w:r>
            <w:r w:rsidRPr="00BB63DE">
              <w:rPr>
                <w:szCs w:val="20"/>
                <w:rtl/>
              </w:rPr>
              <w:t xml:space="preserve"> 1881/2006 </w:t>
            </w:r>
            <w:r w:rsidRPr="00BB63DE">
              <w:rPr>
                <w:rFonts w:hint="eastAsia"/>
                <w:szCs w:val="20"/>
                <w:rtl/>
              </w:rPr>
              <w:t>יחולו</w:t>
            </w:r>
            <w:r w:rsidRPr="00BB63DE">
              <w:rPr>
                <w:szCs w:val="20"/>
                <w:rtl/>
              </w:rPr>
              <w:t xml:space="preserve"> </w:t>
            </w:r>
            <w:r w:rsidRPr="00BB63DE">
              <w:rPr>
                <w:rFonts w:hint="eastAsia"/>
                <w:szCs w:val="20"/>
                <w:rtl/>
              </w:rPr>
              <w:t>לעניין</w:t>
            </w:r>
            <w:r w:rsidRPr="00BB63DE">
              <w:rPr>
                <w:szCs w:val="20"/>
                <w:rtl/>
              </w:rPr>
              <w:t xml:space="preserve"> </w:t>
            </w:r>
            <w:r w:rsidRPr="00BB63DE">
              <w:rPr>
                <w:rFonts w:hint="eastAsia"/>
                <w:szCs w:val="20"/>
                <w:rtl/>
              </w:rPr>
              <w:t>קביעת</w:t>
            </w:r>
            <w:r w:rsidRPr="00BB63DE">
              <w:rPr>
                <w:szCs w:val="20"/>
                <w:rtl/>
              </w:rPr>
              <w:t xml:space="preserve"> </w:t>
            </w:r>
            <w:r w:rsidRPr="00BB63DE">
              <w:rPr>
                <w:rFonts w:hint="eastAsia"/>
                <w:szCs w:val="20"/>
                <w:rtl/>
              </w:rPr>
              <w:t>רמה</w:t>
            </w:r>
            <w:r w:rsidRPr="00BB63DE">
              <w:rPr>
                <w:szCs w:val="20"/>
                <w:rtl/>
              </w:rPr>
              <w:t xml:space="preserve"> </w:t>
            </w:r>
            <w:r w:rsidRPr="00BB63DE">
              <w:rPr>
                <w:rFonts w:hint="eastAsia"/>
                <w:szCs w:val="20"/>
                <w:rtl/>
              </w:rPr>
              <w:t>מרבית</w:t>
            </w:r>
            <w:r w:rsidRPr="00BB63DE">
              <w:rPr>
                <w:szCs w:val="20"/>
                <w:rtl/>
              </w:rPr>
              <w:t xml:space="preserve"> </w:t>
            </w:r>
            <w:r w:rsidRPr="00BB63DE">
              <w:rPr>
                <w:rFonts w:hint="eastAsia"/>
                <w:szCs w:val="20"/>
                <w:rtl/>
              </w:rPr>
              <w:t>מותרת</w:t>
            </w:r>
            <w:r w:rsidRPr="00BB63DE">
              <w:rPr>
                <w:szCs w:val="20"/>
                <w:rtl/>
              </w:rPr>
              <w:t xml:space="preserve"> </w:t>
            </w:r>
            <w:r w:rsidRPr="00BB63DE">
              <w:rPr>
                <w:rFonts w:hint="eastAsia"/>
                <w:szCs w:val="20"/>
                <w:rtl/>
              </w:rPr>
              <w:t>של</w:t>
            </w:r>
            <w:r w:rsidRPr="00BB63DE">
              <w:rPr>
                <w:szCs w:val="20"/>
                <w:rtl/>
              </w:rPr>
              <w:t xml:space="preserve"> </w:t>
            </w:r>
            <w:r w:rsidRPr="00BB63DE">
              <w:rPr>
                <w:rFonts w:hint="eastAsia"/>
                <w:szCs w:val="20"/>
                <w:rtl/>
              </w:rPr>
              <w:t>אפלטוקסינים</w:t>
            </w:r>
            <w:r w:rsidRPr="00BB63DE">
              <w:rPr>
                <w:szCs w:val="20"/>
                <w:rtl/>
              </w:rPr>
              <w:t xml:space="preserve">, </w:t>
            </w:r>
            <w:r w:rsidRPr="00BB63DE">
              <w:rPr>
                <w:rFonts w:hint="eastAsia"/>
                <w:szCs w:val="20"/>
                <w:rtl/>
              </w:rPr>
              <w:t>במוצרים</w:t>
            </w:r>
            <w:r w:rsidRPr="00BB63DE">
              <w:rPr>
                <w:szCs w:val="20"/>
                <w:rtl/>
              </w:rPr>
              <w:t xml:space="preserve"> </w:t>
            </w:r>
            <w:r w:rsidRPr="00BB63DE">
              <w:rPr>
                <w:rFonts w:hint="eastAsia"/>
                <w:szCs w:val="20"/>
                <w:rtl/>
              </w:rPr>
              <w:t>נגזרים</w:t>
            </w:r>
            <w:r w:rsidRPr="00BB63DE">
              <w:rPr>
                <w:szCs w:val="20"/>
                <w:rtl/>
              </w:rPr>
              <w:t xml:space="preserve"> </w:t>
            </w:r>
            <w:r w:rsidRPr="00BB63DE">
              <w:rPr>
                <w:rFonts w:hint="eastAsia"/>
                <w:szCs w:val="20"/>
                <w:rtl/>
              </w:rPr>
              <w:t>מאגוזי</w:t>
            </w:r>
            <w:r w:rsidRPr="00BB63DE">
              <w:rPr>
                <w:szCs w:val="20"/>
                <w:rtl/>
              </w:rPr>
              <w:t xml:space="preserve"> </w:t>
            </w:r>
            <w:r w:rsidRPr="00BB63DE">
              <w:rPr>
                <w:rFonts w:hint="eastAsia"/>
                <w:szCs w:val="20"/>
                <w:rtl/>
              </w:rPr>
              <w:t>אדמה</w:t>
            </w:r>
            <w:r w:rsidRPr="00BB63DE">
              <w:rPr>
                <w:szCs w:val="20"/>
                <w:rtl/>
              </w:rPr>
              <w:t xml:space="preserve"> (בוטנים) </w:t>
            </w:r>
            <w:r w:rsidRPr="00BB63DE">
              <w:rPr>
                <w:rFonts w:hint="eastAsia"/>
                <w:szCs w:val="20"/>
                <w:rtl/>
              </w:rPr>
              <w:t>או</w:t>
            </w:r>
            <w:r w:rsidRPr="00BB63DE">
              <w:rPr>
                <w:szCs w:val="20"/>
                <w:rtl/>
              </w:rPr>
              <w:t xml:space="preserve"> </w:t>
            </w:r>
            <w:r w:rsidRPr="00BB63DE">
              <w:rPr>
                <w:rFonts w:hint="eastAsia"/>
                <w:szCs w:val="20"/>
                <w:rtl/>
              </w:rPr>
              <w:t>מזרעי</w:t>
            </w:r>
            <w:r w:rsidRPr="00BB63DE">
              <w:rPr>
                <w:szCs w:val="20"/>
                <w:rtl/>
              </w:rPr>
              <w:t xml:space="preserve"> </w:t>
            </w:r>
            <w:r w:rsidRPr="00BB63DE">
              <w:rPr>
                <w:rFonts w:hint="eastAsia"/>
                <w:szCs w:val="20"/>
                <w:rtl/>
              </w:rPr>
              <w:t>שמן</w:t>
            </w:r>
            <w:r w:rsidRPr="00BB63DE">
              <w:rPr>
                <w:szCs w:val="20"/>
                <w:rtl/>
              </w:rPr>
              <w:t xml:space="preserve"> </w:t>
            </w:r>
            <w:r w:rsidRPr="00BB63DE">
              <w:rPr>
                <w:rFonts w:hint="eastAsia"/>
                <w:szCs w:val="20"/>
                <w:rtl/>
              </w:rPr>
              <w:t>אחרים</w:t>
            </w:r>
            <w:r w:rsidRPr="00BB63DE">
              <w:rPr>
                <w:szCs w:val="20"/>
                <w:rtl/>
              </w:rPr>
              <w:t xml:space="preserve">, </w:t>
            </w:r>
            <w:r w:rsidRPr="00BB63DE">
              <w:rPr>
                <w:rFonts w:hint="eastAsia"/>
                <w:szCs w:val="20"/>
                <w:rtl/>
              </w:rPr>
              <w:t>ובדגנים</w:t>
            </w:r>
            <w:r w:rsidRPr="00BB63DE">
              <w:rPr>
                <w:szCs w:val="20"/>
                <w:rtl/>
              </w:rPr>
              <w:t>.</w:t>
            </w:r>
          </w:p>
          <w:p w14:paraId="61F6ABB1" w14:textId="46760E35" w:rsidR="005377EE" w:rsidRPr="004016A4" w:rsidRDefault="00B05606" w:rsidP="004016A4">
            <w:pPr>
              <w:pStyle w:val="TableBlock"/>
              <w:rPr>
                <w:rFonts w:ascii="Times New Roman" w:hAnsi="Times New Roman" w:cs="FrankRuehl"/>
                <w:szCs w:val="20"/>
              </w:rPr>
            </w:pPr>
            <w:r w:rsidRPr="00BB63DE">
              <w:rPr>
                <w:szCs w:val="20"/>
                <w:rtl/>
              </w:rPr>
              <w:t xml:space="preserve">(ד) </w:t>
            </w:r>
            <w:r w:rsidRPr="00BB63DE">
              <w:rPr>
                <w:rFonts w:hint="eastAsia"/>
                <w:szCs w:val="20"/>
                <w:rtl/>
              </w:rPr>
              <w:t>הוראות</w:t>
            </w:r>
            <w:r w:rsidRPr="00BB63DE">
              <w:rPr>
                <w:szCs w:val="20"/>
                <w:rtl/>
              </w:rPr>
              <w:t xml:space="preserve"> </w:t>
            </w:r>
            <w:r w:rsidRPr="00BB63DE">
              <w:rPr>
                <w:rFonts w:hint="eastAsia"/>
                <w:szCs w:val="20"/>
                <w:rtl/>
              </w:rPr>
              <w:t>סעיף</w:t>
            </w:r>
            <w:r w:rsidRPr="00BB63DE">
              <w:rPr>
                <w:szCs w:val="20"/>
                <w:rtl/>
              </w:rPr>
              <w:t xml:space="preserve"> 6 </w:t>
            </w:r>
            <w:r w:rsidRPr="00BB63DE">
              <w:rPr>
                <w:rFonts w:hint="eastAsia"/>
                <w:szCs w:val="20"/>
                <w:rtl/>
              </w:rPr>
              <w:t>לתקנה</w:t>
            </w:r>
            <w:r w:rsidRPr="00BB63DE">
              <w:rPr>
                <w:szCs w:val="20"/>
                <w:rtl/>
              </w:rPr>
              <w:t xml:space="preserve"> 1881/2006 </w:t>
            </w:r>
            <w:r w:rsidRPr="00BB63DE">
              <w:rPr>
                <w:rFonts w:hint="eastAsia"/>
                <w:szCs w:val="20"/>
                <w:rtl/>
              </w:rPr>
              <w:t>יחולו</w:t>
            </w:r>
            <w:r w:rsidRPr="00BB63DE">
              <w:rPr>
                <w:szCs w:val="20"/>
                <w:rtl/>
              </w:rPr>
              <w:t xml:space="preserve"> </w:t>
            </w:r>
            <w:r w:rsidRPr="00BB63DE">
              <w:rPr>
                <w:rFonts w:hint="eastAsia"/>
                <w:szCs w:val="20"/>
                <w:rtl/>
              </w:rPr>
              <w:t>לעניין</w:t>
            </w:r>
            <w:r w:rsidRPr="00BB63DE">
              <w:rPr>
                <w:szCs w:val="20"/>
                <w:rtl/>
              </w:rPr>
              <w:t xml:space="preserve"> </w:t>
            </w:r>
            <w:r w:rsidRPr="00BB63DE">
              <w:rPr>
                <w:rFonts w:hint="eastAsia"/>
                <w:szCs w:val="20"/>
                <w:rtl/>
              </w:rPr>
              <w:t>קביעת</w:t>
            </w:r>
            <w:r w:rsidRPr="00BB63DE">
              <w:rPr>
                <w:szCs w:val="20"/>
                <w:rtl/>
              </w:rPr>
              <w:t xml:space="preserve"> </w:t>
            </w:r>
            <w:r w:rsidRPr="00BB63DE">
              <w:rPr>
                <w:rFonts w:hint="eastAsia"/>
                <w:szCs w:val="20"/>
                <w:rtl/>
              </w:rPr>
              <w:t>רמה</w:t>
            </w:r>
            <w:r w:rsidRPr="00BB63DE">
              <w:rPr>
                <w:szCs w:val="20"/>
                <w:rtl/>
              </w:rPr>
              <w:t xml:space="preserve"> </w:t>
            </w:r>
            <w:r w:rsidRPr="00BB63DE">
              <w:rPr>
                <w:rFonts w:hint="eastAsia"/>
                <w:szCs w:val="20"/>
                <w:rtl/>
              </w:rPr>
              <w:t>מרבית</w:t>
            </w:r>
            <w:r w:rsidRPr="00BB63DE">
              <w:rPr>
                <w:szCs w:val="20"/>
                <w:rtl/>
              </w:rPr>
              <w:t xml:space="preserve"> </w:t>
            </w:r>
            <w:r w:rsidRPr="00BB63DE">
              <w:rPr>
                <w:rFonts w:hint="eastAsia"/>
                <w:szCs w:val="20"/>
                <w:rtl/>
              </w:rPr>
              <w:t>מותרת</w:t>
            </w:r>
            <w:r w:rsidRPr="00BB63DE">
              <w:rPr>
                <w:szCs w:val="20"/>
                <w:rtl/>
              </w:rPr>
              <w:t xml:space="preserve"> </w:t>
            </w:r>
            <w:r w:rsidRPr="00BB63DE">
              <w:rPr>
                <w:rFonts w:hint="eastAsia"/>
                <w:szCs w:val="20"/>
                <w:rtl/>
              </w:rPr>
              <w:t>של</w:t>
            </w:r>
            <w:r w:rsidRPr="00BB63DE">
              <w:rPr>
                <w:szCs w:val="20"/>
                <w:rtl/>
              </w:rPr>
              <w:t xml:space="preserve"> </w:t>
            </w:r>
            <w:r w:rsidRPr="00BB63DE">
              <w:rPr>
                <w:rFonts w:hint="eastAsia"/>
                <w:szCs w:val="20"/>
                <w:rtl/>
              </w:rPr>
              <w:t>מזהם</w:t>
            </w:r>
            <w:r w:rsidRPr="00BB63DE">
              <w:rPr>
                <w:szCs w:val="20"/>
                <w:rtl/>
              </w:rPr>
              <w:t xml:space="preserve"> </w:t>
            </w:r>
            <w:r w:rsidRPr="00BB63DE">
              <w:rPr>
                <w:rFonts w:hint="eastAsia"/>
                <w:szCs w:val="20"/>
                <w:rtl/>
              </w:rPr>
              <w:t>כימי</w:t>
            </w:r>
            <w:r w:rsidRPr="00BB63DE">
              <w:rPr>
                <w:szCs w:val="20"/>
                <w:rtl/>
              </w:rPr>
              <w:t xml:space="preserve"> </w:t>
            </w:r>
            <w:r w:rsidRPr="00BB63DE">
              <w:rPr>
                <w:rFonts w:hint="eastAsia"/>
                <w:szCs w:val="20"/>
                <w:rtl/>
              </w:rPr>
              <w:t>בחסה</w:t>
            </w:r>
            <w:r w:rsidRPr="00BB63DE">
              <w:rPr>
                <w:szCs w:val="20"/>
                <w:rtl/>
              </w:rPr>
              <w:t>.</w:t>
            </w:r>
            <w:r w:rsidRPr="00055BB5">
              <w:rPr>
                <w:rStyle w:val="default"/>
                <w:rFonts w:cs="FrankRuehl" w:hint="cs"/>
                <w:szCs w:val="20"/>
                <w:rtl/>
              </w:rPr>
              <w:t>"</w:t>
            </w:r>
          </w:p>
        </w:tc>
      </w:tr>
      <w:tr w:rsidR="00C74896" w14:paraId="4FD1A4E8" w14:textId="77777777" w:rsidTr="00E70267">
        <w:trPr>
          <w:cantSplit/>
          <w:trHeight w:val="60"/>
        </w:trPr>
        <w:tc>
          <w:tcPr>
            <w:tcW w:w="9641" w:type="dxa"/>
            <w:gridSpan w:val="9"/>
          </w:tcPr>
          <w:p w14:paraId="716521E1" w14:textId="66287274" w:rsidR="009646A9" w:rsidRDefault="009646A9" w:rsidP="004016A4">
            <w:pPr>
              <w:pStyle w:val="TableBlock"/>
              <w:rPr>
                <w:rtl/>
              </w:rPr>
            </w:pPr>
          </w:p>
        </w:tc>
      </w:tr>
      <w:tr w:rsidR="00C74896" w14:paraId="4C9425A2" w14:textId="77777777">
        <w:trPr>
          <w:cantSplit/>
          <w:trHeight w:val="60"/>
        </w:trPr>
        <w:tc>
          <w:tcPr>
            <w:tcW w:w="1871" w:type="dxa"/>
          </w:tcPr>
          <w:p w14:paraId="38B02EF9" w14:textId="77777777" w:rsidR="009646A9" w:rsidRDefault="009646A9">
            <w:pPr>
              <w:pStyle w:val="TableSideHeading"/>
            </w:pPr>
          </w:p>
        </w:tc>
        <w:tc>
          <w:tcPr>
            <w:tcW w:w="624" w:type="dxa"/>
          </w:tcPr>
          <w:p w14:paraId="5A06E65D" w14:textId="77777777" w:rsidR="009646A9" w:rsidRDefault="009646A9">
            <w:pPr>
              <w:pStyle w:val="TableText"/>
            </w:pPr>
          </w:p>
        </w:tc>
        <w:tc>
          <w:tcPr>
            <w:tcW w:w="624" w:type="dxa"/>
          </w:tcPr>
          <w:p w14:paraId="55C06ACE" w14:textId="77777777" w:rsidR="009646A9" w:rsidRDefault="009646A9">
            <w:pPr>
              <w:pStyle w:val="TableText"/>
            </w:pPr>
          </w:p>
        </w:tc>
        <w:tc>
          <w:tcPr>
            <w:tcW w:w="624" w:type="dxa"/>
          </w:tcPr>
          <w:p w14:paraId="51CE45B0" w14:textId="77777777" w:rsidR="009646A9" w:rsidRDefault="009646A9">
            <w:pPr>
              <w:pStyle w:val="TableText"/>
            </w:pPr>
          </w:p>
        </w:tc>
        <w:tc>
          <w:tcPr>
            <w:tcW w:w="5898" w:type="dxa"/>
            <w:gridSpan w:val="5"/>
          </w:tcPr>
          <w:p w14:paraId="71545D82" w14:textId="77777777" w:rsidR="009646A9" w:rsidRDefault="00512A52" w:rsidP="0000646E">
            <w:pPr>
              <w:pStyle w:val="TableBlock"/>
              <w:numPr>
                <w:ilvl w:val="0"/>
                <w:numId w:val="5"/>
              </w:numPr>
            </w:pPr>
            <w:r>
              <w:rPr>
                <w:rFonts w:hint="cs"/>
                <w:rtl/>
              </w:rPr>
              <w:t>בפסקה (4</w:t>
            </w:r>
            <w:r w:rsidR="00E564D0">
              <w:rPr>
                <w:rFonts w:hint="cs"/>
                <w:rtl/>
              </w:rPr>
              <w:t>5</w:t>
            </w:r>
            <w:r>
              <w:rPr>
                <w:rFonts w:hint="cs"/>
                <w:rtl/>
              </w:rPr>
              <w:t>), בתוספת השלישית א' המובאת בה, שעניינה "מסמרים ופרטים נוספים בבקשה לקבלת תעודת שחרור למזון במסלול האירופי", בכותרת התוספת, במקום "תוספת שלישית א'" יבוא "תוספת שלישית ב'" ובמקום "מסמרים" יבוא "מסמכים";</w:t>
            </w:r>
          </w:p>
        </w:tc>
      </w:tr>
      <w:tr w:rsidR="00C74896" w14:paraId="38BC9782" w14:textId="77777777">
        <w:trPr>
          <w:cantSplit/>
          <w:trHeight w:val="60"/>
        </w:trPr>
        <w:tc>
          <w:tcPr>
            <w:tcW w:w="1871" w:type="dxa"/>
          </w:tcPr>
          <w:p w14:paraId="6A7496C9" w14:textId="77777777" w:rsidR="008F0353" w:rsidRDefault="008F0353">
            <w:pPr>
              <w:pStyle w:val="TableSideHeading"/>
            </w:pPr>
          </w:p>
        </w:tc>
        <w:tc>
          <w:tcPr>
            <w:tcW w:w="624" w:type="dxa"/>
          </w:tcPr>
          <w:p w14:paraId="15C97C2E" w14:textId="77777777" w:rsidR="008F0353" w:rsidRDefault="008F0353" w:rsidP="008F0353">
            <w:pPr>
              <w:pStyle w:val="TableText"/>
            </w:pPr>
          </w:p>
        </w:tc>
        <w:tc>
          <w:tcPr>
            <w:tcW w:w="624" w:type="dxa"/>
          </w:tcPr>
          <w:p w14:paraId="6DADBE69" w14:textId="77777777" w:rsidR="008F0353" w:rsidRDefault="008F0353">
            <w:pPr>
              <w:pStyle w:val="TableText"/>
            </w:pPr>
          </w:p>
        </w:tc>
        <w:tc>
          <w:tcPr>
            <w:tcW w:w="624" w:type="dxa"/>
          </w:tcPr>
          <w:p w14:paraId="3D6EA9D9" w14:textId="77777777" w:rsidR="008F0353" w:rsidRDefault="008F0353">
            <w:pPr>
              <w:pStyle w:val="TableText"/>
            </w:pPr>
          </w:p>
        </w:tc>
        <w:tc>
          <w:tcPr>
            <w:tcW w:w="5898" w:type="dxa"/>
            <w:gridSpan w:val="5"/>
          </w:tcPr>
          <w:p w14:paraId="5976AC4B" w14:textId="77777777" w:rsidR="008F0353" w:rsidRDefault="00512A52" w:rsidP="0000646E">
            <w:pPr>
              <w:pStyle w:val="TableBlock"/>
              <w:numPr>
                <w:ilvl w:val="0"/>
                <w:numId w:val="5"/>
              </w:numPr>
              <w:rPr>
                <w:rtl/>
              </w:rPr>
            </w:pPr>
            <w:r>
              <w:rPr>
                <w:rFonts w:hint="cs"/>
                <w:rtl/>
              </w:rPr>
              <w:t>בפסקה (46)</w:t>
            </w:r>
            <w:r w:rsidR="0005270D">
              <w:rPr>
                <w:rFonts w:hint="cs"/>
                <w:rtl/>
              </w:rPr>
              <w:t xml:space="preserve"> </w:t>
            </w:r>
            <w:r w:rsidR="0005270D">
              <w:rPr>
                <w:rtl/>
              </w:rPr>
              <w:t>–</w:t>
            </w:r>
            <w:r>
              <w:rPr>
                <w:rFonts w:hint="cs"/>
                <w:rtl/>
              </w:rPr>
              <w:t xml:space="preserve"> </w:t>
            </w:r>
          </w:p>
        </w:tc>
      </w:tr>
      <w:tr w:rsidR="00C74896" w14:paraId="1068E2AD" w14:textId="77777777">
        <w:trPr>
          <w:cantSplit/>
          <w:trHeight w:val="60"/>
        </w:trPr>
        <w:tc>
          <w:tcPr>
            <w:tcW w:w="1871" w:type="dxa"/>
          </w:tcPr>
          <w:p w14:paraId="360D1D09" w14:textId="77777777" w:rsidR="0005270D" w:rsidRDefault="0005270D">
            <w:pPr>
              <w:pStyle w:val="TableSideHeading"/>
            </w:pPr>
          </w:p>
        </w:tc>
        <w:tc>
          <w:tcPr>
            <w:tcW w:w="624" w:type="dxa"/>
          </w:tcPr>
          <w:p w14:paraId="301FAEB3" w14:textId="77777777" w:rsidR="0005270D" w:rsidRDefault="0005270D">
            <w:pPr>
              <w:pStyle w:val="TableText"/>
            </w:pPr>
          </w:p>
        </w:tc>
        <w:tc>
          <w:tcPr>
            <w:tcW w:w="624" w:type="dxa"/>
          </w:tcPr>
          <w:p w14:paraId="4A7DC6FE" w14:textId="77777777" w:rsidR="0005270D" w:rsidRDefault="0005270D">
            <w:pPr>
              <w:pStyle w:val="TableText"/>
            </w:pPr>
          </w:p>
        </w:tc>
        <w:tc>
          <w:tcPr>
            <w:tcW w:w="624" w:type="dxa"/>
          </w:tcPr>
          <w:p w14:paraId="5647E06E" w14:textId="77777777" w:rsidR="0005270D" w:rsidRDefault="0005270D">
            <w:pPr>
              <w:pStyle w:val="TableText"/>
            </w:pPr>
          </w:p>
        </w:tc>
        <w:tc>
          <w:tcPr>
            <w:tcW w:w="624" w:type="dxa"/>
          </w:tcPr>
          <w:p w14:paraId="1E79B3DB" w14:textId="77777777" w:rsidR="0005270D" w:rsidRDefault="0005270D">
            <w:pPr>
              <w:pStyle w:val="TableText"/>
            </w:pPr>
          </w:p>
        </w:tc>
        <w:tc>
          <w:tcPr>
            <w:tcW w:w="5274" w:type="dxa"/>
            <w:gridSpan w:val="4"/>
          </w:tcPr>
          <w:p w14:paraId="3DF58E82" w14:textId="77777777" w:rsidR="0005270D" w:rsidRDefault="00512A52" w:rsidP="00304656">
            <w:pPr>
              <w:pStyle w:val="TableBlock"/>
              <w:numPr>
                <w:ilvl w:val="0"/>
                <w:numId w:val="33"/>
              </w:numPr>
              <w:tabs>
                <w:tab w:val="left" w:pos="624"/>
              </w:tabs>
            </w:pPr>
            <w:r>
              <w:rPr>
                <w:rFonts w:hint="cs"/>
                <w:rtl/>
              </w:rPr>
              <w:t>במקום פסקת משנה (א) יבוא:</w:t>
            </w:r>
          </w:p>
        </w:tc>
      </w:tr>
      <w:tr w:rsidR="00C74896" w14:paraId="65A168C2" w14:textId="77777777" w:rsidTr="0005270D">
        <w:trPr>
          <w:cantSplit/>
          <w:trHeight w:val="60"/>
        </w:trPr>
        <w:tc>
          <w:tcPr>
            <w:tcW w:w="1871" w:type="dxa"/>
          </w:tcPr>
          <w:p w14:paraId="22CCCB56" w14:textId="77777777" w:rsidR="0005270D" w:rsidRDefault="0005270D" w:rsidP="0005270D">
            <w:pPr>
              <w:pStyle w:val="TableSideHeading"/>
              <w:outlineLvl w:val="9"/>
            </w:pPr>
          </w:p>
        </w:tc>
        <w:tc>
          <w:tcPr>
            <w:tcW w:w="624" w:type="dxa"/>
          </w:tcPr>
          <w:p w14:paraId="25A15678" w14:textId="77777777" w:rsidR="0005270D" w:rsidRDefault="0005270D" w:rsidP="0005270D">
            <w:pPr>
              <w:pStyle w:val="TableText"/>
              <w:jc w:val="both"/>
            </w:pPr>
          </w:p>
        </w:tc>
        <w:tc>
          <w:tcPr>
            <w:tcW w:w="624" w:type="dxa"/>
          </w:tcPr>
          <w:p w14:paraId="397F0439" w14:textId="77777777" w:rsidR="0005270D" w:rsidRDefault="0005270D" w:rsidP="0005270D">
            <w:pPr>
              <w:pStyle w:val="TableText"/>
              <w:jc w:val="both"/>
            </w:pPr>
          </w:p>
        </w:tc>
        <w:tc>
          <w:tcPr>
            <w:tcW w:w="624" w:type="dxa"/>
          </w:tcPr>
          <w:p w14:paraId="58D1D53F" w14:textId="77777777" w:rsidR="0005270D" w:rsidRDefault="0005270D" w:rsidP="0005270D">
            <w:pPr>
              <w:pStyle w:val="TableText"/>
              <w:jc w:val="both"/>
            </w:pPr>
          </w:p>
        </w:tc>
        <w:tc>
          <w:tcPr>
            <w:tcW w:w="624" w:type="dxa"/>
          </w:tcPr>
          <w:p w14:paraId="04EECA3A" w14:textId="77777777" w:rsidR="0005270D" w:rsidRDefault="0005270D" w:rsidP="0005270D">
            <w:pPr>
              <w:pStyle w:val="TableText"/>
              <w:jc w:val="both"/>
            </w:pPr>
          </w:p>
        </w:tc>
        <w:tc>
          <w:tcPr>
            <w:tcW w:w="624" w:type="dxa"/>
          </w:tcPr>
          <w:p w14:paraId="57D0BB9B" w14:textId="77777777" w:rsidR="0005270D" w:rsidRPr="0005270D" w:rsidRDefault="0005270D" w:rsidP="0005270D">
            <w:pPr>
              <w:pStyle w:val="TableText"/>
              <w:jc w:val="both"/>
            </w:pPr>
          </w:p>
        </w:tc>
        <w:tc>
          <w:tcPr>
            <w:tcW w:w="4650" w:type="dxa"/>
            <w:gridSpan w:val="3"/>
          </w:tcPr>
          <w:p w14:paraId="7DBA0D69" w14:textId="53609D02" w:rsidR="0005270D" w:rsidRPr="0005270D" w:rsidRDefault="00512A52" w:rsidP="0005270D">
            <w:pPr>
              <w:pStyle w:val="TableBlock"/>
            </w:pPr>
            <w:r>
              <w:rPr>
                <w:rFonts w:hint="cs"/>
                <w:rtl/>
              </w:rPr>
              <w:t xml:space="preserve">"(א) בפרט (1) </w:t>
            </w:r>
            <w:r>
              <w:rPr>
                <w:rtl/>
              </w:rPr>
              <w:t>–</w:t>
            </w:r>
            <w:r w:rsidR="00D463C0">
              <w:rPr>
                <w:rFonts w:hint="cs"/>
                <w:rtl/>
              </w:rPr>
              <w:t xml:space="preserve"> </w:t>
            </w:r>
          </w:p>
        </w:tc>
      </w:tr>
      <w:tr w:rsidR="00C74896" w14:paraId="107CAF60" w14:textId="77777777" w:rsidTr="0005270D">
        <w:trPr>
          <w:cantSplit/>
          <w:trHeight w:val="60"/>
        </w:trPr>
        <w:tc>
          <w:tcPr>
            <w:tcW w:w="1871" w:type="dxa"/>
          </w:tcPr>
          <w:p w14:paraId="7C3CBECD" w14:textId="77777777" w:rsidR="0005270D" w:rsidRDefault="0005270D" w:rsidP="0005270D">
            <w:pPr>
              <w:pStyle w:val="TableSideHeading"/>
              <w:outlineLvl w:val="9"/>
            </w:pPr>
          </w:p>
        </w:tc>
        <w:tc>
          <w:tcPr>
            <w:tcW w:w="624" w:type="dxa"/>
          </w:tcPr>
          <w:p w14:paraId="4170C6FE" w14:textId="77777777" w:rsidR="0005270D" w:rsidRDefault="0005270D" w:rsidP="0005270D">
            <w:pPr>
              <w:pStyle w:val="TableText"/>
              <w:jc w:val="both"/>
            </w:pPr>
          </w:p>
        </w:tc>
        <w:tc>
          <w:tcPr>
            <w:tcW w:w="624" w:type="dxa"/>
          </w:tcPr>
          <w:p w14:paraId="1E8ED651" w14:textId="77777777" w:rsidR="0005270D" w:rsidRDefault="0005270D" w:rsidP="0005270D">
            <w:pPr>
              <w:pStyle w:val="TableText"/>
              <w:jc w:val="both"/>
            </w:pPr>
          </w:p>
        </w:tc>
        <w:tc>
          <w:tcPr>
            <w:tcW w:w="624" w:type="dxa"/>
          </w:tcPr>
          <w:p w14:paraId="68C0A54F" w14:textId="77777777" w:rsidR="0005270D" w:rsidRDefault="0005270D" w:rsidP="0005270D">
            <w:pPr>
              <w:pStyle w:val="TableText"/>
              <w:jc w:val="both"/>
            </w:pPr>
          </w:p>
        </w:tc>
        <w:tc>
          <w:tcPr>
            <w:tcW w:w="624" w:type="dxa"/>
          </w:tcPr>
          <w:p w14:paraId="4192B745" w14:textId="77777777" w:rsidR="0005270D" w:rsidRDefault="0005270D" w:rsidP="0005270D">
            <w:pPr>
              <w:pStyle w:val="TableText"/>
              <w:jc w:val="both"/>
            </w:pPr>
          </w:p>
        </w:tc>
        <w:tc>
          <w:tcPr>
            <w:tcW w:w="624" w:type="dxa"/>
          </w:tcPr>
          <w:p w14:paraId="348D974D" w14:textId="77777777" w:rsidR="0005270D" w:rsidRDefault="0005270D" w:rsidP="0005270D">
            <w:pPr>
              <w:pStyle w:val="TableText"/>
              <w:jc w:val="both"/>
            </w:pPr>
          </w:p>
        </w:tc>
        <w:tc>
          <w:tcPr>
            <w:tcW w:w="624" w:type="dxa"/>
          </w:tcPr>
          <w:p w14:paraId="36F23885" w14:textId="77777777" w:rsidR="0005270D" w:rsidRPr="0005270D" w:rsidRDefault="0005270D" w:rsidP="0005270D">
            <w:pPr>
              <w:pStyle w:val="TableText"/>
              <w:jc w:val="both"/>
            </w:pPr>
          </w:p>
        </w:tc>
        <w:tc>
          <w:tcPr>
            <w:tcW w:w="4026" w:type="dxa"/>
            <w:gridSpan w:val="2"/>
          </w:tcPr>
          <w:p w14:paraId="056F0E1A" w14:textId="77777777" w:rsidR="0005270D" w:rsidRPr="0005270D" w:rsidRDefault="00512A52" w:rsidP="00304656">
            <w:pPr>
              <w:pStyle w:val="TableBlock"/>
              <w:numPr>
                <w:ilvl w:val="0"/>
                <w:numId w:val="32"/>
              </w:numPr>
              <w:tabs>
                <w:tab w:val="left" w:pos="624"/>
              </w:tabs>
            </w:pPr>
            <w:r>
              <w:rPr>
                <w:rFonts w:hint="cs"/>
                <w:rtl/>
              </w:rPr>
              <w:t>ברישה, במקום "טיפול בבקשה" יבוא "הגשת בקשה";</w:t>
            </w:r>
          </w:p>
        </w:tc>
      </w:tr>
      <w:tr w:rsidR="00C74896" w14:paraId="5B26A8C3" w14:textId="77777777" w:rsidTr="0005270D">
        <w:trPr>
          <w:cantSplit/>
          <w:trHeight w:val="60"/>
        </w:trPr>
        <w:tc>
          <w:tcPr>
            <w:tcW w:w="1871" w:type="dxa"/>
          </w:tcPr>
          <w:p w14:paraId="1A60A4A2" w14:textId="77777777" w:rsidR="0005270D" w:rsidRDefault="0005270D" w:rsidP="0005270D">
            <w:pPr>
              <w:pStyle w:val="TableSideHeading"/>
              <w:outlineLvl w:val="9"/>
            </w:pPr>
          </w:p>
        </w:tc>
        <w:tc>
          <w:tcPr>
            <w:tcW w:w="624" w:type="dxa"/>
          </w:tcPr>
          <w:p w14:paraId="08989B85" w14:textId="77777777" w:rsidR="0005270D" w:rsidRDefault="0005270D" w:rsidP="0005270D">
            <w:pPr>
              <w:pStyle w:val="TableText"/>
              <w:jc w:val="both"/>
            </w:pPr>
          </w:p>
        </w:tc>
        <w:tc>
          <w:tcPr>
            <w:tcW w:w="624" w:type="dxa"/>
          </w:tcPr>
          <w:p w14:paraId="6192E76D" w14:textId="77777777" w:rsidR="0005270D" w:rsidRDefault="0005270D" w:rsidP="0005270D">
            <w:pPr>
              <w:pStyle w:val="TableText"/>
              <w:jc w:val="both"/>
            </w:pPr>
          </w:p>
        </w:tc>
        <w:tc>
          <w:tcPr>
            <w:tcW w:w="624" w:type="dxa"/>
          </w:tcPr>
          <w:p w14:paraId="5BC51D95" w14:textId="77777777" w:rsidR="0005270D" w:rsidRDefault="0005270D" w:rsidP="0005270D">
            <w:pPr>
              <w:pStyle w:val="TableText"/>
              <w:jc w:val="both"/>
            </w:pPr>
          </w:p>
        </w:tc>
        <w:tc>
          <w:tcPr>
            <w:tcW w:w="624" w:type="dxa"/>
          </w:tcPr>
          <w:p w14:paraId="340CC6EE" w14:textId="77777777" w:rsidR="0005270D" w:rsidRDefault="0005270D" w:rsidP="0005270D">
            <w:pPr>
              <w:pStyle w:val="TableText"/>
              <w:jc w:val="both"/>
            </w:pPr>
          </w:p>
        </w:tc>
        <w:tc>
          <w:tcPr>
            <w:tcW w:w="624" w:type="dxa"/>
          </w:tcPr>
          <w:p w14:paraId="69385E38" w14:textId="77777777" w:rsidR="0005270D" w:rsidRDefault="0005270D" w:rsidP="0005270D">
            <w:pPr>
              <w:pStyle w:val="TableText"/>
              <w:jc w:val="both"/>
            </w:pPr>
          </w:p>
        </w:tc>
        <w:tc>
          <w:tcPr>
            <w:tcW w:w="624" w:type="dxa"/>
          </w:tcPr>
          <w:p w14:paraId="3283684E" w14:textId="77777777" w:rsidR="0005270D" w:rsidRPr="0005270D" w:rsidRDefault="0005270D" w:rsidP="0005270D">
            <w:pPr>
              <w:pStyle w:val="TableText"/>
              <w:jc w:val="both"/>
              <w:rPr>
                <w:rtl/>
              </w:rPr>
            </w:pPr>
          </w:p>
        </w:tc>
        <w:tc>
          <w:tcPr>
            <w:tcW w:w="4026" w:type="dxa"/>
            <w:gridSpan w:val="2"/>
          </w:tcPr>
          <w:p w14:paraId="764549A1" w14:textId="77777777" w:rsidR="0005270D" w:rsidRPr="0005270D" w:rsidRDefault="00512A52" w:rsidP="00304656">
            <w:pPr>
              <w:pStyle w:val="TableBlock"/>
              <w:numPr>
                <w:ilvl w:val="0"/>
                <w:numId w:val="32"/>
              </w:numPr>
              <w:tabs>
                <w:tab w:val="left" w:pos="624"/>
              </w:tabs>
              <w:rPr>
                <w:rtl/>
              </w:rPr>
            </w:pPr>
            <w:r>
              <w:rPr>
                <w:rFonts w:hint="cs"/>
                <w:rtl/>
              </w:rPr>
              <w:t>בכותרות של טור ב', טור ג', וטור ד', בכל מקום, במקום "טיפול בבקשה" יבוא "הגשת בקשה</w:t>
            </w:r>
            <w:r w:rsidR="00FC0347">
              <w:rPr>
                <w:rFonts w:hint="cs"/>
                <w:rtl/>
              </w:rPr>
              <w:t>"</w:t>
            </w:r>
            <w:r>
              <w:rPr>
                <w:rFonts w:hint="cs"/>
                <w:rtl/>
              </w:rPr>
              <w:t xml:space="preserve">; </w:t>
            </w:r>
          </w:p>
        </w:tc>
      </w:tr>
      <w:tr w:rsidR="00C74896" w14:paraId="5E5CA443" w14:textId="77777777" w:rsidTr="00B178C7">
        <w:trPr>
          <w:cantSplit/>
          <w:trHeight w:val="60"/>
        </w:trPr>
        <w:tc>
          <w:tcPr>
            <w:tcW w:w="1871" w:type="dxa"/>
          </w:tcPr>
          <w:p w14:paraId="752523AB" w14:textId="77777777" w:rsidR="0005270D" w:rsidRDefault="0005270D" w:rsidP="0005270D">
            <w:pPr>
              <w:pStyle w:val="TableSideHeading"/>
              <w:outlineLvl w:val="9"/>
            </w:pPr>
          </w:p>
        </w:tc>
        <w:tc>
          <w:tcPr>
            <w:tcW w:w="624" w:type="dxa"/>
          </w:tcPr>
          <w:p w14:paraId="2CD6475D" w14:textId="77777777" w:rsidR="0005270D" w:rsidRDefault="0005270D" w:rsidP="0005270D">
            <w:pPr>
              <w:pStyle w:val="TableText"/>
              <w:jc w:val="both"/>
            </w:pPr>
          </w:p>
        </w:tc>
        <w:tc>
          <w:tcPr>
            <w:tcW w:w="624" w:type="dxa"/>
          </w:tcPr>
          <w:p w14:paraId="337C9886" w14:textId="77777777" w:rsidR="0005270D" w:rsidRDefault="0005270D" w:rsidP="0005270D">
            <w:pPr>
              <w:pStyle w:val="TableText"/>
              <w:jc w:val="both"/>
            </w:pPr>
          </w:p>
        </w:tc>
        <w:tc>
          <w:tcPr>
            <w:tcW w:w="624" w:type="dxa"/>
          </w:tcPr>
          <w:p w14:paraId="4DF40912" w14:textId="77777777" w:rsidR="0005270D" w:rsidRDefault="0005270D" w:rsidP="0005270D">
            <w:pPr>
              <w:pStyle w:val="TableText"/>
              <w:jc w:val="both"/>
            </w:pPr>
          </w:p>
        </w:tc>
        <w:tc>
          <w:tcPr>
            <w:tcW w:w="624" w:type="dxa"/>
          </w:tcPr>
          <w:p w14:paraId="260CE0D1" w14:textId="77777777" w:rsidR="0005270D" w:rsidRDefault="0005270D" w:rsidP="0005270D">
            <w:pPr>
              <w:pStyle w:val="TableText"/>
              <w:jc w:val="both"/>
            </w:pPr>
          </w:p>
        </w:tc>
        <w:tc>
          <w:tcPr>
            <w:tcW w:w="624" w:type="dxa"/>
          </w:tcPr>
          <w:p w14:paraId="57196D45" w14:textId="77777777" w:rsidR="0005270D" w:rsidRPr="0005270D" w:rsidRDefault="0005270D" w:rsidP="0005270D">
            <w:pPr>
              <w:pStyle w:val="TableText"/>
              <w:jc w:val="both"/>
            </w:pPr>
          </w:p>
        </w:tc>
        <w:tc>
          <w:tcPr>
            <w:tcW w:w="4650" w:type="dxa"/>
            <w:gridSpan w:val="3"/>
          </w:tcPr>
          <w:p w14:paraId="0581C484" w14:textId="77777777" w:rsidR="0005270D" w:rsidRPr="0005270D" w:rsidRDefault="00512A52" w:rsidP="0005270D">
            <w:pPr>
              <w:pStyle w:val="TableBlock"/>
            </w:pPr>
            <w:r>
              <w:rPr>
                <w:rFonts w:hint="cs"/>
                <w:rtl/>
              </w:rPr>
              <w:t xml:space="preserve">(א1) בפרט (2), במקום "טיפול בבקשה" יבוא "הגשת בקשה" </w:t>
            </w:r>
            <w:r w:rsidR="00AA6798">
              <w:rPr>
                <w:rFonts w:hint="cs"/>
                <w:rtl/>
              </w:rPr>
              <w:t>ו</w:t>
            </w:r>
            <w:r w:rsidR="00FC0347">
              <w:rPr>
                <w:rFonts w:hint="cs"/>
                <w:rtl/>
              </w:rPr>
              <w:t>אחרי</w:t>
            </w:r>
            <w:r>
              <w:rPr>
                <w:rFonts w:hint="cs"/>
                <w:rtl/>
              </w:rPr>
              <w:t xml:space="preserve"> "או</w:t>
            </w:r>
            <w:r w:rsidR="00FC0347">
              <w:rPr>
                <w:rFonts w:hint="cs"/>
                <w:rtl/>
              </w:rPr>
              <w:t xml:space="preserve"> לחידושו</w:t>
            </w:r>
            <w:r>
              <w:rPr>
                <w:rFonts w:hint="cs"/>
                <w:rtl/>
              </w:rPr>
              <w:t xml:space="preserve">" יבוא "או בקשה </w:t>
            </w:r>
            <w:r>
              <w:rPr>
                <w:rtl/>
              </w:rPr>
              <w:t>ל</w:t>
            </w:r>
            <w:r>
              <w:rPr>
                <w:rFonts w:hint="cs"/>
                <w:rtl/>
              </w:rPr>
              <w:t xml:space="preserve">תעודת </w:t>
            </w:r>
            <w:r>
              <w:rPr>
                <w:rtl/>
              </w:rPr>
              <w:t>רישום יבואן נאות או לחידוש</w:t>
            </w:r>
            <w:r>
              <w:rPr>
                <w:rFonts w:hint="cs"/>
                <w:rtl/>
              </w:rPr>
              <w:t xml:space="preserve"> </w:t>
            </w:r>
            <w:r w:rsidRPr="00FC0347">
              <w:rPr>
                <w:rFonts w:hint="cs"/>
                <w:rtl/>
              </w:rPr>
              <w:t>הרישום</w:t>
            </w:r>
            <w:r>
              <w:rPr>
                <w:rFonts w:hint="cs"/>
                <w:rtl/>
              </w:rPr>
              <w:t>"</w:t>
            </w:r>
            <w:r w:rsidR="00FC0347">
              <w:rPr>
                <w:rFonts w:hint="cs"/>
                <w:rtl/>
              </w:rPr>
              <w:t>;</w:t>
            </w:r>
            <w:r w:rsidR="009F12F9">
              <w:rPr>
                <w:rFonts w:hint="cs"/>
                <w:rtl/>
              </w:rPr>
              <w:t>";</w:t>
            </w:r>
          </w:p>
        </w:tc>
      </w:tr>
      <w:tr w:rsidR="00C74896" w14:paraId="331AB1AB" w14:textId="77777777">
        <w:trPr>
          <w:cantSplit/>
          <w:trHeight w:val="60"/>
        </w:trPr>
        <w:tc>
          <w:tcPr>
            <w:tcW w:w="1871" w:type="dxa"/>
          </w:tcPr>
          <w:p w14:paraId="231693E8" w14:textId="77777777" w:rsidR="00AA6798" w:rsidRDefault="00AA6798">
            <w:pPr>
              <w:pStyle w:val="TableSideHeading"/>
            </w:pPr>
          </w:p>
        </w:tc>
        <w:tc>
          <w:tcPr>
            <w:tcW w:w="624" w:type="dxa"/>
          </w:tcPr>
          <w:p w14:paraId="3434DE89" w14:textId="77777777" w:rsidR="00AA6798" w:rsidRDefault="00AA6798">
            <w:pPr>
              <w:pStyle w:val="TableText"/>
            </w:pPr>
          </w:p>
        </w:tc>
        <w:tc>
          <w:tcPr>
            <w:tcW w:w="624" w:type="dxa"/>
          </w:tcPr>
          <w:p w14:paraId="6B49EA89" w14:textId="77777777" w:rsidR="00AA6798" w:rsidRDefault="00AA6798">
            <w:pPr>
              <w:pStyle w:val="TableText"/>
            </w:pPr>
          </w:p>
        </w:tc>
        <w:tc>
          <w:tcPr>
            <w:tcW w:w="624" w:type="dxa"/>
          </w:tcPr>
          <w:p w14:paraId="0DB76F87" w14:textId="77777777" w:rsidR="00AA6798" w:rsidRDefault="00AA6798">
            <w:pPr>
              <w:pStyle w:val="TableText"/>
            </w:pPr>
          </w:p>
        </w:tc>
        <w:tc>
          <w:tcPr>
            <w:tcW w:w="624" w:type="dxa"/>
          </w:tcPr>
          <w:p w14:paraId="513E34EE" w14:textId="77777777" w:rsidR="00AA6798" w:rsidRDefault="00AA6798">
            <w:pPr>
              <w:pStyle w:val="TableText"/>
            </w:pPr>
          </w:p>
        </w:tc>
        <w:tc>
          <w:tcPr>
            <w:tcW w:w="5274" w:type="dxa"/>
            <w:gridSpan w:val="4"/>
          </w:tcPr>
          <w:p w14:paraId="5A8172B7" w14:textId="77777777" w:rsidR="00AA6798" w:rsidRPr="00AA6798" w:rsidRDefault="00512A52" w:rsidP="00304656">
            <w:pPr>
              <w:pStyle w:val="TableBlock"/>
              <w:numPr>
                <w:ilvl w:val="0"/>
                <w:numId w:val="33"/>
              </w:numPr>
              <w:tabs>
                <w:tab w:val="left" w:pos="624"/>
              </w:tabs>
            </w:pPr>
            <w:r>
              <w:rPr>
                <w:rFonts w:hint="cs"/>
                <w:rtl/>
              </w:rPr>
              <w:t>אחרי פסקה (ג) יבוא:</w:t>
            </w:r>
          </w:p>
        </w:tc>
      </w:tr>
      <w:tr w:rsidR="00C74896" w14:paraId="07A30082" w14:textId="77777777">
        <w:trPr>
          <w:cantSplit/>
          <w:trHeight w:val="60"/>
        </w:trPr>
        <w:tc>
          <w:tcPr>
            <w:tcW w:w="1871" w:type="dxa"/>
          </w:tcPr>
          <w:p w14:paraId="221EC923" w14:textId="77777777" w:rsidR="00AA6798" w:rsidRDefault="00AA6798">
            <w:pPr>
              <w:pStyle w:val="TableSideHeading"/>
            </w:pPr>
          </w:p>
        </w:tc>
        <w:tc>
          <w:tcPr>
            <w:tcW w:w="624" w:type="dxa"/>
          </w:tcPr>
          <w:p w14:paraId="1216F94B" w14:textId="77777777" w:rsidR="00AA6798" w:rsidRDefault="00AA6798">
            <w:pPr>
              <w:pStyle w:val="TableText"/>
            </w:pPr>
          </w:p>
        </w:tc>
        <w:tc>
          <w:tcPr>
            <w:tcW w:w="624" w:type="dxa"/>
          </w:tcPr>
          <w:p w14:paraId="166660DB" w14:textId="77777777" w:rsidR="00AA6798" w:rsidRDefault="00AA6798">
            <w:pPr>
              <w:pStyle w:val="TableText"/>
            </w:pPr>
          </w:p>
        </w:tc>
        <w:tc>
          <w:tcPr>
            <w:tcW w:w="624" w:type="dxa"/>
          </w:tcPr>
          <w:p w14:paraId="709E6448" w14:textId="77777777" w:rsidR="00AA6798" w:rsidRDefault="00AA6798">
            <w:pPr>
              <w:pStyle w:val="TableText"/>
            </w:pPr>
          </w:p>
        </w:tc>
        <w:tc>
          <w:tcPr>
            <w:tcW w:w="624" w:type="dxa"/>
          </w:tcPr>
          <w:p w14:paraId="077A1D3D" w14:textId="77777777" w:rsidR="00AA6798" w:rsidRDefault="00AA6798">
            <w:pPr>
              <w:pStyle w:val="TableText"/>
            </w:pPr>
          </w:p>
        </w:tc>
        <w:tc>
          <w:tcPr>
            <w:tcW w:w="624" w:type="dxa"/>
          </w:tcPr>
          <w:p w14:paraId="72C06308" w14:textId="77777777" w:rsidR="00AA6798" w:rsidRDefault="00AA6798">
            <w:pPr>
              <w:pStyle w:val="TableText"/>
            </w:pPr>
          </w:p>
        </w:tc>
        <w:tc>
          <w:tcPr>
            <w:tcW w:w="4650" w:type="dxa"/>
            <w:gridSpan w:val="3"/>
          </w:tcPr>
          <w:p w14:paraId="59A41ABF" w14:textId="77777777" w:rsidR="00AA6798" w:rsidRDefault="00512A52">
            <w:pPr>
              <w:pStyle w:val="TableBlock"/>
            </w:pPr>
            <w:r>
              <w:rPr>
                <w:rFonts w:hint="cs"/>
                <w:rtl/>
              </w:rPr>
              <w:t>"(ד) בפרט (5), אחרי "בעד" יבוא "הגשת בקשה לקבלת";";</w:t>
            </w:r>
          </w:p>
        </w:tc>
      </w:tr>
      <w:tr w:rsidR="00C74896" w14:paraId="42024CC7" w14:textId="77777777">
        <w:trPr>
          <w:cantSplit/>
          <w:trHeight w:val="60"/>
        </w:trPr>
        <w:tc>
          <w:tcPr>
            <w:tcW w:w="1871" w:type="dxa"/>
          </w:tcPr>
          <w:p w14:paraId="13573D04" w14:textId="77777777" w:rsidR="00AA6798" w:rsidRDefault="00AA6798">
            <w:pPr>
              <w:pStyle w:val="TableSideHeading"/>
            </w:pPr>
          </w:p>
        </w:tc>
        <w:tc>
          <w:tcPr>
            <w:tcW w:w="624" w:type="dxa"/>
          </w:tcPr>
          <w:p w14:paraId="14CC885D" w14:textId="77777777" w:rsidR="00AA6798" w:rsidRDefault="00AA6798">
            <w:pPr>
              <w:pStyle w:val="TableText"/>
            </w:pPr>
          </w:p>
        </w:tc>
        <w:tc>
          <w:tcPr>
            <w:tcW w:w="624" w:type="dxa"/>
          </w:tcPr>
          <w:p w14:paraId="05981D53" w14:textId="77777777" w:rsidR="00AA6798" w:rsidRDefault="00AA6798">
            <w:pPr>
              <w:pStyle w:val="TableText"/>
            </w:pPr>
          </w:p>
        </w:tc>
        <w:tc>
          <w:tcPr>
            <w:tcW w:w="624" w:type="dxa"/>
          </w:tcPr>
          <w:p w14:paraId="37A99BD8" w14:textId="77777777" w:rsidR="00AA6798" w:rsidRDefault="00AA6798">
            <w:pPr>
              <w:pStyle w:val="TableText"/>
            </w:pPr>
          </w:p>
        </w:tc>
        <w:tc>
          <w:tcPr>
            <w:tcW w:w="5898" w:type="dxa"/>
            <w:gridSpan w:val="5"/>
          </w:tcPr>
          <w:p w14:paraId="00CC8B22" w14:textId="77777777" w:rsidR="00AA6798" w:rsidRDefault="00512A52" w:rsidP="0000646E">
            <w:pPr>
              <w:pStyle w:val="TableBlock"/>
              <w:numPr>
                <w:ilvl w:val="0"/>
                <w:numId w:val="5"/>
              </w:numPr>
            </w:pPr>
            <w:r>
              <w:rPr>
                <w:rFonts w:hint="cs"/>
                <w:rtl/>
              </w:rPr>
              <w:t xml:space="preserve">בפסקה (47), בתוספת האחת עשרה המובאת בה </w:t>
            </w:r>
            <w:r>
              <w:rPr>
                <w:rtl/>
              </w:rPr>
              <w:t>–</w:t>
            </w:r>
            <w:r>
              <w:rPr>
                <w:rFonts w:hint="cs"/>
                <w:rtl/>
              </w:rPr>
              <w:t xml:space="preserve"> </w:t>
            </w:r>
          </w:p>
        </w:tc>
      </w:tr>
      <w:tr w:rsidR="00C74896" w14:paraId="3BED497C" w14:textId="77777777">
        <w:trPr>
          <w:cantSplit/>
          <w:trHeight w:val="60"/>
        </w:trPr>
        <w:tc>
          <w:tcPr>
            <w:tcW w:w="1871" w:type="dxa"/>
          </w:tcPr>
          <w:p w14:paraId="6D483553" w14:textId="77777777" w:rsidR="00AA6798" w:rsidRDefault="00AA6798">
            <w:pPr>
              <w:pStyle w:val="TableSideHeading"/>
            </w:pPr>
          </w:p>
        </w:tc>
        <w:tc>
          <w:tcPr>
            <w:tcW w:w="624" w:type="dxa"/>
          </w:tcPr>
          <w:p w14:paraId="06329DF4" w14:textId="77777777" w:rsidR="00AA6798" w:rsidRDefault="00AA6798">
            <w:pPr>
              <w:pStyle w:val="TableText"/>
            </w:pPr>
          </w:p>
        </w:tc>
        <w:tc>
          <w:tcPr>
            <w:tcW w:w="624" w:type="dxa"/>
          </w:tcPr>
          <w:p w14:paraId="5EE24339" w14:textId="77777777" w:rsidR="00AA6798" w:rsidRDefault="00AA6798">
            <w:pPr>
              <w:pStyle w:val="TableText"/>
            </w:pPr>
          </w:p>
        </w:tc>
        <w:tc>
          <w:tcPr>
            <w:tcW w:w="624" w:type="dxa"/>
          </w:tcPr>
          <w:p w14:paraId="2939DAA5" w14:textId="77777777" w:rsidR="00AA6798" w:rsidRDefault="00AA6798">
            <w:pPr>
              <w:pStyle w:val="TableText"/>
            </w:pPr>
          </w:p>
        </w:tc>
        <w:tc>
          <w:tcPr>
            <w:tcW w:w="624" w:type="dxa"/>
          </w:tcPr>
          <w:p w14:paraId="2B85A5DD" w14:textId="77777777" w:rsidR="00AA6798" w:rsidRDefault="00AA6798">
            <w:pPr>
              <w:pStyle w:val="TableText"/>
            </w:pPr>
          </w:p>
        </w:tc>
        <w:tc>
          <w:tcPr>
            <w:tcW w:w="5274" w:type="dxa"/>
            <w:gridSpan w:val="4"/>
          </w:tcPr>
          <w:p w14:paraId="4138D26C" w14:textId="77777777" w:rsidR="00AA6798" w:rsidRDefault="00512A52" w:rsidP="00304656">
            <w:pPr>
              <w:pStyle w:val="TableBlock"/>
              <w:numPr>
                <w:ilvl w:val="0"/>
                <w:numId w:val="34"/>
              </w:numPr>
              <w:tabs>
                <w:tab w:val="left" w:pos="624"/>
              </w:tabs>
            </w:pPr>
            <w:r>
              <w:rPr>
                <w:rFonts w:hint="cs"/>
                <w:rtl/>
              </w:rPr>
              <w:t xml:space="preserve">בפרט (2), אחרי "מזון ייעודי" </w:t>
            </w:r>
            <w:r w:rsidRPr="00191696">
              <w:rPr>
                <w:rFonts w:hint="cs"/>
                <w:rtl/>
              </w:rPr>
              <w:t>יבוא "ובכלל זה מזון המסומן "ללא גלוטן"</w:t>
            </w:r>
            <w:r w:rsidR="00E564D0">
              <w:rPr>
                <w:rFonts w:hint="cs"/>
                <w:rtl/>
              </w:rPr>
              <w:t>"</w:t>
            </w:r>
            <w:r w:rsidRPr="00191696">
              <w:rPr>
                <w:rFonts w:hint="cs"/>
                <w:rtl/>
              </w:rPr>
              <w:t>;</w:t>
            </w:r>
          </w:p>
        </w:tc>
      </w:tr>
      <w:tr w:rsidR="00C74896" w14:paraId="0DBA248D" w14:textId="77777777">
        <w:trPr>
          <w:cantSplit/>
          <w:trHeight w:val="60"/>
        </w:trPr>
        <w:tc>
          <w:tcPr>
            <w:tcW w:w="1871" w:type="dxa"/>
          </w:tcPr>
          <w:p w14:paraId="1928E221" w14:textId="77777777" w:rsidR="00AA6798" w:rsidRDefault="00AA6798">
            <w:pPr>
              <w:pStyle w:val="TableSideHeading"/>
            </w:pPr>
          </w:p>
        </w:tc>
        <w:tc>
          <w:tcPr>
            <w:tcW w:w="624" w:type="dxa"/>
          </w:tcPr>
          <w:p w14:paraId="5077DBC9" w14:textId="77777777" w:rsidR="00AA6798" w:rsidRDefault="00AA6798" w:rsidP="00AA6798">
            <w:pPr>
              <w:pStyle w:val="TableText"/>
            </w:pPr>
          </w:p>
        </w:tc>
        <w:tc>
          <w:tcPr>
            <w:tcW w:w="624" w:type="dxa"/>
          </w:tcPr>
          <w:p w14:paraId="21379905" w14:textId="77777777" w:rsidR="00AA6798" w:rsidRDefault="00AA6798">
            <w:pPr>
              <w:pStyle w:val="TableText"/>
            </w:pPr>
          </w:p>
        </w:tc>
        <w:tc>
          <w:tcPr>
            <w:tcW w:w="624" w:type="dxa"/>
          </w:tcPr>
          <w:p w14:paraId="6CF616FA" w14:textId="77777777" w:rsidR="00AA6798" w:rsidRDefault="00AA6798">
            <w:pPr>
              <w:pStyle w:val="TableText"/>
            </w:pPr>
          </w:p>
        </w:tc>
        <w:tc>
          <w:tcPr>
            <w:tcW w:w="624" w:type="dxa"/>
          </w:tcPr>
          <w:p w14:paraId="37DC5D92" w14:textId="77777777" w:rsidR="00AA6798" w:rsidRDefault="00AA6798">
            <w:pPr>
              <w:pStyle w:val="TableText"/>
            </w:pPr>
          </w:p>
        </w:tc>
        <w:tc>
          <w:tcPr>
            <w:tcW w:w="5274" w:type="dxa"/>
            <w:gridSpan w:val="4"/>
          </w:tcPr>
          <w:p w14:paraId="1BFE817C" w14:textId="3683253B" w:rsidR="00AA6798" w:rsidRDefault="00512A52" w:rsidP="00304656">
            <w:pPr>
              <w:pStyle w:val="TableBlock"/>
              <w:numPr>
                <w:ilvl w:val="0"/>
                <w:numId w:val="34"/>
              </w:numPr>
              <w:tabs>
                <w:tab w:val="left" w:pos="624"/>
              </w:tabs>
              <w:rPr>
                <w:rtl/>
              </w:rPr>
            </w:pPr>
            <w:r>
              <w:rPr>
                <w:rFonts w:hint="cs"/>
                <w:rtl/>
              </w:rPr>
              <w:t xml:space="preserve">פרט (5) </w:t>
            </w:r>
            <w:r>
              <w:rPr>
                <w:rtl/>
              </w:rPr>
              <w:t>–</w:t>
            </w:r>
            <w:r w:rsidR="00BD066C">
              <w:rPr>
                <w:rFonts w:hint="cs"/>
                <w:rtl/>
              </w:rPr>
              <w:t xml:space="preserve"> י</w:t>
            </w:r>
            <w:r>
              <w:rPr>
                <w:rFonts w:hint="cs"/>
                <w:rtl/>
              </w:rPr>
              <w:t xml:space="preserve">ימחק. </w:t>
            </w:r>
          </w:p>
        </w:tc>
      </w:tr>
      <w:tr w:rsidR="00C74896" w14:paraId="2021B447" w14:textId="77777777">
        <w:trPr>
          <w:cantSplit/>
          <w:trHeight w:val="60"/>
        </w:trPr>
        <w:tc>
          <w:tcPr>
            <w:tcW w:w="1871" w:type="dxa"/>
          </w:tcPr>
          <w:p w14:paraId="3918F909" w14:textId="77777777" w:rsidR="003923DB" w:rsidRDefault="003923DB">
            <w:pPr>
              <w:pStyle w:val="TableSideHeading"/>
            </w:pPr>
          </w:p>
        </w:tc>
        <w:tc>
          <w:tcPr>
            <w:tcW w:w="624" w:type="dxa"/>
          </w:tcPr>
          <w:p w14:paraId="0E169082" w14:textId="77777777" w:rsidR="003923DB" w:rsidRDefault="003923DB">
            <w:pPr>
              <w:pStyle w:val="TableText"/>
            </w:pPr>
          </w:p>
        </w:tc>
        <w:tc>
          <w:tcPr>
            <w:tcW w:w="624" w:type="dxa"/>
          </w:tcPr>
          <w:p w14:paraId="12B29496" w14:textId="77777777" w:rsidR="003923DB" w:rsidRDefault="003923DB">
            <w:pPr>
              <w:pStyle w:val="TableText"/>
            </w:pPr>
          </w:p>
        </w:tc>
        <w:tc>
          <w:tcPr>
            <w:tcW w:w="6522" w:type="dxa"/>
            <w:gridSpan w:val="6"/>
          </w:tcPr>
          <w:p w14:paraId="67FAEB4C" w14:textId="77777777" w:rsidR="003923DB" w:rsidRDefault="00512A52" w:rsidP="0000646E">
            <w:pPr>
              <w:pStyle w:val="TableBlock"/>
              <w:numPr>
                <w:ilvl w:val="0"/>
                <w:numId w:val="4"/>
              </w:numPr>
              <w:tabs>
                <w:tab w:val="left" w:pos="624"/>
              </w:tabs>
              <w:rPr>
                <w:rtl/>
              </w:rPr>
            </w:pPr>
            <w:r w:rsidRPr="00AF7BC1">
              <w:rPr>
                <w:rFonts w:hint="cs"/>
                <w:rtl/>
              </w:rPr>
              <w:t>במקום סעיף 108 יבוא:</w:t>
            </w:r>
          </w:p>
        </w:tc>
      </w:tr>
      <w:tr w:rsidR="00C74896" w14:paraId="6DBE7097" w14:textId="77777777">
        <w:trPr>
          <w:cantSplit/>
          <w:trHeight w:val="60"/>
        </w:trPr>
        <w:tc>
          <w:tcPr>
            <w:tcW w:w="1871" w:type="dxa"/>
          </w:tcPr>
          <w:p w14:paraId="480DD053" w14:textId="77777777" w:rsidR="00AF7BC1" w:rsidRDefault="00AF7BC1">
            <w:pPr>
              <w:pStyle w:val="TableSideHeading"/>
              <w:keepLines w:val="0"/>
            </w:pPr>
          </w:p>
        </w:tc>
        <w:tc>
          <w:tcPr>
            <w:tcW w:w="624" w:type="dxa"/>
          </w:tcPr>
          <w:p w14:paraId="54FDD366" w14:textId="77777777" w:rsidR="00AF7BC1" w:rsidRDefault="00AF7BC1">
            <w:pPr>
              <w:pStyle w:val="TableText"/>
              <w:keepLines w:val="0"/>
            </w:pPr>
          </w:p>
        </w:tc>
        <w:tc>
          <w:tcPr>
            <w:tcW w:w="1872" w:type="dxa"/>
            <w:gridSpan w:val="3"/>
          </w:tcPr>
          <w:p w14:paraId="28A3C254" w14:textId="77777777" w:rsidR="00AF7BC1" w:rsidRDefault="00512A52">
            <w:pPr>
              <w:pStyle w:val="TableInnerSideHeading"/>
            </w:pPr>
            <w:r>
              <w:rPr>
                <w:rFonts w:hint="cs"/>
                <w:rtl/>
              </w:rPr>
              <w:t xml:space="preserve">"תיקון חוק קביעת מועד כניסה לתוקף של הוראות סימון מזון ארוז מראש </w:t>
            </w:r>
            <w:r>
              <w:rPr>
                <w:rtl/>
              </w:rPr>
              <w:t>–</w:t>
            </w:r>
            <w:r>
              <w:rPr>
                <w:rFonts w:hint="cs"/>
                <w:rtl/>
              </w:rPr>
              <w:t xml:space="preserve"> מס' 2</w:t>
            </w:r>
          </w:p>
        </w:tc>
        <w:tc>
          <w:tcPr>
            <w:tcW w:w="624" w:type="dxa"/>
          </w:tcPr>
          <w:p w14:paraId="2D62D4ED" w14:textId="77777777" w:rsidR="00AF7BC1" w:rsidRDefault="00512A52">
            <w:pPr>
              <w:pStyle w:val="TableText"/>
            </w:pPr>
            <w:r>
              <w:rPr>
                <w:rFonts w:hint="cs"/>
                <w:rtl/>
              </w:rPr>
              <w:t>108.</w:t>
            </w:r>
          </w:p>
        </w:tc>
        <w:tc>
          <w:tcPr>
            <w:tcW w:w="4650" w:type="dxa"/>
            <w:gridSpan w:val="3"/>
          </w:tcPr>
          <w:p w14:paraId="438F5BB8" w14:textId="77777777" w:rsidR="00AF7BC1" w:rsidRDefault="00512A52">
            <w:pPr>
              <w:pStyle w:val="TableBlock"/>
            </w:pPr>
            <w:r w:rsidRPr="00AF7BC1">
              <w:rPr>
                <w:rFonts w:hint="cs"/>
                <w:rtl/>
              </w:rPr>
              <w:t>בחוק קביעת מועד כניסה לתוקף של הוראות סימון מזון ארוז מראש, התשע"ה-2014</w:t>
            </w:r>
            <w:r>
              <w:rPr>
                <w:rStyle w:val="a5"/>
                <w:rtl/>
              </w:rPr>
              <w:footnoteReference w:id="3"/>
            </w:r>
            <w:r>
              <w:rPr>
                <w:rFonts w:hint="cs"/>
                <w:rtl/>
              </w:rPr>
              <w:t xml:space="preserve"> </w:t>
            </w:r>
            <w:r>
              <w:rPr>
                <w:rtl/>
              </w:rPr>
              <w:t>–</w:t>
            </w:r>
          </w:p>
        </w:tc>
      </w:tr>
      <w:tr w:rsidR="00C74896" w14:paraId="4362C49C" w14:textId="77777777">
        <w:trPr>
          <w:cantSplit/>
          <w:trHeight w:val="60"/>
        </w:trPr>
        <w:tc>
          <w:tcPr>
            <w:tcW w:w="1871" w:type="dxa"/>
          </w:tcPr>
          <w:p w14:paraId="3DF24D63" w14:textId="77777777" w:rsidR="00AF7BC1" w:rsidRDefault="00AF7BC1">
            <w:pPr>
              <w:pStyle w:val="TableSideHeading"/>
            </w:pPr>
          </w:p>
        </w:tc>
        <w:tc>
          <w:tcPr>
            <w:tcW w:w="624" w:type="dxa"/>
          </w:tcPr>
          <w:p w14:paraId="138FA49C" w14:textId="77777777" w:rsidR="00AF7BC1" w:rsidRDefault="00AF7BC1">
            <w:pPr>
              <w:pStyle w:val="TableText"/>
            </w:pPr>
          </w:p>
        </w:tc>
        <w:tc>
          <w:tcPr>
            <w:tcW w:w="624" w:type="dxa"/>
          </w:tcPr>
          <w:p w14:paraId="08AABFC1" w14:textId="77777777" w:rsidR="00AF7BC1" w:rsidRDefault="00AF7BC1">
            <w:pPr>
              <w:pStyle w:val="TableText"/>
            </w:pPr>
          </w:p>
        </w:tc>
        <w:tc>
          <w:tcPr>
            <w:tcW w:w="624" w:type="dxa"/>
          </w:tcPr>
          <w:p w14:paraId="198B02BE" w14:textId="77777777" w:rsidR="00AF7BC1" w:rsidRDefault="00AF7BC1">
            <w:pPr>
              <w:pStyle w:val="TableText"/>
            </w:pPr>
          </w:p>
        </w:tc>
        <w:tc>
          <w:tcPr>
            <w:tcW w:w="624" w:type="dxa"/>
          </w:tcPr>
          <w:p w14:paraId="04F4EC46" w14:textId="77777777" w:rsidR="00AF7BC1" w:rsidRDefault="00AF7BC1">
            <w:pPr>
              <w:pStyle w:val="TableText"/>
            </w:pPr>
          </w:p>
        </w:tc>
        <w:tc>
          <w:tcPr>
            <w:tcW w:w="624" w:type="dxa"/>
          </w:tcPr>
          <w:p w14:paraId="4318E437" w14:textId="77777777" w:rsidR="00AF7BC1" w:rsidRDefault="00AF7BC1">
            <w:pPr>
              <w:pStyle w:val="TableText"/>
            </w:pPr>
          </w:p>
        </w:tc>
        <w:tc>
          <w:tcPr>
            <w:tcW w:w="624" w:type="dxa"/>
          </w:tcPr>
          <w:p w14:paraId="2CF7E0F5" w14:textId="77777777" w:rsidR="00AF7BC1" w:rsidRDefault="00AF7BC1">
            <w:pPr>
              <w:pStyle w:val="TableText"/>
            </w:pPr>
          </w:p>
        </w:tc>
        <w:tc>
          <w:tcPr>
            <w:tcW w:w="4026" w:type="dxa"/>
            <w:gridSpan w:val="2"/>
          </w:tcPr>
          <w:p w14:paraId="3C7DDBB7" w14:textId="77777777" w:rsidR="00AF7BC1" w:rsidRDefault="00512A52" w:rsidP="00304656">
            <w:pPr>
              <w:pStyle w:val="TableBlock"/>
              <w:numPr>
                <w:ilvl w:val="0"/>
                <w:numId w:val="35"/>
              </w:numPr>
              <w:tabs>
                <w:tab w:val="left" w:pos="624"/>
              </w:tabs>
            </w:pPr>
            <w:bookmarkStart w:id="99" w:name="_Hlk95247336"/>
            <w:r>
              <w:rPr>
                <w:rFonts w:hint="cs"/>
                <w:rtl/>
              </w:rPr>
              <w:t>בסעיף 1, בהגדרה "מזון", במקום "בפקודת בריאות הציבור (מזון) [נוסח חדש], התשמ"ג-1983," יבוא "בחוק הגנה על בריאות הציבור (מזון), התשע"ו-2015</w:t>
            </w:r>
            <w:r>
              <w:rPr>
                <w:rStyle w:val="a5"/>
                <w:rtl/>
              </w:rPr>
              <w:footnoteReference w:id="4"/>
            </w:r>
            <w:r>
              <w:rPr>
                <w:rFonts w:hint="cs"/>
                <w:rtl/>
              </w:rPr>
              <w:t>,";</w:t>
            </w:r>
            <w:bookmarkEnd w:id="99"/>
          </w:p>
        </w:tc>
      </w:tr>
      <w:tr w:rsidR="00C74896" w14:paraId="719826B3" w14:textId="77777777">
        <w:trPr>
          <w:cantSplit/>
          <w:trHeight w:val="60"/>
        </w:trPr>
        <w:tc>
          <w:tcPr>
            <w:tcW w:w="1871" w:type="dxa"/>
          </w:tcPr>
          <w:p w14:paraId="3F1D794D" w14:textId="77777777" w:rsidR="00AF7BC1" w:rsidRDefault="00AF7BC1">
            <w:pPr>
              <w:pStyle w:val="TableSideHeading"/>
            </w:pPr>
          </w:p>
        </w:tc>
        <w:tc>
          <w:tcPr>
            <w:tcW w:w="624" w:type="dxa"/>
          </w:tcPr>
          <w:p w14:paraId="68C356A3" w14:textId="77777777" w:rsidR="00AF7BC1" w:rsidRDefault="00AF7BC1" w:rsidP="00AF7BC1">
            <w:pPr>
              <w:pStyle w:val="TableText"/>
            </w:pPr>
          </w:p>
        </w:tc>
        <w:tc>
          <w:tcPr>
            <w:tcW w:w="624" w:type="dxa"/>
          </w:tcPr>
          <w:p w14:paraId="28DF98FD" w14:textId="77777777" w:rsidR="00AF7BC1" w:rsidRDefault="00AF7BC1">
            <w:pPr>
              <w:pStyle w:val="TableText"/>
            </w:pPr>
          </w:p>
        </w:tc>
        <w:tc>
          <w:tcPr>
            <w:tcW w:w="624" w:type="dxa"/>
          </w:tcPr>
          <w:p w14:paraId="24FCD95C" w14:textId="77777777" w:rsidR="00AF7BC1" w:rsidRDefault="00AF7BC1">
            <w:pPr>
              <w:pStyle w:val="TableText"/>
            </w:pPr>
          </w:p>
        </w:tc>
        <w:tc>
          <w:tcPr>
            <w:tcW w:w="624" w:type="dxa"/>
          </w:tcPr>
          <w:p w14:paraId="132B61C9" w14:textId="77777777" w:rsidR="00AF7BC1" w:rsidRDefault="00AF7BC1">
            <w:pPr>
              <w:pStyle w:val="TableText"/>
            </w:pPr>
          </w:p>
        </w:tc>
        <w:tc>
          <w:tcPr>
            <w:tcW w:w="624" w:type="dxa"/>
          </w:tcPr>
          <w:p w14:paraId="02531AD0" w14:textId="77777777" w:rsidR="00AF7BC1" w:rsidRDefault="00AF7BC1">
            <w:pPr>
              <w:pStyle w:val="TableText"/>
            </w:pPr>
          </w:p>
        </w:tc>
        <w:tc>
          <w:tcPr>
            <w:tcW w:w="624" w:type="dxa"/>
          </w:tcPr>
          <w:p w14:paraId="49385948" w14:textId="77777777" w:rsidR="00AF7BC1" w:rsidRDefault="00AF7BC1">
            <w:pPr>
              <w:pStyle w:val="TableText"/>
            </w:pPr>
          </w:p>
        </w:tc>
        <w:tc>
          <w:tcPr>
            <w:tcW w:w="4026" w:type="dxa"/>
            <w:gridSpan w:val="2"/>
          </w:tcPr>
          <w:p w14:paraId="11C5F016" w14:textId="77777777" w:rsidR="00AF7BC1" w:rsidRDefault="00512A52" w:rsidP="00304656">
            <w:pPr>
              <w:pStyle w:val="TableBlock"/>
              <w:numPr>
                <w:ilvl w:val="0"/>
                <w:numId w:val="35"/>
              </w:numPr>
              <w:tabs>
                <w:tab w:val="left" w:pos="624"/>
              </w:tabs>
              <w:rPr>
                <w:rtl/>
              </w:rPr>
            </w:pPr>
            <w:bookmarkStart w:id="100" w:name="_Hlk95247393"/>
            <w:r>
              <w:rPr>
                <w:rFonts w:hint="cs"/>
                <w:rtl/>
              </w:rPr>
              <w:t>בסעיף 2(א), אחרי פסקה (2) יבוא:</w:t>
            </w:r>
            <w:bookmarkEnd w:id="100"/>
          </w:p>
        </w:tc>
      </w:tr>
      <w:tr w:rsidR="00C74896" w14:paraId="4798F9F3" w14:textId="77777777">
        <w:trPr>
          <w:cantSplit/>
          <w:trHeight w:val="60"/>
        </w:trPr>
        <w:tc>
          <w:tcPr>
            <w:tcW w:w="1871" w:type="dxa"/>
          </w:tcPr>
          <w:p w14:paraId="75118F65" w14:textId="77777777" w:rsidR="00AF7BC1" w:rsidRDefault="00AF7BC1">
            <w:pPr>
              <w:pStyle w:val="TableSideHeading"/>
            </w:pPr>
            <w:bookmarkStart w:id="101" w:name="_Hlk95247421"/>
          </w:p>
        </w:tc>
        <w:tc>
          <w:tcPr>
            <w:tcW w:w="624" w:type="dxa"/>
          </w:tcPr>
          <w:p w14:paraId="3DB704F6" w14:textId="77777777" w:rsidR="00AF7BC1" w:rsidRDefault="00AF7BC1">
            <w:pPr>
              <w:pStyle w:val="TableText"/>
            </w:pPr>
          </w:p>
        </w:tc>
        <w:tc>
          <w:tcPr>
            <w:tcW w:w="624" w:type="dxa"/>
          </w:tcPr>
          <w:p w14:paraId="3146212B" w14:textId="77777777" w:rsidR="00AF7BC1" w:rsidRDefault="00AF7BC1">
            <w:pPr>
              <w:pStyle w:val="TableText"/>
            </w:pPr>
          </w:p>
        </w:tc>
        <w:tc>
          <w:tcPr>
            <w:tcW w:w="624" w:type="dxa"/>
          </w:tcPr>
          <w:p w14:paraId="6A733341" w14:textId="77777777" w:rsidR="00AF7BC1" w:rsidRDefault="00AF7BC1">
            <w:pPr>
              <w:pStyle w:val="TableText"/>
            </w:pPr>
          </w:p>
        </w:tc>
        <w:tc>
          <w:tcPr>
            <w:tcW w:w="624" w:type="dxa"/>
          </w:tcPr>
          <w:p w14:paraId="60822D23" w14:textId="77777777" w:rsidR="00AF7BC1" w:rsidRDefault="00AF7BC1">
            <w:pPr>
              <w:pStyle w:val="TableText"/>
            </w:pPr>
          </w:p>
        </w:tc>
        <w:tc>
          <w:tcPr>
            <w:tcW w:w="624" w:type="dxa"/>
          </w:tcPr>
          <w:p w14:paraId="7D0A8076" w14:textId="77777777" w:rsidR="00AF7BC1" w:rsidRDefault="00AF7BC1">
            <w:pPr>
              <w:pStyle w:val="TableText"/>
            </w:pPr>
          </w:p>
        </w:tc>
        <w:tc>
          <w:tcPr>
            <w:tcW w:w="624" w:type="dxa"/>
          </w:tcPr>
          <w:p w14:paraId="16EF2C86" w14:textId="77777777" w:rsidR="00AF7BC1" w:rsidRDefault="00AF7BC1">
            <w:pPr>
              <w:pStyle w:val="TableText"/>
            </w:pPr>
          </w:p>
        </w:tc>
        <w:tc>
          <w:tcPr>
            <w:tcW w:w="624" w:type="dxa"/>
          </w:tcPr>
          <w:p w14:paraId="708BDBAE" w14:textId="77777777" w:rsidR="00AF7BC1" w:rsidRDefault="00AF7BC1">
            <w:pPr>
              <w:pStyle w:val="TableText"/>
            </w:pPr>
          </w:p>
        </w:tc>
        <w:tc>
          <w:tcPr>
            <w:tcW w:w="3402" w:type="dxa"/>
          </w:tcPr>
          <w:p w14:paraId="40779B98" w14:textId="77777777" w:rsidR="00AF7BC1" w:rsidRDefault="00512A52">
            <w:pPr>
              <w:pStyle w:val="TableBlock"/>
            </w:pPr>
            <w:r>
              <w:rPr>
                <w:rFonts w:hint="cs"/>
                <w:rtl/>
              </w:rPr>
              <w:t xml:space="preserve">"(3) </w:t>
            </w:r>
            <w:bookmarkStart w:id="102" w:name="_Hlk95247444"/>
            <w:r w:rsidRPr="00AF7BC1">
              <w:rPr>
                <w:rFonts w:hint="cs"/>
                <w:rtl/>
              </w:rPr>
              <w:t>הוראה זו לא תחול אם הוראת הסימון נקבעה בהוראה מחייבת החלה באיחוד האירופי שהוחלה בישראל לפי סעיף 3א לחוק הגנה על בריאות הציבור (מזון), התשע"ו-</w:t>
            </w:r>
            <w:bookmarkEnd w:id="102"/>
            <w:r w:rsidRPr="00AF7BC1">
              <w:rPr>
                <w:rFonts w:hint="cs"/>
                <w:rtl/>
              </w:rPr>
              <w:t>2015.</w:t>
            </w:r>
            <w:r>
              <w:rPr>
                <w:rFonts w:hint="cs"/>
                <w:rtl/>
              </w:rPr>
              <w:t>";</w:t>
            </w:r>
          </w:p>
        </w:tc>
      </w:tr>
      <w:bookmarkEnd w:id="101"/>
      <w:tr w:rsidR="00C74896" w14:paraId="4429B69E" w14:textId="77777777">
        <w:trPr>
          <w:cantSplit/>
          <w:trHeight w:val="60"/>
        </w:trPr>
        <w:tc>
          <w:tcPr>
            <w:tcW w:w="1871" w:type="dxa"/>
          </w:tcPr>
          <w:p w14:paraId="52B9B00D" w14:textId="77777777" w:rsidR="002A40D2" w:rsidRDefault="002A40D2">
            <w:pPr>
              <w:pStyle w:val="TableSideHeading"/>
            </w:pPr>
          </w:p>
        </w:tc>
        <w:tc>
          <w:tcPr>
            <w:tcW w:w="624" w:type="dxa"/>
          </w:tcPr>
          <w:p w14:paraId="38A3B538" w14:textId="77777777" w:rsidR="002A40D2" w:rsidRDefault="002A40D2">
            <w:pPr>
              <w:pStyle w:val="TableText"/>
            </w:pPr>
          </w:p>
        </w:tc>
        <w:tc>
          <w:tcPr>
            <w:tcW w:w="624" w:type="dxa"/>
          </w:tcPr>
          <w:p w14:paraId="7B6BFEA8" w14:textId="77777777" w:rsidR="002A40D2" w:rsidRDefault="002A40D2">
            <w:pPr>
              <w:pStyle w:val="TableText"/>
            </w:pPr>
          </w:p>
        </w:tc>
        <w:tc>
          <w:tcPr>
            <w:tcW w:w="6522" w:type="dxa"/>
            <w:gridSpan w:val="6"/>
          </w:tcPr>
          <w:p w14:paraId="791560A6" w14:textId="77777777" w:rsidR="002A40D2" w:rsidRDefault="00512A52" w:rsidP="0000646E">
            <w:pPr>
              <w:pStyle w:val="TableBlock"/>
              <w:numPr>
                <w:ilvl w:val="0"/>
                <w:numId w:val="4"/>
              </w:numPr>
              <w:tabs>
                <w:tab w:val="left" w:pos="624"/>
              </w:tabs>
            </w:pPr>
            <w:r>
              <w:rPr>
                <w:rFonts w:hint="cs"/>
                <w:rtl/>
              </w:rPr>
              <w:t xml:space="preserve">בסעיף 109(ב) </w:t>
            </w:r>
            <w:r>
              <w:rPr>
                <w:rtl/>
              </w:rPr>
              <w:t>–</w:t>
            </w:r>
            <w:r>
              <w:rPr>
                <w:rFonts w:hint="cs"/>
                <w:rtl/>
              </w:rPr>
              <w:t xml:space="preserve"> </w:t>
            </w:r>
          </w:p>
        </w:tc>
      </w:tr>
      <w:tr w:rsidR="00C74896" w14:paraId="1BD40D5A" w14:textId="77777777">
        <w:trPr>
          <w:cantSplit/>
          <w:trHeight w:val="60"/>
        </w:trPr>
        <w:tc>
          <w:tcPr>
            <w:tcW w:w="1871" w:type="dxa"/>
          </w:tcPr>
          <w:p w14:paraId="0F4F9E0C" w14:textId="77777777" w:rsidR="002A40D2" w:rsidRDefault="002A40D2">
            <w:pPr>
              <w:pStyle w:val="TableSideHeading"/>
            </w:pPr>
          </w:p>
        </w:tc>
        <w:tc>
          <w:tcPr>
            <w:tcW w:w="624" w:type="dxa"/>
          </w:tcPr>
          <w:p w14:paraId="7C6EF33E" w14:textId="77777777" w:rsidR="002A40D2" w:rsidRDefault="002A40D2">
            <w:pPr>
              <w:pStyle w:val="TableText"/>
            </w:pPr>
          </w:p>
        </w:tc>
        <w:tc>
          <w:tcPr>
            <w:tcW w:w="624" w:type="dxa"/>
          </w:tcPr>
          <w:p w14:paraId="47769D44" w14:textId="77777777" w:rsidR="002A40D2" w:rsidRDefault="002A40D2">
            <w:pPr>
              <w:pStyle w:val="TableText"/>
            </w:pPr>
          </w:p>
        </w:tc>
        <w:tc>
          <w:tcPr>
            <w:tcW w:w="624" w:type="dxa"/>
          </w:tcPr>
          <w:p w14:paraId="2C7C0A67" w14:textId="77777777" w:rsidR="002A40D2" w:rsidRDefault="002A40D2">
            <w:pPr>
              <w:pStyle w:val="TableText"/>
            </w:pPr>
          </w:p>
        </w:tc>
        <w:tc>
          <w:tcPr>
            <w:tcW w:w="5898" w:type="dxa"/>
            <w:gridSpan w:val="5"/>
          </w:tcPr>
          <w:p w14:paraId="2DA7DCF2" w14:textId="2702FD8B" w:rsidR="002A40D2" w:rsidRDefault="00512A52" w:rsidP="0000646E">
            <w:pPr>
              <w:pStyle w:val="TableBlock"/>
              <w:numPr>
                <w:ilvl w:val="0"/>
                <w:numId w:val="10"/>
              </w:numPr>
              <w:tabs>
                <w:tab w:val="left" w:pos="624"/>
              </w:tabs>
            </w:pPr>
            <w:r>
              <w:rPr>
                <w:rFonts w:hint="cs"/>
                <w:rtl/>
              </w:rPr>
              <w:t>בפסקה (1), אחרי "של סעיפים 12(ג)</w:t>
            </w:r>
            <w:r w:rsidR="000B229A">
              <w:rPr>
                <w:rFonts w:hint="cs"/>
                <w:rtl/>
              </w:rPr>
              <w:t>,</w:t>
            </w:r>
            <w:r>
              <w:rPr>
                <w:rFonts w:hint="cs"/>
                <w:rtl/>
              </w:rPr>
              <w:t xml:space="preserve">" יבוא </w:t>
            </w:r>
            <w:bookmarkStart w:id="103" w:name="_Hlk95391561"/>
            <w:r>
              <w:rPr>
                <w:rFonts w:hint="cs"/>
                <w:rtl/>
              </w:rPr>
              <w:t xml:space="preserve">"למעט לעניין ביטול פסקה (3) </w:t>
            </w:r>
            <w:r w:rsidR="000B229A">
              <w:rPr>
                <w:rFonts w:hint="cs"/>
                <w:rtl/>
              </w:rPr>
              <w:t>שבו כאמור בסעיף 106((7)(ג) לחוק זה</w:t>
            </w:r>
            <w:bookmarkEnd w:id="103"/>
            <w:r w:rsidR="000B229A">
              <w:rPr>
                <w:rFonts w:hint="cs"/>
                <w:rtl/>
              </w:rPr>
              <w:t>,"</w:t>
            </w:r>
            <w:r w:rsidR="00CF4D05">
              <w:rPr>
                <w:rFonts w:hint="cs"/>
                <w:rtl/>
              </w:rPr>
              <w:t xml:space="preserve"> ובמקום "ו-52" </w:t>
            </w:r>
            <w:r w:rsidR="00CF4D05" w:rsidRPr="00FF105B">
              <w:rPr>
                <w:rFonts w:hint="cs"/>
                <w:rtl/>
              </w:rPr>
              <w:t>יבוא "52</w:t>
            </w:r>
            <w:r w:rsidR="00CF4D05" w:rsidRPr="00BD066C">
              <w:rPr>
                <w:rFonts w:hint="cs"/>
                <w:rtl/>
              </w:rPr>
              <w:t xml:space="preserve"> ו-262(17א</w:t>
            </w:r>
            <w:r w:rsidR="00CF4D05">
              <w:rPr>
                <w:rFonts w:hint="cs"/>
                <w:rtl/>
              </w:rPr>
              <w:t>)"</w:t>
            </w:r>
            <w:r w:rsidR="000B229A">
              <w:rPr>
                <w:rFonts w:hint="cs"/>
                <w:rtl/>
              </w:rPr>
              <w:t>;</w:t>
            </w:r>
          </w:p>
        </w:tc>
      </w:tr>
      <w:tr w:rsidR="00C74896" w14:paraId="1C9DD382" w14:textId="77777777">
        <w:trPr>
          <w:cantSplit/>
          <w:trHeight w:val="60"/>
        </w:trPr>
        <w:tc>
          <w:tcPr>
            <w:tcW w:w="1871" w:type="dxa"/>
          </w:tcPr>
          <w:p w14:paraId="3110FC94" w14:textId="77777777" w:rsidR="000B229A" w:rsidRDefault="000B229A">
            <w:pPr>
              <w:pStyle w:val="TableSideHeading"/>
            </w:pPr>
          </w:p>
        </w:tc>
        <w:tc>
          <w:tcPr>
            <w:tcW w:w="624" w:type="dxa"/>
          </w:tcPr>
          <w:p w14:paraId="73B68D28" w14:textId="77777777" w:rsidR="000B229A" w:rsidRDefault="000B229A" w:rsidP="000B229A">
            <w:pPr>
              <w:pStyle w:val="TableText"/>
            </w:pPr>
          </w:p>
        </w:tc>
        <w:tc>
          <w:tcPr>
            <w:tcW w:w="624" w:type="dxa"/>
          </w:tcPr>
          <w:p w14:paraId="3D523E1A" w14:textId="77777777" w:rsidR="000B229A" w:rsidRDefault="000B229A">
            <w:pPr>
              <w:pStyle w:val="TableText"/>
            </w:pPr>
          </w:p>
        </w:tc>
        <w:tc>
          <w:tcPr>
            <w:tcW w:w="624" w:type="dxa"/>
          </w:tcPr>
          <w:p w14:paraId="17254DFB" w14:textId="77777777" w:rsidR="000B229A" w:rsidRDefault="000B229A">
            <w:pPr>
              <w:pStyle w:val="TableText"/>
            </w:pPr>
          </w:p>
        </w:tc>
        <w:tc>
          <w:tcPr>
            <w:tcW w:w="5898" w:type="dxa"/>
            <w:gridSpan w:val="5"/>
          </w:tcPr>
          <w:p w14:paraId="0D2D4431" w14:textId="77777777" w:rsidR="000B229A" w:rsidRDefault="00512A52" w:rsidP="0000646E">
            <w:pPr>
              <w:pStyle w:val="TableBlock"/>
              <w:numPr>
                <w:ilvl w:val="0"/>
                <w:numId w:val="10"/>
              </w:numPr>
              <w:tabs>
                <w:tab w:val="left" w:pos="624"/>
              </w:tabs>
              <w:rPr>
                <w:rtl/>
              </w:rPr>
            </w:pPr>
            <w:r>
              <w:rPr>
                <w:rFonts w:hint="cs"/>
                <w:rtl/>
              </w:rPr>
              <w:t>אחרי פסקה (1) יבוא:</w:t>
            </w:r>
          </w:p>
        </w:tc>
      </w:tr>
      <w:tr w:rsidR="00C74896" w14:paraId="1490FFD7" w14:textId="77777777">
        <w:trPr>
          <w:cantSplit/>
          <w:trHeight w:val="60"/>
        </w:trPr>
        <w:tc>
          <w:tcPr>
            <w:tcW w:w="1871" w:type="dxa"/>
          </w:tcPr>
          <w:p w14:paraId="6DC7F58B" w14:textId="77777777" w:rsidR="00EC4450" w:rsidRDefault="00EC4450">
            <w:pPr>
              <w:pStyle w:val="TableSideHeading"/>
            </w:pPr>
          </w:p>
        </w:tc>
        <w:tc>
          <w:tcPr>
            <w:tcW w:w="624" w:type="dxa"/>
          </w:tcPr>
          <w:p w14:paraId="2B23D51A" w14:textId="77777777" w:rsidR="00EC4450" w:rsidRDefault="00EC4450">
            <w:pPr>
              <w:pStyle w:val="TableText"/>
            </w:pPr>
          </w:p>
        </w:tc>
        <w:tc>
          <w:tcPr>
            <w:tcW w:w="624" w:type="dxa"/>
          </w:tcPr>
          <w:p w14:paraId="18B306D0" w14:textId="77777777" w:rsidR="00EC4450" w:rsidRDefault="00EC4450">
            <w:pPr>
              <w:pStyle w:val="TableText"/>
            </w:pPr>
          </w:p>
        </w:tc>
        <w:tc>
          <w:tcPr>
            <w:tcW w:w="624" w:type="dxa"/>
          </w:tcPr>
          <w:p w14:paraId="27190E2A" w14:textId="77777777" w:rsidR="00EC4450" w:rsidRDefault="00EC4450">
            <w:pPr>
              <w:pStyle w:val="TableText"/>
            </w:pPr>
          </w:p>
        </w:tc>
        <w:tc>
          <w:tcPr>
            <w:tcW w:w="624" w:type="dxa"/>
          </w:tcPr>
          <w:p w14:paraId="0741285E" w14:textId="77777777" w:rsidR="00EC4450" w:rsidRDefault="00EC4450">
            <w:pPr>
              <w:pStyle w:val="TableText"/>
            </w:pPr>
          </w:p>
        </w:tc>
        <w:tc>
          <w:tcPr>
            <w:tcW w:w="5274" w:type="dxa"/>
            <w:gridSpan w:val="4"/>
          </w:tcPr>
          <w:p w14:paraId="69B66015" w14:textId="5079DD89" w:rsidR="00EC4450" w:rsidRPr="00E843C1" w:rsidRDefault="00512A52">
            <w:pPr>
              <w:pStyle w:val="TableBlock"/>
              <w:rPr>
                <w:rtl/>
              </w:rPr>
            </w:pPr>
            <w:r w:rsidRPr="00E843C1">
              <w:rPr>
                <w:rFonts w:hint="cs"/>
                <w:rtl/>
              </w:rPr>
              <w:t xml:space="preserve">"(1א) </w:t>
            </w:r>
            <w:r w:rsidRPr="00E843C1">
              <w:rPr>
                <w:rFonts w:hint="eastAsia"/>
                <w:rtl/>
              </w:rPr>
              <w:t>תחילת</w:t>
            </w:r>
            <w:r w:rsidRPr="00E843C1">
              <w:rPr>
                <w:rtl/>
              </w:rPr>
              <w:t xml:space="preserve"> החלתן, לפי סעיף 3א(א) לחוק הגנה על בריאות הציבור (מזון) כנוסחו בחוק זה, של הוראות פרט (2) בתוספת השנייה א' לחוק הגנה על בריאות הציבור (מזון) כנוסחה בחוק זה, בעניין תנאי תברואה בתהליך ייצור </w:t>
            </w:r>
            <w:r w:rsidRPr="00E843C1">
              <w:t>(process hygiene criteria)</w:t>
            </w:r>
            <w:r w:rsidR="00D463C0">
              <w:rPr>
                <w:rtl/>
              </w:rPr>
              <w:t xml:space="preserve"> </w:t>
            </w:r>
            <w:r w:rsidRPr="00E843C1">
              <w:rPr>
                <w:rtl/>
              </w:rPr>
              <w:t xml:space="preserve">ובכלל זה פרק 2 בנספח </w:t>
            </w:r>
            <w:r w:rsidRPr="00E843C1">
              <w:t>I</w:t>
            </w:r>
            <w:r w:rsidRPr="00E843C1">
              <w:rPr>
                <w:rtl/>
              </w:rPr>
              <w:t xml:space="preserve"> לפרט האמור, ביום </w:t>
            </w:r>
            <w:r w:rsidRPr="00E843C1">
              <w:rPr>
                <w:rFonts w:hint="eastAsia"/>
                <w:rtl/>
              </w:rPr>
              <w:t>י</w:t>
            </w:r>
            <w:r w:rsidRPr="00E843C1">
              <w:rPr>
                <w:rtl/>
              </w:rPr>
              <w:t>"</w:t>
            </w:r>
            <w:r w:rsidRPr="00E843C1">
              <w:rPr>
                <w:rFonts w:hint="eastAsia"/>
                <w:rtl/>
              </w:rPr>
              <w:t>ח</w:t>
            </w:r>
            <w:r w:rsidRPr="00E843C1">
              <w:rPr>
                <w:rtl/>
              </w:rPr>
              <w:t xml:space="preserve"> </w:t>
            </w:r>
            <w:r w:rsidRPr="00E843C1">
              <w:rPr>
                <w:rFonts w:hint="eastAsia"/>
                <w:rtl/>
              </w:rPr>
              <w:t>באב</w:t>
            </w:r>
            <w:r w:rsidRPr="00E843C1">
              <w:rPr>
                <w:rtl/>
              </w:rPr>
              <w:t xml:space="preserve"> </w:t>
            </w:r>
            <w:r w:rsidRPr="00E843C1">
              <w:rPr>
                <w:rFonts w:hint="eastAsia"/>
                <w:rtl/>
              </w:rPr>
              <w:t>התשפ</w:t>
            </w:r>
            <w:r w:rsidRPr="00E843C1">
              <w:rPr>
                <w:rtl/>
              </w:rPr>
              <w:t>"</w:t>
            </w:r>
            <w:r w:rsidRPr="00E843C1">
              <w:rPr>
                <w:rFonts w:hint="eastAsia"/>
                <w:rtl/>
              </w:rPr>
              <w:t>ו</w:t>
            </w:r>
            <w:r w:rsidRPr="00E843C1">
              <w:rPr>
                <w:rtl/>
              </w:rPr>
              <w:t xml:space="preserve"> (1 </w:t>
            </w:r>
            <w:r w:rsidRPr="00E843C1">
              <w:rPr>
                <w:rFonts w:hint="eastAsia"/>
                <w:rtl/>
              </w:rPr>
              <w:t>באוגוסט</w:t>
            </w:r>
            <w:r w:rsidRPr="00E843C1">
              <w:rPr>
                <w:rtl/>
              </w:rPr>
              <w:t xml:space="preserve"> 2026)</w:t>
            </w:r>
            <w:r w:rsidR="000909DD" w:rsidRPr="00E843C1">
              <w:rPr>
                <w:rtl/>
              </w:rPr>
              <w:t xml:space="preserve">, ובתקופה שמיום התחילה כאמור בסעיף קטן (א) עד יום י"ז באב </w:t>
            </w:r>
            <w:r w:rsidR="000909DD" w:rsidRPr="00E843C1">
              <w:rPr>
                <w:rFonts w:hint="eastAsia"/>
                <w:rtl/>
              </w:rPr>
              <w:t>התשפ</w:t>
            </w:r>
            <w:r w:rsidR="000909DD" w:rsidRPr="00E843C1">
              <w:rPr>
                <w:rtl/>
              </w:rPr>
              <w:t xml:space="preserve">"ו (31 ביולי 2026) </w:t>
            </w:r>
            <w:r w:rsidR="00E62AA2" w:rsidRPr="00E843C1">
              <w:rPr>
                <w:rFonts w:hint="cs"/>
                <w:rtl/>
              </w:rPr>
              <w:t xml:space="preserve">ימשיכו לחול </w:t>
            </w:r>
            <w:r w:rsidR="000909DD" w:rsidRPr="00E843C1">
              <w:rPr>
                <w:rtl/>
              </w:rPr>
              <w:t xml:space="preserve">לעניין תנאי תברואה בתהליך ייצור </w:t>
            </w:r>
            <w:r w:rsidR="000909DD" w:rsidRPr="00E843C1">
              <w:rPr>
                <w:rFonts w:hint="eastAsia"/>
                <w:rtl/>
              </w:rPr>
              <w:t>הוראות</w:t>
            </w:r>
            <w:r w:rsidR="000909DD" w:rsidRPr="00E843C1">
              <w:rPr>
                <w:rtl/>
              </w:rPr>
              <w:t xml:space="preserve"> </w:t>
            </w:r>
            <w:r w:rsidR="00EB0425" w:rsidRPr="00E843C1">
              <w:rPr>
                <w:rFonts w:hint="cs"/>
                <w:rtl/>
              </w:rPr>
              <w:t xml:space="preserve">תקנים רשמיים </w:t>
            </w:r>
            <w:r w:rsidR="000909DD" w:rsidRPr="00E843C1">
              <w:rPr>
                <w:rFonts w:hint="eastAsia"/>
                <w:rtl/>
              </w:rPr>
              <w:t>אלה</w:t>
            </w:r>
            <w:r w:rsidR="000909DD" w:rsidRPr="00E843C1">
              <w:rPr>
                <w:rtl/>
              </w:rPr>
              <w:t>:</w:t>
            </w:r>
          </w:p>
        </w:tc>
      </w:tr>
      <w:tr w:rsidR="00C74896" w14:paraId="6F30578D" w14:textId="77777777">
        <w:trPr>
          <w:cantSplit/>
          <w:trHeight w:val="60"/>
        </w:trPr>
        <w:tc>
          <w:tcPr>
            <w:tcW w:w="1871" w:type="dxa"/>
          </w:tcPr>
          <w:p w14:paraId="19B39866" w14:textId="77777777" w:rsidR="000909DD" w:rsidRPr="00E843C1" w:rsidRDefault="000909DD">
            <w:pPr>
              <w:pStyle w:val="TableSideHeading"/>
            </w:pPr>
          </w:p>
        </w:tc>
        <w:tc>
          <w:tcPr>
            <w:tcW w:w="624" w:type="dxa"/>
          </w:tcPr>
          <w:p w14:paraId="19EA4ADD" w14:textId="77777777" w:rsidR="000909DD" w:rsidRPr="00E843C1" w:rsidRDefault="000909DD">
            <w:pPr>
              <w:pStyle w:val="TableText"/>
            </w:pPr>
          </w:p>
        </w:tc>
        <w:tc>
          <w:tcPr>
            <w:tcW w:w="624" w:type="dxa"/>
          </w:tcPr>
          <w:p w14:paraId="4C46B08A" w14:textId="77777777" w:rsidR="000909DD" w:rsidRPr="00E843C1" w:rsidRDefault="000909DD">
            <w:pPr>
              <w:pStyle w:val="TableText"/>
            </w:pPr>
          </w:p>
        </w:tc>
        <w:tc>
          <w:tcPr>
            <w:tcW w:w="624" w:type="dxa"/>
          </w:tcPr>
          <w:p w14:paraId="4EEF7712" w14:textId="77777777" w:rsidR="000909DD" w:rsidRPr="00E843C1" w:rsidRDefault="000909DD">
            <w:pPr>
              <w:pStyle w:val="TableText"/>
            </w:pPr>
          </w:p>
        </w:tc>
        <w:tc>
          <w:tcPr>
            <w:tcW w:w="624" w:type="dxa"/>
          </w:tcPr>
          <w:p w14:paraId="53B7DEAE" w14:textId="77777777" w:rsidR="000909DD" w:rsidRPr="00E843C1" w:rsidRDefault="000909DD">
            <w:pPr>
              <w:pStyle w:val="TableText"/>
            </w:pPr>
          </w:p>
        </w:tc>
        <w:tc>
          <w:tcPr>
            <w:tcW w:w="624" w:type="dxa"/>
          </w:tcPr>
          <w:p w14:paraId="4FE69DB0" w14:textId="77777777" w:rsidR="000909DD" w:rsidRPr="00E843C1" w:rsidRDefault="000909DD">
            <w:pPr>
              <w:pStyle w:val="TableText"/>
            </w:pPr>
          </w:p>
        </w:tc>
        <w:tc>
          <w:tcPr>
            <w:tcW w:w="4650" w:type="dxa"/>
            <w:gridSpan w:val="3"/>
          </w:tcPr>
          <w:p w14:paraId="5D3C5907" w14:textId="7CCBFA7F" w:rsidR="000909DD" w:rsidRPr="00E843C1" w:rsidRDefault="00E843C1" w:rsidP="00304656">
            <w:pPr>
              <w:pStyle w:val="TableBlock"/>
              <w:numPr>
                <w:ilvl w:val="0"/>
                <w:numId w:val="40"/>
              </w:numPr>
              <w:tabs>
                <w:tab w:val="left" w:pos="624"/>
              </w:tabs>
            </w:pPr>
            <w:r>
              <w:rPr>
                <w:rFonts w:hint="cs"/>
                <w:rtl/>
              </w:rPr>
              <w:t>ת"י 115,</w:t>
            </w:r>
            <w:r w:rsidR="00BD53E5" w:rsidRPr="00E843C1">
              <w:rPr>
                <w:rFonts w:hint="cs"/>
                <w:rtl/>
              </w:rPr>
              <w:t xml:space="preserve"> </w:t>
            </w:r>
            <w:r w:rsidR="00BD53E5" w:rsidRPr="00E843C1">
              <w:rPr>
                <w:rFonts w:ascii="Roboto" w:hAnsi="Roboto" w:hint="cs"/>
                <w:color w:val="222222"/>
                <w:shd w:val="clear" w:color="auto" w:fill="FFFFFF"/>
                <w:rtl/>
              </w:rPr>
              <w:t>"</w:t>
            </w:r>
            <w:r w:rsidR="00BD53E5" w:rsidRPr="00E843C1">
              <w:rPr>
                <w:rFonts w:ascii="Roboto" w:hAnsi="Roboto"/>
                <w:color w:val="222222"/>
                <w:shd w:val="clear" w:color="auto" w:fill="FFFFFF"/>
                <w:rtl/>
              </w:rPr>
              <w:t>גבינות לבנות רכות</w:t>
            </w:r>
            <w:r w:rsidR="00BD53E5" w:rsidRPr="00E843C1">
              <w:rPr>
                <w:rFonts w:hint="cs"/>
                <w:rtl/>
              </w:rPr>
              <w:t>";</w:t>
            </w:r>
          </w:p>
        </w:tc>
      </w:tr>
      <w:tr w:rsidR="00C74896" w14:paraId="5C698016" w14:textId="77777777">
        <w:trPr>
          <w:cantSplit/>
          <w:trHeight w:val="60"/>
        </w:trPr>
        <w:tc>
          <w:tcPr>
            <w:tcW w:w="1871" w:type="dxa"/>
          </w:tcPr>
          <w:p w14:paraId="2C9BBFA6" w14:textId="77777777" w:rsidR="000909DD" w:rsidRPr="00E843C1" w:rsidRDefault="000909DD">
            <w:pPr>
              <w:pStyle w:val="TableSideHeading"/>
            </w:pPr>
          </w:p>
        </w:tc>
        <w:tc>
          <w:tcPr>
            <w:tcW w:w="624" w:type="dxa"/>
          </w:tcPr>
          <w:p w14:paraId="6E140DDB" w14:textId="77777777" w:rsidR="000909DD" w:rsidRPr="00E843C1" w:rsidRDefault="000909DD" w:rsidP="000909DD">
            <w:pPr>
              <w:pStyle w:val="TableText"/>
            </w:pPr>
          </w:p>
        </w:tc>
        <w:tc>
          <w:tcPr>
            <w:tcW w:w="624" w:type="dxa"/>
          </w:tcPr>
          <w:p w14:paraId="12648080" w14:textId="77777777" w:rsidR="000909DD" w:rsidRPr="00E843C1" w:rsidRDefault="000909DD">
            <w:pPr>
              <w:pStyle w:val="TableText"/>
            </w:pPr>
          </w:p>
        </w:tc>
        <w:tc>
          <w:tcPr>
            <w:tcW w:w="624" w:type="dxa"/>
          </w:tcPr>
          <w:p w14:paraId="34A25E61" w14:textId="77777777" w:rsidR="000909DD" w:rsidRPr="00E843C1" w:rsidRDefault="000909DD">
            <w:pPr>
              <w:pStyle w:val="TableText"/>
            </w:pPr>
          </w:p>
        </w:tc>
        <w:tc>
          <w:tcPr>
            <w:tcW w:w="624" w:type="dxa"/>
          </w:tcPr>
          <w:p w14:paraId="540B8BB3" w14:textId="77777777" w:rsidR="000909DD" w:rsidRPr="00E843C1" w:rsidRDefault="000909DD">
            <w:pPr>
              <w:pStyle w:val="TableText"/>
            </w:pPr>
          </w:p>
        </w:tc>
        <w:tc>
          <w:tcPr>
            <w:tcW w:w="624" w:type="dxa"/>
          </w:tcPr>
          <w:p w14:paraId="59FB3169" w14:textId="77777777" w:rsidR="000909DD" w:rsidRPr="00E843C1" w:rsidRDefault="000909DD">
            <w:pPr>
              <w:pStyle w:val="TableText"/>
            </w:pPr>
          </w:p>
        </w:tc>
        <w:tc>
          <w:tcPr>
            <w:tcW w:w="4650" w:type="dxa"/>
            <w:gridSpan w:val="3"/>
          </w:tcPr>
          <w:p w14:paraId="14A36BC1" w14:textId="7A0E3ED4" w:rsidR="000909DD" w:rsidRPr="00E843C1" w:rsidRDefault="00E843C1" w:rsidP="00304656">
            <w:pPr>
              <w:pStyle w:val="TableBlock"/>
              <w:numPr>
                <w:ilvl w:val="0"/>
                <w:numId w:val="40"/>
              </w:numPr>
              <w:tabs>
                <w:tab w:val="left" w:pos="624"/>
              </w:tabs>
            </w:pPr>
            <w:r>
              <w:rPr>
                <w:rFonts w:ascii="Roboto" w:hAnsi="Roboto" w:hint="cs"/>
                <w:color w:val="222222"/>
                <w:shd w:val="clear" w:color="auto" w:fill="FFFFFF"/>
                <w:rtl/>
              </w:rPr>
              <w:t xml:space="preserve">ת"י 237, </w:t>
            </w:r>
            <w:r w:rsidR="005C57A0" w:rsidRPr="00E843C1">
              <w:rPr>
                <w:rFonts w:ascii="Roboto" w:hAnsi="Roboto" w:hint="cs"/>
                <w:color w:val="222222"/>
                <w:shd w:val="clear" w:color="auto" w:fill="FFFFFF"/>
                <w:rtl/>
              </w:rPr>
              <w:t>"</w:t>
            </w:r>
            <w:r w:rsidR="005C57A0" w:rsidRPr="00E843C1">
              <w:rPr>
                <w:rFonts w:ascii="Roboto" w:hAnsi="Roboto"/>
                <w:color w:val="222222"/>
                <w:shd w:val="clear" w:color="auto" w:fill="FFFFFF"/>
                <w:rtl/>
              </w:rPr>
              <w:t>שמנת מתוקה</w:t>
            </w:r>
            <w:r w:rsidR="005C57A0" w:rsidRPr="00E843C1">
              <w:rPr>
                <w:rFonts w:hint="cs"/>
                <w:rtl/>
              </w:rPr>
              <w:t>";</w:t>
            </w:r>
          </w:p>
        </w:tc>
      </w:tr>
      <w:tr w:rsidR="00C74896" w14:paraId="41F69D37" w14:textId="77777777">
        <w:trPr>
          <w:cantSplit/>
          <w:trHeight w:val="60"/>
        </w:trPr>
        <w:tc>
          <w:tcPr>
            <w:tcW w:w="1871" w:type="dxa"/>
          </w:tcPr>
          <w:p w14:paraId="5663B5F1" w14:textId="77777777" w:rsidR="000909DD" w:rsidRPr="00E843C1" w:rsidRDefault="000909DD">
            <w:pPr>
              <w:pStyle w:val="TableSideHeading"/>
            </w:pPr>
          </w:p>
        </w:tc>
        <w:tc>
          <w:tcPr>
            <w:tcW w:w="624" w:type="dxa"/>
          </w:tcPr>
          <w:p w14:paraId="4A47B23F" w14:textId="77777777" w:rsidR="000909DD" w:rsidRPr="00E843C1" w:rsidRDefault="000909DD" w:rsidP="000909DD">
            <w:pPr>
              <w:pStyle w:val="TableText"/>
            </w:pPr>
          </w:p>
        </w:tc>
        <w:tc>
          <w:tcPr>
            <w:tcW w:w="624" w:type="dxa"/>
          </w:tcPr>
          <w:p w14:paraId="3B8DF09B" w14:textId="77777777" w:rsidR="000909DD" w:rsidRPr="00E843C1" w:rsidRDefault="000909DD">
            <w:pPr>
              <w:pStyle w:val="TableText"/>
            </w:pPr>
          </w:p>
        </w:tc>
        <w:tc>
          <w:tcPr>
            <w:tcW w:w="624" w:type="dxa"/>
          </w:tcPr>
          <w:p w14:paraId="4F543C5B" w14:textId="77777777" w:rsidR="000909DD" w:rsidRPr="00E843C1" w:rsidRDefault="000909DD">
            <w:pPr>
              <w:pStyle w:val="TableText"/>
            </w:pPr>
          </w:p>
        </w:tc>
        <w:tc>
          <w:tcPr>
            <w:tcW w:w="624" w:type="dxa"/>
          </w:tcPr>
          <w:p w14:paraId="6D9C44ED" w14:textId="77777777" w:rsidR="000909DD" w:rsidRPr="00E843C1" w:rsidRDefault="000909DD">
            <w:pPr>
              <w:pStyle w:val="TableText"/>
            </w:pPr>
          </w:p>
        </w:tc>
        <w:tc>
          <w:tcPr>
            <w:tcW w:w="624" w:type="dxa"/>
          </w:tcPr>
          <w:p w14:paraId="1F0D1815" w14:textId="77777777" w:rsidR="000909DD" w:rsidRPr="00E843C1" w:rsidRDefault="000909DD">
            <w:pPr>
              <w:pStyle w:val="TableText"/>
            </w:pPr>
          </w:p>
        </w:tc>
        <w:tc>
          <w:tcPr>
            <w:tcW w:w="4650" w:type="dxa"/>
            <w:gridSpan w:val="3"/>
          </w:tcPr>
          <w:p w14:paraId="5461AB54" w14:textId="45D84DB1" w:rsidR="000909DD" w:rsidRPr="00E843C1" w:rsidRDefault="00E843C1" w:rsidP="00304656">
            <w:pPr>
              <w:pStyle w:val="TableBlock"/>
              <w:numPr>
                <w:ilvl w:val="0"/>
                <w:numId w:val="40"/>
              </w:numPr>
              <w:tabs>
                <w:tab w:val="left" w:pos="624"/>
              </w:tabs>
            </w:pPr>
            <w:r>
              <w:rPr>
                <w:rFonts w:ascii="Roboto" w:hAnsi="Roboto" w:hint="cs"/>
                <w:color w:val="222222"/>
                <w:shd w:val="clear" w:color="auto" w:fill="FFFFFF"/>
                <w:rtl/>
              </w:rPr>
              <w:t xml:space="preserve">ת"י 244, </w:t>
            </w:r>
            <w:r w:rsidR="005C57A0" w:rsidRPr="00E843C1">
              <w:rPr>
                <w:rFonts w:ascii="Roboto" w:hAnsi="Roboto" w:hint="cs"/>
                <w:color w:val="222222"/>
                <w:shd w:val="clear" w:color="auto" w:fill="FFFFFF"/>
                <w:rtl/>
              </w:rPr>
              <w:t>"</w:t>
            </w:r>
            <w:r w:rsidR="005C57A0" w:rsidRPr="00E843C1">
              <w:rPr>
                <w:rFonts w:ascii="Roboto" w:hAnsi="Roboto"/>
                <w:color w:val="222222"/>
                <w:shd w:val="clear" w:color="auto" w:fill="FFFFFF"/>
                <w:rtl/>
              </w:rPr>
              <w:t>שמנת חמוצה</w:t>
            </w:r>
            <w:r w:rsidR="005C57A0" w:rsidRPr="00E843C1">
              <w:rPr>
                <w:rFonts w:ascii="Roboto" w:hAnsi="Roboto" w:hint="cs"/>
                <w:color w:val="222222"/>
                <w:shd w:val="clear" w:color="auto" w:fill="FFFFFF"/>
                <w:rtl/>
              </w:rPr>
              <w:t>";</w:t>
            </w:r>
          </w:p>
        </w:tc>
      </w:tr>
      <w:tr w:rsidR="00BD53E5" w14:paraId="35BA9BE1" w14:textId="77777777">
        <w:trPr>
          <w:cantSplit/>
          <w:trHeight w:val="60"/>
        </w:trPr>
        <w:tc>
          <w:tcPr>
            <w:tcW w:w="1871" w:type="dxa"/>
          </w:tcPr>
          <w:p w14:paraId="06F61ABD" w14:textId="77777777" w:rsidR="00BD53E5" w:rsidRPr="00E843C1" w:rsidRDefault="00BD53E5">
            <w:pPr>
              <w:pStyle w:val="TableSideHeading"/>
            </w:pPr>
          </w:p>
        </w:tc>
        <w:tc>
          <w:tcPr>
            <w:tcW w:w="624" w:type="dxa"/>
          </w:tcPr>
          <w:p w14:paraId="2A6C6C99" w14:textId="77777777" w:rsidR="00BD53E5" w:rsidRPr="00E843C1" w:rsidRDefault="00BD53E5" w:rsidP="00EA4240">
            <w:pPr>
              <w:pStyle w:val="TableText"/>
            </w:pPr>
          </w:p>
        </w:tc>
        <w:tc>
          <w:tcPr>
            <w:tcW w:w="624" w:type="dxa"/>
          </w:tcPr>
          <w:p w14:paraId="1C8EFC4E" w14:textId="77777777" w:rsidR="00BD53E5" w:rsidRPr="00E843C1" w:rsidRDefault="00BD53E5">
            <w:pPr>
              <w:pStyle w:val="TableText"/>
            </w:pPr>
          </w:p>
        </w:tc>
        <w:tc>
          <w:tcPr>
            <w:tcW w:w="624" w:type="dxa"/>
          </w:tcPr>
          <w:p w14:paraId="34720431" w14:textId="77777777" w:rsidR="00BD53E5" w:rsidRPr="00E843C1" w:rsidRDefault="00BD53E5">
            <w:pPr>
              <w:pStyle w:val="TableText"/>
            </w:pPr>
          </w:p>
        </w:tc>
        <w:tc>
          <w:tcPr>
            <w:tcW w:w="624" w:type="dxa"/>
          </w:tcPr>
          <w:p w14:paraId="1517AD10" w14:textId="77777777" w:rsidR="00BD53E5" w:rsidRPr="00E843C1" w:rsidRDefault="00BD53E5">
            <w:pPr>
              <w:pStyle w:val="TableText"/>
            </w:pPr>
          </w:p>
        </w:tc>
        <w:tc>
          <w:tcPr>
            <w:tcW w:w="624" w:type="dxa"/>
          </w:tcPr>
          <w:p w14:paraId="4856E972" w14:textId="77777777" w:rsidR="00BD53E5" w:rsidRPr="00E843C1" w:rsidRDefault="00BD53E5">
            <w:pPr>
              <w:pStyle w:val="TableText"/>
            </w:pPr>
          </w:p>
        </w:tc>
        <w:tc>
          <w:tcPr>
            <w:tcW w:w="4650" w:type="dxa"/>
            <w:gridSpan w:val="3"/>
          </w:tcPr>
          <w:p w14:paraId="4946A1D1" w14:textId="59E3461F" w:rsidR="00BD53E5" w:rsidRPr="00E843C1" w:rsidDel="00BD53E5" w:rsidRDefault="00E843C1" w:rsidP="00304656">
            <w:pPr>
              <w:pStyle w:val="TableBlock"/>
              <w:numPr>
                <w:ilvl w:val="0"/>
                <w:numId w:val="40"/>
              </w:numPr>
              <w:tabs>
                <w:tab w:val="left" w:pos="624"/>
              </w:tabs>
              <w:rPr>
                <w:rtl/>
              </w:rPr>
            </w:pPr>
            <w:r>
              <w:rPr>
                <w:rFonts w:hint="cs"/>
                <w:rtl/>
              </w:rPr>
              <w:t xml:space="preserve">ת"י 284, </w:t>
            </w:r>
            <w:r w:rsidR="005C57A0" w:rsidRPr="00E843C1">
              <w:rPr>
                <w:rFonts w:ascii="Roboto" w:hAnsi="Roboto" w:hint="cs"/>
                <w:color w:val="222222"/>
                <w:shd w:val="clear" w:color="auto" w:fill="FFFFFF"/>
                <w:rtl/>
              </w:rPr>
              <w:t>"</w:t>
            </w:r>
            <w:r w:rsidR="005C57A0" w:rsidRPr="00E843C1">
              <w:rPr>
                <w:rFonts w:ascii="Roboto" w:hAnsi="Roboto"/>
                <w:color w:val="222222"/>
                <w:shd w:val="clear" w:color="auto" w:fill="FFFFFF"/>
                <w:rtl/>
              </w:rPr>
              <w:t>חלב פרה לשתיה</w:t>
            </w:r>
            <w:r w:rsidR="005C57A0" w:rsidRPr="00E843C1">
              <w:rPr>
                <w:rFonts w:hint="cs"/>
                <w:rtl/>
              </w:rPr>
              <w:t>";</w:t>
            </w:r>
          </w:p>
        </w:tc>
      </w:tr>
      <w:tr w:rsidR="00BD53E5" w14:paraId="1DDF0625" w14:textId="77777777">
        <w:trPr>
          <w:cantSplit/>
          <w:trHeight w:val="60"/>
        </w:trPr>
        <w:tc>
          <w:tcPr>
            <w:tcW w:w="1871" w:type="dxa"/>
          </w:tcPr>
          <w:p w14:paraId="1D1AB63F" w14:textId="77777777" w:rsidR="00BD53E5" w:rsidRPr="00E843C1" w:rsidRDefault="00BD53E5">
            <w:pPr>
              <w:pStyle w:val="TableSideHeading"/>
            </w:pPr>
          </w:p>
        </w:tc>
        <w:tc>
          <w:tcPr>
            <w:tcW w:w="624" w:type="dxa"/>
          </w:tcPr>
          <w:p w14:paraId="24CE5B04" w14:textId="77777777" w:rsidR="00BD53E5" w:rsidRPr="00E843C1" w:rsidRDefault="00BD53E5" w:rsidP="00EA4240">
            <w:pPr>
              <w:pStyle w:val="TableText"/>
            </w:pPr>
          </w:p>
        </w:tc>
        <w:tc>
          <w:tcPr>
            <w:tcW w:w="624" w:type="dxa"/>
          </w:tcPr>
          <w:p w14:paraId="1B8670E9" w14:textId="77777777" w:rsidR="00BD53E5" w:rsidRPr="00E843C1" w:rsidRDefault="00BD53E5">
            <w:pPr>
              <w:pStyle w:val="TableText"/>
            </w:pPr>
          </w:p>
        </w:tc>
        <w:tc>
          <w:tcPr>
            <w:tcW w:w="624" w:type="dxa"/>
          </w:tcPr>
          <w:p w14:paraId="0FA666ED" w14:textId="77777777" w:rsidR="00BD53E5" w:rsidRPr="00E843C1" w:rsidRDefault="00BD53E5">
            <w:pPr>
              <w:pStyle w:val="TableText"/>
            </w:pPr>
          </w:p>
        </w:tc>
        <w:tc>
          <w:tcPr>
            <w:tcW w:w="624" w:type="dxa"/>
          </w:tcPr>
          <w:p w14:paraId="7DC74220" w14:textId="77777777" w:rsidR="00BD53E5" w:rsidRPr="00E843C1" w:rsidRDefault="00BD53E5">
            <w:pPr>
              <w:pStyle w:val="TableText"/>
            </w:pPr>
          </w:p>
        </w:tc>
        <w:tc>
          <w:tcPr>
            <w:tcW w:w="624" w:type="dxa"/>
          </w:tcPr>
          <w:p w14:paraId="6040B006" w14:textId="77777777" w:rsidR="00BD53E5" w:rsidRPr="00E843C1" w:rsidRDefault="00BD53E5">
            <w:pPr>
              <w:pStyle w:val="TableText"/>
            </w:pPr>
          </w:p>
        </w:tc>
        <w:tc>
          <w:tcPr>
            <w:tcW w:w="4650" w:type="dxa"/>
            <w:gridSpan w:val="3"/>
          </w:tcPr>
          <w:p w14:paraId="2CADAD53" w14:textId="26310331" w:rsidR="00BD53E5" w:rsidRPr="00E843C1" w:rsidDel="00BD53E5" w:rsidRDefault="00E843C1" w:rsidP="00304656">
            <w:pPr>
              <w:pStyle w:val="TableBlock"/>
              <w:numPr>
                <w:ilvl w:val="0"/>
                <w:numId w:val="40"/>
              </w:numPr>
              <w:tabs>
                <w:tab w:val="left" w:pos="624"/>
              </w:tabs>
              <w:rPr>
                <w:rtl/>
              </w:rPr>
            </w:pPr>
            <w:r>
              <w:rPr>
                <w:rFonts w:hint="cs"/>
                <w:rtl/>
              </w:rPr>
              <w:t xml:space="preserve">ת"י 285, </w:t>
            </w:r>
            <w:r w:rsidR="00F01247" w:rsidRPr="00E843C1">
              <w:rPr>
                <w:rFonts w:hint="cs"/>
                <w:rtl/>
              </w:rPr>
              <w:t>"</w:t>
            </w:r>
            <w:r w:rsidR="00F01247" w:rsidRPr="00E843C1">
              <w:rPr>
                <w:rFonts w:ascii="Roboto" w:hAnsi="Roboto"/>
                <w:color w:val="222222"/>
                <w:shd w:val="clear" w:color="auto" w:fill="FFFFFF"/>
                <w:rtl/>
              </w:rPr>
              <w:t>מוצרי חלב מותססים</w:t>
            </w:r>
            <w:r w:rsidR="00F01247" w:rsidRPr="00E843C1">
              <w:rPr>
                <w:rFonts w:ascii="Roboto" w:hAnsi="Roboto" w:hint="cs"/>
                <w:color w:val="222222"/>
                <w:shd w:val="clear" w:color="auto" w:fill="FFFFFF"/>
                <w:rtl/>
              </w:rPr>
              <w:t>";</w:t>
            </w:r>
          </w:p>
        </w:tc>
      </w:tr>
      <w:tr w:rsidR="00BD53E5" w14:paraId="6C691C94" w14:textId="77777777">
        <w:trPr>
          <w:cantSplit/>
          <w:trHeight w:val="60"/>
        </w:trPr>
        <w:tc>
          <w:tcPr>
            <w:tcW w:w="1871" w:type="dxa"/>
          </w:tcPr>
          <w:p w14:paraId="47364A37" w14:textId="77777777" w:rsidR="00BD53E5" w:rsidRPr="00E843C1" w:rsidRDefault="00BD53E5">
            <w:pPr>
              <w:pStyle w:val="TableSideHeading"/>
            </w:pPr>
          </w:p>
        </w:tc>
        <w:tc>
          <w:tcPr>
            <w:tcW w:w="624" w:type="dxa"/>
          </w:tcPr>
          <w:p w14:paraId="08CA0104" w14:textId="77777777" w:rsidR="00BD53E5" w:rsidRPr="00E843C1" w:rsidRDefault="00BD53E5" w:rsidP="00EA4240">
            <w:pPr>
              <w:pStyle w:val="TableText"/>
            </w:pPr>
          </w:p>
        </w:tc>
        <w:tc>
          <w:tcPr>
            <w:tcW w:w="624" w:type="dxa"/>
          </w:tcPr>
          <w:p w14:paraId="4895B28C" w14:textId="77777777" w:rsidR="00BD53E5" w:rsidRPr="00E843C1" w:rsidRDefault="00BD53E5">
            <w:pPr>
              <w:pStyle w:val="TableText"/>
            </w:pPr>
          </w:p>
        </w:tc>
        <w:tc>
          <w:tcPr>
            <w:tcW w:w="624" w:type="dxa"/>
          </w:tcPr>
          <w:p w14:paraId="31EF7243" w14:textId="77777777" w:rsidR="00BD53E5" w:rsidRPr="00E843C1" w:rsidRDefault="00BD53E5">
            <w:pPr>
              <w:pStyle w:val="TableText"/>
            </w:pPr>
          </w:p>
        </w:tc>
        <w:tc>
          <w:tcPr>
            <w:tcW w:w="624" w:type="dxa"/>
          </w:tcPr>
          <w:p w14:paraId="49FF402B" w14:textId="77777777" w:rsidR="00BD53E5" w:rsidRPr="00E843C1" w:rsidRDefault="00BD53E5">
            <w:pPr>
              <w:pStyle w:val="TableText"/>
            </w:pPr>
          </w:p>
        </w:tc>
        <w:tc>
          <w:tcPr>
            <w:tcW w:w="624" w:type="dxa"/>
          </w:tcPr>
          <w:p w14:paraId="604D8491" w14:textId="77777777" w:rsidR="00BD53E5" w:rsidRPr="00E843C1" w:rsidRDefault="00BD53E5">
            <w:pPr>
              <w:pStyle w:val="TableText"/>
            </w:pPr>
          </w:p>
        </w:tc>
        <w:tc>
          <w:tcPr>
            <w:tcW w:w="4650" w:type="dxa"/>
            <w:gridSpan w:val="3"/>
          </w:tcPr>
          <w:p w14:paraId="18E38B71" w14:textId="784AD445" w:rsidR="00BD53E5" w:rsidRPr="00E843C1" w:rsidDel="00BD53E5" w:rsidRDefault="00E843C1" w:rsidP="00304656">
            <w:pPr>
              <w:pStyle w:val="TableBlock"/>
              <w:numPr>
                <w:ilvl w:val="0"/>
                <w:numId w:val="40"/>
              </w:numPr>
              <w:tabs>
                <w:tab w:val="left" w:pos="624"/>
              </w:tabs>
              <w:rPr>
                <w:rtl/>
              </w:rPr>
            </w:pPr>
            <w:r>
              <w:rPr>
                <w:rFonts w:hint="cs"/>
                <w:rtl/>
              </w:rPr>
              <w:t>ת"י 323,</w:t>
            </w:r>
            <w:r w:rsidR="00D463C0">
              <w:rPr>
                <w:rFonts w:hint="cs"/>
                <w:rtl/>
              </w:rPr>
              <w:t xml:space="preserve"> </w:t>
            </w:r>
            <w:r w:rsidR="00EE626E" w:rsidRPr="00E843C1">
              <w:rPr>
                <w:rFonts w:ascii="Roboto" w:hAnsi="Roboto" w:hint="cs"/>
                <w:color w:val="222222"/>
                <w:shd w:val="clear" w:color="auto" w:fill="FFFFFF"/>
                <w:rtl/>
              </w:rPr>
              <w:t>"</w:t>
            </w:r>
            <w:r w:rsidR="00EE626E" w:rsidRPr="00E843C1">
              <w:rPr>
                <w:rFonts w:ascii="Roboto" w:hAnsi="Roboto"/>
                <w:color w:val="222222"/>
                <w:shd w:val="clear" w:color="auto" w:fill="FFFFFF"/>
                <w:rtl/>
              </w:rPr>
              <w:t>חמאה</w:t>
            </w:r>
            <w:r w:rsidR="00EE626E" w:rsidRPr="00E843C1">
              <w:rPr>
                <w:rFonts w:hint="cs"/>
                <w:rtl/>
              </w:rPr>
              <w:t>";</w:t>
            </w:r>
          </w:p>
        </w:tc>
      </w:tr>
      <w:tr w:rsidR="00BD53E5" w14:paraId="078DA92F" w14:textId="77777777">
        <w:trPr>
          <w:cantSplit/>
          <w:trHeight w:val="60"/>
        </w:trPr>
        <w:tc>
          <w:tcPr>
            <w:tcW w:w="1871" w:type="dxa"/>
          </w:tcPr>
          <w:p w14:paraId="096E83D3" w14:textId="77777777" w:rsidR="00BD53E5" w:rsidRPr="00E843C1" w:rsidRDefault="00BD53E5">
            <w:pPr>
              <w:pStyle w:val="TableSideHeading"/>
            </w:pPr>
          </w:p>
        </w:tc>
        <w:tc>
          <w:tcPr>
            <w:tcW w:w="624" w:type="dxa"/>
          </w:tcPr>
          <w:p w14:paraId="6FC3E3F5" w14:textId="77777777" w:rsidR="00BD53E5" w:rsidRPr="00E843C1" w:rsidRDefault="00BD53E5" w:rsidP="00EA4240">
            <w:pPr>
              <w:pStyle w:val="TableText"/>
            </w:pPr>
          </w:p>
        </w:tc>
        <w:tc>
          <w:tcPr>
            <w:tcW w:w="624" w:type="dxa"/>
          </w:tcPr>
          <w:p w14:paraId="490D1195" w14:textId="77777777" w:rsidR="00BD53E5" w:rsidRPr="00E843C1" w:rsidRDefault="00BD53E5">
            <w:pPr>
              <w:pStyle w:val="TableText"/>
            </w:pPr>
          </w:p>
        </w:tc>
        <w:tc>
          <w:tcPr>
            <w:tcW w:w="624" w:type="dxa"/>
          </w:tcPr>
          <w:p w14:paraId="15686A68" w14:textId="77777777" w:rsidR="00BD53E5" w:rsidRPr="00E843C1" w:rsidRDefault="00BD53E5">
            <w:pPr>
              <w:pStyle w:val="TableText"/>
            </w:pPr>
          </w:p>
        </w:tc>
        <w:tc>
          <w:tcPr>
            <w:tcW w:w="624" w:type="dxa"/>
          </w:tcPr>
          <w:p w14:paraId="61C6D31F" w14:textId="77777777" w:rsidR="00BD53E5" w:rsidRPr="00E843C1" w:rsidRDefault="00BD53E5">
            <w:pPr>
              <w:pStyle w:val="TableText"/>
            </w:pPr>
          </w:p>
        </w:tc>
        <w:tc>
          <w:tcPr>
            <w:tcW w:w="624" w:type="dxa"/>
          </w:tcPr>
          <w:p w14:paraId="239E4712" w14:textId="77777777" w:rsidR="00BD53E5" w:rsidRPr="00E843C1" w:rsidRDefault="00BD53E5">
            <w:pPr>
              <w:pStyle w:val="TableText"/>
            </w:pPr>
          </w:p>
        </w:tc>
        <w:tc>
          <w:tcPr>
            <w:tcW w:w="4650" w:type="dxa"/>
            <w:gridSpan w:val="3"/>
          </w:tcPr>
          <w:p w14:paraId="0A194C38" w14:textId="1F833189" w:rsidR="00BD53E5" w:rsidRPr="00E843C1" w:rsidDel="00BD53E5" w:rsidRDefault="00E843C1" w:rsidP="00304656">
            <w:pPr>
              <w:pStyle w:val="TableBlock"/>
              <w:numPr>
                <w:ilvl w:val="0"/>
                <w:numId w:val="40"/>
              </w:numPr>
              <w:tabs>
                <w:tab w:val="left" w:pos="624"/>
              </w:tabs>
              <w:rPr>
                <w:rtl/>
              </w:rPr>
            </w:pPr>
            <w:r>
              <w:rPr>
                <w:rFonts w:hint="cs"/>
                <w:rtl/>
              </w:rPr>
              <w:t>ת"י 327 חלק 1,</w:t>
            </w:r>
            <w:r w:rsidR="00EE626E" w:rsidRPr="00E843C1">
              <w:rPr>
                <w:rFonts w:hint="cs"/>
                <w:rtl/>
              </w:rPr>
              <w:t xml:space="preserve"> "</w:t>
            </w:r>
            <w:r w:rsidR="00EE626E" w:rsidRPr="00E843C1">
              <w:rPr>
                <w:rFonts w:ascii="Roboto" w:hAnsi="Roboto"/>
                <w:color w:val="222222"/>
                <w:shd w:val="clear" w:color="auto" w:fill="FFFFFF"/>
                <w:rtl/>
              </w:rPr>
              <w:t>מוצרי גלידה, קרחונים ותערובות להכנתם: דרישות למוצר</w:t>
            </w:r>
            <w:r w:rsidR="00EE626E" w:rsidRPr="00E843C1">
              <w:rPr>
                <w:rFonts w:ascii="Roboto" w:hAnsi="Roboto" w:hint="cs"/>
                <w:color w:val="222222"/>
                <w:shd w:val="clear" w:color="auto" w:fill="FFFFFF"/>
                <w:rtl/>
              </w:rPr>
              <w:t>";</w:t>
            </w:r>
          </w:p>
        </w:tc>
      </w:tr>
      <w:tr w:rsidR="00BD53E5" w14:paraId="23A510F9" w14:textId="77777777">
        <w:trPr>
          <w:cantSplit/>
          <w:trHeight w:val="60"/>
        </w:trPr>
        <w:tc>
          <w:tcPr>
            <w:tcW w:w="1871" w:type="dxa"/>
          </w:tcPr>
          <w:p w14:paraId="399E42F1" w14:textId="77777777" w:rsidR="00BD53E5" w:rsidRPr="00E843C1" w:rsidRDefault="00BD53E5">
            <w:pPr>
              <w:pStyle w:val="TableSideHeading"/>
            </w:pPr>
          </w:p>
        </w:tc>
        <w:tc>
          <w:tcPr>
            <w:tcW w:w="624" w:type="dxa"/>
          </w:tcPr>
          <w:p w14:paraId="077AEC86" w14:textId="77777777" w:rsidR="00BD53E5" w:rsidRPr="00E843C1" w:rsidRDefault="00BD53E5" w:rsidP="00EA4240">
            <w:pPr>
              <w:pStyle w:val="TableText"/>
            </w:pPr>
          </w:p>
        </w:tc>
        <w:tc>
          <w:tcPr>
            <w:tcW w:w="624" w:type="dxa"/>
          </w:tcPr>
          <w:p w14:paraId="11D08369" w14:textId="77777777" w:rsidR="00BD53E5" w:rsidRPr="00E843C1" w:rsidRDefault="00BD53E5">
            <w:pPr>
              <w:pStyle w:val="TableText"/>
            </w:pPr>
          </w:p>
        </w:tc>
        <w:tc>
          <w:tcPr>
            <w:tcW w:w="624" w:type="dxa"/>
          </w:tcPr>
          <w:p w14:paraId="074E0580" w14:textId="77777777" w:rsidR="00BD53E5" w:rsidRPr="00E843C1" w:rsidRDefault="00BD53E5">
            <w:pPr>
              <w:pStyle w:val="TableText"/>
            </w:pPr>
          </w:p>
        </w:tc>
        <w:tc>
          <w:tcPr>
            <w:tcW w:w="624" w:type="dxa"/>
          </w:tcPr>
          <w:p w14:paraId="5735B55F" w14:textId="77777777" w:rsidR="00BD53E5" w:rsidRPr="00E843C1" w:rsidRDefault="00BD53E5">
            <w:pPr>
              <w:pStyle w:val="TableText"/>
            </w:pPr>
          </w:p>
        </w:tc>
        <w:tc>
          <w:tcPr>
            <w:tcW w:w="624" w:type="dxa"/>
          </w:tcPr>
          <w:p w14:paraId="427BEE5B" w14:textId="77777777" w:rsidR="00BD53E5" w:rsidRPr="00E843C1" w:rsidRDefault="00BD53E5">
            <w:pPr>
              <w:pStyle w:val="TableText"/>
            </w:pPr>
          </w:p>
        </w:tc>
        <w:tc>
          <w:tcPr>
            <w:tcW w:w="4650" w:type="dxa"/>
            <w:gridSpan w:val="3"/>
          </w:tcPr>
          <w:p w14:paraId="2773E1AA" w14:textId="7549B963" w:rsidR="00BD53E5" w:rsidRPr="00E843C1" w:rsidDel="00BD53E5" w:rsidRDefault="00E843C1" w:rsidP="00304656">
            <w:pPr>
              <w:pStyle w:val="TableBlock"/>
              <w:numPr>
                <w:ilvl w:val="0"/>
                <w:numId w:val="40"/>
              </w:numPr>
              <w:tabs>
                <w:tab w:val="left" w:pos="624"/>
              </w:tabs>
              <w:rPr>
                <w:rtl/>
              </w:rPr>
            </w:pPr>
            <w:r>
              <w:rPr>
                <w:rFonts w:hint="cs"/>
                <w:rtl/>
              </w:rPr>
              <w:t xml:space="preserve">ת"י 327 חלק 2, </w:t>
            </w:r>
            <w:r w:rsidR="00EE626E" w:rsidRPr="00E843C1">
              <w:rPr>
                <w:rFonts w:hint="cs"/>
                <w:rtl/>
              </w:rPr>
              <w:t>"</w:t>
            </w:r>
            <w:r w:rsidR="00EE626E" w:rsidRPr="00E843C1">
              <w:rPr>
                <w:rFonts w:ascii="Roboto" w:hAnsi="Roboto"/>
                <w:color w:val="222222"/>
                <w:shd w:val="clear" w:color="auto" w:fill="FFFFFF"/>
                <w:rtl/>
              </w:rPr>
              <w:t>מוצרי גלידה , קרחונים ותערובות להכנתם: בקרת איכות במפעלים</w:t>
            </w:r>
            <w:r w:rsidR="00EE626E" w:rsidRPr="00E843C1">
              <w:rPr>
                <w:rFonts w:hint="cs"/>
                <w:rtl/>
              </w:rPr>
              <w:t>";</w:t>
            </w:r>
          </w:p>
        </w:tc>
      </w:tr>
      <w:tr w:rsidR="00BD53E5" w14:paraId="52C03523" w14:textId="77777777">
        <w:trPr>
          <w:cantSplit/>
          <w:trHeight w:val="60"/>
        </w:trPr>
        <w:tc>
          <w:tcPr>
            <w:tcW w:w="1871" w:type="dxa"/>
          </w:tcPr>
          <w:p w14:paraId="53233387" w14:textId="77777777" w:rsidR="00BD53E5" w:rsidRPr="00E843C1" w:rsidRDefault="00BD53E5">
            <w:pPr>
              <w:pStyle w:val="TableSideHeading"/>
            </w:pPr>
          </w:p>
        </w:tc>
        <w:tc>
          <w:tcPr>
            <w:tcW w:w="624" w:type="dxa"/>
          </w:tcPr>
          <w:p w14:paraId="087C960B" w14:textId="77777777" w:rsidR="00BD53E5" w:rsidRPr="00E843C1" w:rsidRDefault="00BD53E5" w:rsidP="00EA4240">
            <w:pPr>
              <w:pStyle w:val="TableText"/>
            </w:pPr>
          </w:p>
        </w:tc>
        <w:tc>
          <w:tcPr>
            <w:tcW w:w="624" w:type="dxa"/>
          </w:tcPr>
          <w:p w14:paraId="2E94C8DD" w14:textId="77777777" w:rsidR="00BD53E5" w:rsidRPr="00E843C1" w:rsidRDefault="00BD53E5">
            <w:pPr>
              <w:pStyle w:val="TableText"/>
            </w:pPr>
          </w:p>
        </w:tc>
        <w:tc>
          <w:tcPr>
            <w:tcW w:w="624" w:type="dxa"/>
          </w:tcPr>
          <w:p w14:paraId="1CEA87DA" w14:textId="77777777" w:rsidR="00BD53E5" w:rsidRPr="00E843C1" w:rsidRDefault="00BD53E5">
            <w:pPr>
              <w:pStyle w:val="TableText"/>
            </w:pPr>
          </w:p>
        </w:tc>
        <w:tc>
          <w:tcPr>
            <w:tcW w:w="624" w:type="dxa"/>
          </w:tcPr>
          <w:p w14:paraId="6C6A6732" w14:textId="77777777" w:rsidR="00BD53E5" w:rsidRPr="00E843C1" w:rsidRDefault="00BD53E5">
            <w:pPr>
              <w:pStyle w:val="TableText"/>
            </w:pPr>
          </w:p>
        </w:tc>
        <w:tc>
          <w:tcPr>
            <w:tcW w:w="624" w:type="dxa"/>
          </w:tcPr>
          <w:p w14:paraId="4905E16C" w14:textId="77777777" w:rsidR="00BD53E5" w:rsidRPr="00E843C1" w:rsidRDefault="00BD53E5">
            <w:pPr>
              <w:pStyle w:val="TableText"/>
            </w:pPr>
          </w:p>
        </w:tc>
        <w:tc>
          <w:tcPr>
            <w:tcW w:w="4650" w:type="dxa"/>
            <w:gridSpan w:val="3"/>
          </w:tcPr>
          <w:p w14:paraId="01A5DA9C" w14:textId="0E308819" w:rsidR="00BD53E5" w:rsidRPr="00E843C1" w:rsidDel="00BD53E5" w:rsidRDefault="00E843C1" w:rsidP="00304656">
            <w:pPr>
              <w:pStyle w:val="TableBlock"/>
              <w:numPr>
                <w:ilvl w:val="0"/>
                <w:numId w:val="40"/>
              </w:numPr>
              <w:tabs>
                <w:tab w:val="left" w:pos="624"/>
              </w:tabs>
              <w:rPr>
                <w:rtl/>
              </w:rPr>
            </w:pPr>
            <w:r>
              <w:rPr>
                <w:rFonts w:ascii="Roboto" w:hAnsi="Roboto" w:hint="cs"/>
                <w:color w:val="222222"/>
                <w:shd w:val="clear" w:color="auto" w:fill="FFFFFF"/>
                <w:rtl/>
              </w:rPr>
              <w:t xml:space="preserve">ת"י 370, </w:t>
            </w:r>
            <w:r w:rsidR="00EE626E" w:rsidRPr="00E843C1">
              <w:rPr>
                <w:rFonts w:ascii="Roboto" w:hAnsi="Roboto" w:hint="cs"/>
                <w:color w:val="222222"/>
                <w:shd w:val="clear" w:color="auto" w:fill="FFFFFF"/>
                <w:rtl/>
              </w:rPr>
              <w:t>"</w:t>
            </w:r>
            <w:r w:rsidR="00EE626E" w:rsidRPr="00E843C1">
              <w:rPr>
                <w:rFonts w:ascii="Roboto" w:hAnsi="Roboto"/>
                <w:color w:val="222222"/>
                <w:shd w:val="clear" w:color="auto" w:fill="FFFFFF"/>
                <w:rtl/>
              </w:rPr>
              <w:t>מרגרינה וממרחים אחרים של תחליבי מים בשמן</w:t>
            </w:r>
            <w:r w:rsidR="00EE626E" w:rsidRPr="00E843C1">
              <w:rPr>
                <w:rFonts w:hint="cs"/>
                <w:rtl/>
              </w:rPr>
              <w:t>";</w:t>
            </w:r>
          </w:p>
        </w:tc>
      </w:tr>
      <w:tr w:rsidR="00BD53E5" w14:paraId="43AF8DDF" w14:textId="77777777">
        <w:trPr>
          <w:cantSplit/>
          <w:trHeight w:val="60"/>
        </w:trPr>
        <w:tc>
          <w:tcPr>
            <w:tcW w:w="1871" w:type="dxa"/>
          </w:tcPr>
          <w:p w14:paraId="266405D9" w14:textId="77777777" w:rsidR="00BD53E5" w:rsidRDefault="00BD53E5">
            <w:pPr>
              <w:pStyle w:val="TableSideHeading"/>
            </w:pPr>
          </w:p>
        </w:tc>
        <w:tc>
          <w:tcPr>
            <w:tcW w:w="624" w:type="dxa"/>
          </w:tcPr>
          <w:p w14:paraId="66412E8C" w14:textId="77777777" w:rsidR="00BD53E5" w:rsidRDefault="00BD53E5" w:rsidP="00EA4240">
            <w:pPr>
              <w:pStyle w:val="TableText"/>
            </w:pPr>
          </w:p>
        </w:tc>
        <w:tc>
          <w:tcPr>
            <w:tcW w:w="624" w:type="dxa"/>
          </w:tcPr>
          <w:p w14:paraId="6DA38D18" w14:textId="77777777" w:rsidR="00BD53E5" w:rsidRDefault="00BD53E5">
            <w:pPr>
              <w:pStyle w:val="TableText"/>
            </w:pPr>
          </w:p>
        </w:tc>
        <w:tc>
          <w:tcPr>
            <w:tcW w:w="624" w:type="dxa"/>
          </w:tcPr>
          <w:p w14:paraId="3668C290" w14:textId="77777777" w:rsidR="00BD53E5" w:rsidRDefault="00BD53E5">
            <w:pPr>
              <w:pStyle w:val="TableText"/>
            </w:pPr>
          </w:p>
        </w:tc>
        <w:tc>
          <w:tcPr>
            <w:tcW w:w="624" w:type="dxa"/>
          </w:tcPr>
          <w:p w14:paraId="6BFCD711" w14:textId="77777777" w:rsidR="00BD53E5" w:rsidRDefault="00BD53E5">
            <w:pPr>
              <w:pStyle w:val="TableText"/>
            </w:pPr>
          </w:p>
        </w:tc>
        <w:tc>
          <w:tcPr>
            <w:tcW w:w="624" w:type="dxa"/>
          </w:tcPr>
          <w:p w14:paraId="5DD38F53" w14:textId="77777777" w:rsidR="00BD53E5" w:rsidRPr="00E843C1" w:rsidRDefault="00BD53E5">
            <w:pPr>
              <w:pStyle w:val="TableText"/>
            </w:pPr>
          </w:p>
        </w:tc>
        <w:tc>
          <w:tcPr>
            <w:tcW w:w="4650" w:type="dxa"/>
            <w:gridSpan w:val="3"/>
          </w:tcPr>
          <w:p w14:paraId="182E4F94" w14:textId="0440093F" w:rsidR="00BD53E5" w:rsidRPr="00E843C1" w:rsidDel="00BD53E5" w:rsidRDefault="00E843C1" w:rsidP="00304656">
            <w:pPr>
              <w:pStyle w:val="TableBlock"/>
              <w:numPr>
                <w:ilvl w:val="0"/>
                <w:numId w:val="40"/>
              </w:numPr>
              <w:tabs>
                <w:tab w:val="left" w:pos="624"/>
              </w:tabs>
              <w:rPr>
                <w:rtl/>
              </w:rPr>
            </w:pPr>
            <w:r>
              <w:rPr>
                <w:rFonts w:hint="cs"/>
                <w:rtl/>
              </w:rPr>
              <w:t xml:space="preserve">ת"י 1006, </w:t>
            </w:r>
            <w:r w:rsidR="00984561" w:rsidRPr="00E843C1">
              <w:rPr>
                <w:rFonts w:ascii="Roboto" w:hAnsi="Roboto" w:hint="cs"/>
                <w:color w:val="222222"/>
                <w:shd w:val="clear" w:color="auto" w:fill="FFFFFF"/>
                <w:rtl/>
              </w:rPr>
              <w:t>"</w:t>
            </w:r>
            <w:r w:rsidR="00984561" w:rsidRPr="00E843C1">
              <w:rPr>
                <w:rFonts w:ascii="Roboto" w:hAnsi="Roboto"/>
                <w:color w:val="222222"/>
                <w:shd w:val="clear" w:color="auto" w:fill="FFFFFF"/>
                <w:rtl/>
              </w:rPr>
              <w:t>מרציפן ומוצריו</w:t>
            </w:r>
            <w:r w:rsidR="00984561" w:rsidRPr="00E843C1">
              <w:rPr>
                <w:rFonts w:hint="cs"/>
                <w:rtl/>
              </w:rPr>
              <w:t>";</w:t>
            </w:r>
          </w:p>
        </w:tc>
      </w:tr>
      <w:tr w:rsidR="00BD53E5" w14:paraId="04EF943B" w14:textId="77777777">
        <w:trPr>
          <w:cantSplit/>
          <w:trHeight w:val="60"/>
        </w:trPr>
        <w:tc>
          <w:tcPr>
            <w:tcW w:w="1871" w:type="dxa"/>
          </w:tcPr>
          <w:p w14:paraId="194102AE" w14:textId="77777777" w:rsidR="00BD53E5" w:rsidRDefault="00BD53E5">
            <w:pPr>
              <w:pStyle w:val="TableSideHeading"/>
            </w:pPr>
          </w:p>
        </w:tc>
        <w:tc>
          <w:tcPr>
            <w:tcW w:w="624" w:type="dxa"/>
          </w:tcPr>
          <w:p w14:paraId="6E108268" w14:textId="77777777" w:rsidR="00BD53E5" w:rsidRDefault="00BD53E5" w:rsidP="00EA4240">
            <w:pPr>
              <w:pStyle w:val="TableText"/>
            </w:pPr>
          </w:p>
        </w:tc>
        <w:tc>
          <w:tcPr>
            <w:tcW w:w="624" w:type="dxa"/>
          </w:tcPr>
          <w:p w14:paraId="0A67CEA3" w14:textId="77777777" w:rsidR="00BD53E5" w:rsidRDefault="00BD53E5">
            <w:pPr>
              <w:pStyle w:val="TableText"/>
            </w:pPr>
          </w:p>
        </w:tc>
        <w:tc>
          <w:tcPr>
            <w:tcW w:w="624" w:type="dxa"/>
          </w:tcPr>
          <w:p w14:paraId="4B6F0A9F" w14:textId="77777777" w:rsidR="00BD53E5" w:rsidRDefault="00BD53E5">
            <w:pPr>
              <w:pStyle w:val="TableText"/>
            </w:pPr>
          </w:p>
        </w:tc>
        <w:tc>
          <w:tcPr>
            <w:tcW w:w="624" w:type="dxa"/>
          </w:tcPr>
          <w:p w14:paraId="7DF75392" w14:textId="77777777" w:rsidR="00BD53E5" w:rsidRDefault="00BD53E5">
            <w:pPr>
              <w:pStyle w:val="TableText"/>
            </w:pPr>
          </w:p>
        </w:tc>
        <w:tc>
          <w:tcPr>
            <w:tcW w:w="624" w:type="dxa"/>
          </w:tcPr>
          <w:p w14:paraId="144DF1C4" w14:textId="77777777" w:rsidR="00BD53E5" w:rsidRPr="00E843C1" w:rsidRDefault="00BD53E5">
            <w:pPr>
              <w:pStyle w:val="TableText"/>
            </w:pPr>
          </w:p>
        </w:tc>
        <w:tc>
          <w:tcPr>
            <w:tcW w:w="4650" w:type="dxa"/>
            <w:gridSpan w:val="3"/>
          </w:tcPr>
          <w:p w14:paraId="0D40AB12" w14:textId="7D634CFE" w:rsidR="00BD53E5" w:rsidRPr="00E843C1" w:rsidDel="00BD53E5" w:rsidRDefault="00E843C1" w:rsidP="00304656">
            <w:pPr>
              <w:pStyle w:val="TableBlock"/>
              <w:numPr>
                <w:ilvl w:val="0"/>
                <w:numId w:val="40"/>
              </w:numPr>
              <w:tabs>
                <w:tab w:val="left" w:pos="624"/>
              </w:tabs>
              <w:rPr>
                <w:rtl/>
              </w:rPr>
            </w:pPr>
            <w:r>
              <w:rPr>
                <w:rFonts w:hint="cs"/>
                <w:rtl/>
              </w:rPr>
              <w:t xml:space="preserve">ת"י 1361, </w:t>
            </w:r>
            <w:r w:rsidR="00984561" w:rsidRPr="00E843C1">
              <w:rPr>
                <w:rFonts w:hint="cs"/>
                <w:rtl/>
              </w:rPr>
              <w:t>"</w:t>
            </w:r>
            <w:r w:rsidR="00984561" w:rsidRPr="00E843C1">
              <w:rPr>
                <w:rFonts w:ascii="Roboto" w:hAnsi="Roboto"/>
                <w:color w:val="222222"/>
                <w:shd w:val="clear" w:color="auto" w:fill="FFFFFF"/>
                <w:rtl/>
              </w:rPr>
              <w:t>גבינות מלוחות</w:t>
            </w:r>
            <w:r w:rsidR="00984561" w:rsidRPr="00E843C1">
              <w:rPr>
                <w:rFonts w:hint="cs"/>
                <w:rtl/>
              </w:rPr>
              <w:t>".</w:t>
            </w:r>
          </w:p>
        </w:tc>
      </w:tr>
      <w:tr w:rsidR="00C74896" w14:paraId="583AFBA5" w14:textId="77777777">
        <w:trPr>
          <w:cantSplit/>
          <w:trHeight w:val="60"/>
        </w:trPr>
        <w:tc>
          <w:tcPr>
            <w:tcW w:w="1871" w:type="dxa"/>
          </w:tcPr>
          <w:p w14:paraId="2CFA2FCE" w14:textId="77777777" w:rsidR="000B229A" w:rsidRDefault="000B229A">
            <w:pPr>
              <w:pStyle w:val="TableSideHeading"/>
            </w:pPr>
          </w:p>
        </w:tc>
        <w:tc>
          <w:tcPr>
            <w:tcW w:w="624" w:type="dxa"/>
          </w:tcPr>
          <w:p w14:paraId="1508D019" w14:textId="77777777" w:rsidR="000B229A" w:rsidRDefault="000B229A">
            <w:pPr>
              <w:pStyle w:val="TableText"/>
            </w:pPr>
          </w:p>
        </w:tc>
        <w:tc>
          <w:tcPr>
            <w:tcW w:w="624" w:type="dxa"/>
          </w:tcPr>
          <w:p w14:paraId="0E2415E5" w14:textId="77777777" w:rsidR="000B229A" w:rsidRDefault="000B229A">
            <w:pPr>
              <w:pStyle w:val="TableText"/>
            </w:pPr>
          </w:p>
        </w:tc>
        <w:tc>
          <w:tcPr>
            <w:tcW w:w="624" w:type="dxa"/>
          </w:tcPr>
          <w:p w14:paraId="19689842" w14:textId="77777777" w:rsidR="000B229A" w:rsidRDefault="000B229A">
            <w:pPr>
              <w:pStyle w:val="TableText"/>
            </w:pPr>
          </w:p>
        </w:tc>
        <w:tc>
          <w:tcPr>
            <w:tcW w:w="624" w:type="dxa"/>
          </w:tcPr>
          <w:p w14:paraId="5CA5D9F1" w14:textId="77777777" w:rsidR="000B229A" w:rsidRDefault="000B229A">
            <w:pPr>
              <w:pStyle w:val="TableText"/>
            </w:pPr>
          </w:p>
        </w:tc>
        <w:tc>
          <w:tcPr>
            <w:tcW w:w="5274" w:type="dxa"/>
            <w:gridSpan w:val="4"/>
          </w:tcPr>
          <w:p w14:paraId="61A6D4B5" w14:textId="77777777" w:rsidR="000B229A" w:rsidRDefault="00512A52">
            <w:pPr>
              <w:pStyle w:val="TableBlock"/>
            </w:pPr>
            <w:r>
              <w:rPr>
                <w:rFonts w:hint="cs"/>
                <w:rtl/>
              </w:rPr>
              <w:t>(1</w:t>
            </w:r>
            <w:r w:rsidR="00EC4450">
              <w:rPr>
                <w:rFonts w:hint="cs"/>
                <w:rtl/>
              </w:rPr>
              <w:t>ב</w:t>
            </w:r>
            <w:r>
              <w:rPr>
                <w:rFonts w:hint="cs"/>
                <w:rtl/>
              </w:rPr>
              <w:t xml:space="preserve">) </w:t>
            </w:r>
            <w:bookmarkStart w:id="104" w:name="_Hlk95391609"/>
            <w:r>
              <w:rPr>
                <w:rFonts w:hint="cs"/>
                <w:rtl/>
              </w:rPr>
              <w:t xml:space="preserve">תחילתו של ביטול פסקה (3) שבסעיף 12(ג) לחוק הגנה על בריאות הציבור (מזון), </w:t>
            </w:r>
            <w:r w:rsidR="00AA4838">
              <w:rPr>
                <w:rFonts w:hint="cs"/>
                <w:rtl/>
              </w:rPr>
              <w:t xml:space="preserve">כאמור </w:t>
            </w:r>
            <w:r>
              <w:rPr>
                <w:rFonts w:hint="cs"/>
                <w:rtl/>
              </w:rPr>
              <w:t xml:space="preserve">בסעיף 106(7)(ג) לחוק זה, ביום פרסומו של </w:t>
            </w:r>
            <w:r w:rsidR="00AA4838">
              <w:rPr>
                <w:rFonts w:hint="cs"/>
                <w:rtl/>
              </w:rPr>
              <w:t xml:space="preserve">חוק הגנה על בריאות הציבור (מזון) (תיקון מס' 4 </w:t>
            </w:r>
            <w:r w:rsidR="00AA4838" w:rsidRPr="00C004D8">
              <w:rPr>
                <w:rFonts w:hint="cs"/>
                <w:rtl/>
              </w:rPr>
              <w:t>והורא</w:t>
            </w:r>
            <w:r w:rsidR="007C76F3" w:rsidRPr="00C004D8">
              <w:rPr>
                <w:rFonts w:hint="cs"/>
                <w:rtl/>
              </w:rPr>
              <w:t>ו</w:t>
            </w:r>
            <w:r w:rsidR="00AA4838" w:rsidRPr="00C004D8">
              <w:rPr>
                <w:rFonts w:hint="cs"/>
                <w:rtl/>
              </w:rPr>
              <w:t>ת שעה),</w:t>
            </w:r>
            <w:r w:rsidR="00AA4838">
              <w:rPr>
                <w:rFonts w:hint="cs"/>
                <w:rtl/>
              </w:rPr>
              <w:t xml:space="preserve"> התשפ"ב-2022</w:t>
            </w:r>
            <w:bookmarkEnd w:id="104"/>
            <w:r>
              <w:rPr>
                <w:rStyle w:val="a5"/>
                <w:rtl/>
              </w:rPr>
              <w:footnoteReference w:id="5"/>
            </w:r>
            <w:r w:rsidR="00AA4838">
              <w:rPr>
                <w:rFonts w:hint="cs"/>
                <w:rtl/>
              </w:rPr>
              <w:t>;".</w:t>
            </w:r>
          </w:p>
        </w:tc>
      </w:tr>
      <w:tr w:rsidR="00C74896" w14:paraId="772FA032" w14:textId="77777777" w:rsidTr="00E70267">
        <w:trPr>
          <w:cantSplit/>
          <w:trHeight w:val="60"/>
        </w:trPr>
        <w:tc>
          <w:tcPr>
            <w:tcW w:w="1871" w:type="dxa"/>
          </w:tcPr>
          <w:p w14:paraId="69D4C540" w14:textId="77777777" w:rsidR="004030B3" w:rsidRDefault="00512A52" w:rsidP="00E70267">
            <w:pPr>
              <w:pStyle w:val="TableSideHeading"/>
              <w:keepLines w:val="0"/>
            </w:pPr>
            <w:bookmarkStart w:id="105" w:name="_Toc95064604"/>
            <w:bookmarkStart w:id="106" w:name="_Toc95064636"/>
            <w:bookmarkStart w:id="107" w:name="_Toc95064732"/>
            <w:bookmarkStart w:id="108" w:name="_Toc95064764"/>
            <w:r>
              <w:rPr>
                <w:rFonts w:hint="cs"/>
                <w:rtl/>
              </w:rPr>
              <w:lastRenderedPageBreak/>
              <w:t>תחילה</w:t>
            </w:r>
            <w:bookmarkEnd w:id="105"/>
            <w:bookmarkEnd w:id="106"/>
            <w:bookmarkEnd w:id="107"/>
            <w:bookmarkEnd w:id="108"/>
            <w:r w:rsidR="00EC25FB">
              <w:rPr>
                <w:rFonts w:hint="cs"/>
                <w:rtl/>
              </w:rPr>
              <w:t xml:space="preserve"> </w:t>
            </w:r>
          </w:p>
        </w:tc>
        <w:tc>
          <w:tcPr>
            <w:tcW w:w="624" w:type="dxa"/>
          </w:tcPr>
          <w:p w14:paraId="22A02010" w14:textId="77777777" w:rsidR="004030B3" w:rsidRDefault="004030B3" w:rsidP="00E70267">
            <w:pPr>
              <w:pStyle w:val="TableText"/>
              <w:keepLines w:val="0"/>
              <w:numPr>
                <w:ilvl w:val="0"/>
                <w:numId w:val="1"/>
              </w:numPr>
            </w:pPr>
          </w:p>
        </w:tc>
        <w:tc>
          <w:tcPr>
            <w:tcW w:w="7146" w:type="dxa"/>
            <w:gridSpan w:val="7"/>
          </w:tcPr>
          <w:p w14:paraId="73FACA4B" w14:textId="77777777" w:rsidR="004030B3" w:rsidRPr="00C34DE2" w:rsidRDefault="00512A52" w:rsidP="00304656">
            <w:pPr>
              <w:pStyle w:val="TableBlock"/>
              <w:numPr>
                <w:ilvl w:val="0"/>
                <w:numId w:val="38"/>
              </w:numPr>
              <w:tabs>
                <w:tab w:val="left" w:pos="624"/>
              </w:tabs>
            </w:pPr>
            <w:bookmarkStart w:id="109" w:name="_Hlk95396183"/>
            <w:r>
              <w:rPr>
                <w:rFonts w:hint="cs"/>
                <w:rtl/>
              </w:rPr>
              <w:t xml:space="preserve">תחילתו של חוק זה ביום התחילה </w:t>
            </w:r>
            <w:r w:rsidR="00AA318F">
              <w:rPr>
                <w:rFonts w:hint="cs"/>
                <w:rtl/>
              </w:rPr>
              <w:t xml:space="preserve">לפי </w:t>
            </w:r>
            <w:r>
              <w:rPr>
                <w:rFonts w:hint="cs"/>
                <w:rtl/>
              </w:rPr>
              <w:t>סעיף 109(א) לחוק התכנית הכלכלית</w:t>
            </w:r>
            <w:bookmarkEnd w:id="109"/>
            <w:r>
              <w:rPr>
                <w:rFonts w:hint="cs"/>
                <w:rtl/>
              </w:rPr>
              <w:t>.</w:t>
            </w:r>
          </w:p>
        </w:tc>
      </w:tr>
      <w:tr w:rsidR="00C74896" w14:paraId="3B1AC43D" w14:textId="77777777" w:rsidTr="00E70267">
        <w:trPr>
          <w:cantSplit/>
          <w:trHeight w:val="60"/>
        </w:trPr>
        <w:tc>
          <w:tcPr>
            <w:tcW w:w="1871" w:type="dxa"/>
          </w:tcPr>
          <w:p w14:paraId="79218F3A" w14:textId="77777777" w:rsidR="00EC25FB" w:rsidRDefault="00EC25FB" w:rsidP="00E70267">
            <w:pPr>
              <w:pStyle w:val="TableSideHeading"/>
              <w:keepLines w:val="0"/>
              <w:rPr>
                <w:rtl/>
              </w:rPr>
            </w:pPr>
          </w:p>
        </w:tc>
        <w:tc>
          <w:tcPr>
            <w:tcW w:w="624" w:type="dxa"/>
          </w:tcPr>
          <w:p w14:paraId="1780A806" w14:textId="77777777" w:rsidR="00EC25FB" w:rsidRDefault="00EC25FB" w:rsidP="00EC25FB">
            <w:pPr>
              <w:pStyle w:val="TableText"/>
            </w:pPr>
          </w:p>
        </w:tc>
        <w:tc>
          <w:tcPr>
            <w:tcW w:w="7146" w:type="dxa"/>
            <w:gridSpan w:val="7"/>
          </w:tcPr>
          <w:p w14:paraId="3DBA9CB6" w14:textId="77777777" w:rsidR="00EC25FB" w:rsidRDefault="00512A52" w:rsidP="00304656">
            <w:pPr>
              <w:pStyle w:val="TableBlock"/>
              <w:numPr>
                <w:ilvl w:val="0"/>
                <w:numId w:val="38"/>
              </w:numPr>
              <w:tabs>
                <w:tab w:val="left" w:pos="624"/>
              </w:tabs>
              <w:rPr>
                <w:rtl/>
              </w:rPr>
            </w:pPr>
            <w:bookmarkStart w:id="110" w:name="_Hlk95396221"/>
            <w:r>
              <w:rPr>
                <w:rFonts w:hint="cs"/>
                <w:rtl/>
              </w:rPr>
              <w:t xml:space="preserve">על אף האמור בסעיף קטן (א) </w:t>
            </w:r>
            <w:r>
              <w:rPr>
                <w:rtl/>
              </w:rPr>
              <w:t>–</w:t>
            </w:r>
            <w:r>
              <w:rPr>
                <w:rFonts w:hint="cs"/>
                <w:rtl/>
              </w:rPr>
              <w:t xml:space="preserve"> </w:t>
            </w:r>
            <w:bookmarkEnd w:id="110"/>
          </w:p>
        </w:tc>
      </w:tr>
      <w:tr w:rsidR="00C74896" w14:paraId="7753C774" w14:textId="77777777">
        <w:trPr>
          <w:cantSplit/>
          <w:trHeight w:val="60"/>
        </w:trPr>
        <w:tc>
          <w:tcPr>
            <w:tcW w:w="1871" w:type="dxa"/>
          </w:tcPr>
          <w:p w14:paraId="0CE73500" w14:textId="77777777" w:rsidR="00AA318F" w:rsidRDefault="00AA318F">
            <w:pPr>
              <w:pStyle w:val="TableSideHeading"/>
            </w:pPr>
          </w:p>
        </w:tc>
        <w:tc>
          <w:tcPr>
            <w:tcW w:w="624" w:type="dxa"/>
          </w:tcPr>
          <w:p w14:paraId="1CE8F680" w14:textId="77777777" w:rsidR="00AA318F" w:rsidRDefault="00AA318F">
            <w:pPr>
              <w:pStyle w:val="TableText"/>
            </w:pPr>
          </w:p>
        </w:tc>
        <w:tc>
          <w:tcPr>
            <w:tcW w:w="624" w:type="dxa"/>
          </w:tcPr>
          <w:p w14:paraId="30455A80" w14:textId="77777777" w:rsidR="00AA318F" w:rsidRDefault="00AA318F">
            <w:pPr>
              <w:pStyle w:val="TableText"/>
            </w:pPr>
          </w:p>
        </w:tc>
        <w:tc>
          <w:tcPr>
            <w:tcW w:w="6522" w:type="dxa"/>
            <w:gridSpan w:val="6"/>
          </w:tcPr>
          <w:p w14:paraId="6FADBDB5" w14:textId="77777777" w:rsidR="00AA318F" w:rsidRDefault="00512A52" w:rsidP="00304656">
            <w:pPr>
              <w:pStyle w:val="TableBlock"/>
              <w:numPr>
                <w:ilvl w:val="0"/>
                <w:numId w:val="39"/>
              </w:numPr>
              <w:tabs>
                <w:tab w:val="left" w:pos="624"/>
              </w:tabs>
            </w:pPr>
            <w:bookmarkStart w:id="111" w:name="_Hlk95396243"/>
            <w:r>
              <w:rPr>
                <w:rFonts w:hint="cs"/>
                <w:rtl/>
              </w:rPr>
              <w:t xml:space="preserve">תחילתם של סעיף 12(ג) לחוק העיקרי כנוסחו בסעיף </w:t>
            </w:r>
            <w:r w:rsidRPr="00A9215B">
              <w:rPr>
                <w:rFonts w:hint="cs"/>
                <w:rtl/>
              </w:rPr>
              <w:t>3</w:t>
            </w:r>
            <w:r>
              <w:rPr>
                <w:rFonts w:hint="cs"/>
                <w:rtl/>
              </w:rPr>
              <w:t xml:space="preserve"> לחוק זה, סעיף 319(ד) לחוק העיקרי כנוסחו בסעיף </w:t>
            </w:r>
            <w:r w:rsidR="00A269E8">
              <w:rPr>
                <w:rFonts w:hint="cs"/>
                <w:rtl/>
              </w:rPr>
              <w:t>20</w:t>
            </w:r>
            <w:r>
              <w:rPr>
                <w:rFonts w:hint="cs"/>
                <w:rtl/>
              </w:rPr>
              <w:t xml:space="preserve"> לחוק זה, </w:t>
            </w:r>
            <w:r w:rsidR="00EC4450">
              <w:rPr>
                <w:rFonts w:hint="cs"/>
                <w:rtl/>
              </w:rPr>
              <w:t xml:space="preserve">וחוק התכנית הכלכלית כנוסחו </w:t>
            </w:r>
            <w:r w:rsidR="00EC4450" w:rsidRPr="00A9215B">
              <w:rPr>
                <w:rFonts w:hint="cs"/>
                <w:rtl/>
              </w:rPr>
              <w:t>בסעיף 2</w:t>
            </w:r>
            <w:r w:rsidR="00A269E8">
              <w:rPr>
                <w:rFonts w:hint="cs"/>
                <w:rtl/>
              </w:rPr>
              <w:t>4</w:t>
            </w:r>
            <w:r w:rsidR="00EC4450" w:rsidRPr="00A9215B">
              <w:rPr>
                <w:rFonts w:hint="cs"/>
                <w:rtl/>
              </w:rPr>
              <w:t xml:space="preserve"> לחוק</w:t>
            </w:r>
            <w:r w:rsidR="00EC4450">
              <w:rPr>
                <w:rFonts w:hint="cs"/>
                <w:rtl/>
              </w:rPr>
              <w:t xml:space="preserve"> זה, </w:t>
            </w:r>
            <w:r>
              <w:rPr>
                <w:rFonts w:hint="cs"/>
                <w:rtl/>
              </w:rPr>
              <w:t>ביום פרסומו של חוק זה</w:t>
            </w:r>
            <w:bookmarkEnd w:id="111"/>
            <w:r>
              <w:rPr>
                <w:rFonts w:hint="cs"/>
                <w:rtl/>
              </w:rPr>
              <w:t>;</w:t>
            </w:r>
          </w:p>
        </w:tc>
      </w:tr>
      <w:tr w:rsidR="00C74896" w14:paraId="0AFC9902" w14:textId="77777777">
        <w:trPr>
          <w:cantSplit/>
          <w:trHeight w:val="60"/>
        </w:trPr>
        <w:tc>
          <w:tcPr>
            <w:tcW w:w="1871" w:type="dxa"/>
          </w:tcPr>
          <w:p w14:paraId="6417B356" w14:textId="77777777" w:rsidR="00F13C17" w:rsidRDefault="00F13C17">
            <w:pPr>
              <w:pStyle w:val="TableSideHeading"/>
            </w:pPr>
          </w:p>
        </w:tc>
        <w:tc>
          <w:tcPr>
            <w:tcW w:w="624" w:type="dxa"/>
          </w:tcPr>
          <w:p w14:paraId="7C47D05E" w14:textId="77777777" w:rsidR="00F13C17" w:rsidRDefault="00F13C17" w:rsidP="00F13C17">
            <w:pPr>
              <w:pStyle w:val="TableText"/>
            </w:pPr>
          </w:p>
        </w:tc>
        <w:tc>
          <w:tcPr>
            <w:tcW w:w="624" w:type="dxa"/>
          </w:tcPr>
          <w:p w14:paraId="6A119617" w14:textId="77777777" w:rsidR="00F13C17" w:rsidRDefault="00F13C17">
            <w:pPr>
              <w:pStyle w:val="TableText"/>
            </w:pPr>
          </w:p>
        </w:tc>
        <w:tc>
          <w:tcPr>
            <w:tcW w:w="6522" w:type="dxa"/>
            <w:gridSpan w:val="6"/>
          </w:tcPr>
          <w:p w14:paraId="3FB7D895" w14:textId="77777777" w:rsidR="00F13C17" w:rsidRDefault="00512A52" w:rsidP="00304656">
            <w:pPr>
              <w:pStyle w:val="TableBlock"/>
              <w:numPr>
                <w:ilvl w:val="0"/>
                <w:numId w:val="39"/>
              </w:numPr>
              <w:tabs>
                <w:tab w:val="left" w:pos="624"/>
              </w:tabs>
              <w:rPr>
                <w:rtl/>
              </w:rPr>
            </w:pPr>
            <w:bookmarkStart w:id="112" w:name="_Hlk95396264"/>
            <w:r>
              <w:rPr>
                <w:rFonts w:hint="cs"/>
                <w:rtl/>
              </w:rPr>
              <w:t>ביטול</w:t>
            </w:r>
            <w:r w:rsidR="00E564D0">
              <w:rPr>
                <w:rFonts w:hint="cs"/>
                <w:rtl/>
              </w:rPr>
              <w:t>ם</w:t>
            </w:r>
            <w:r>
              <w:rPr>
                <w:rFonts w:hint="cs"/>
                <w:rtl/>
              </w:rPr>
              <w:t xml:space="preserve"> של </w:t>
            </w:r>
            <w:bookmarkStart w:id="113" w:name="_Hlk95995637"/>
            <w:r w:rsidR="00E564D0" w:rsidRPr="005A5296">
              <w:rPr>
                <w:rFonts w:hint="cs"/>
                <w:rtl/>
              </w:rPr>
              <w:t xml:space="preserve">סימן משנה א' בסימן ב' לפרק ח' </w:t>
            </w:r>
            <w:bookmarkEnd w:id="113"/>
            <w:r>
              <w:rPr>
                <w:rFonts w:hint="cs"/>
                <w:rtl/>
              </w:rPr>
              <w:t>לחוק העיקרי לפי סעיף 1</w:t>
            </w:r>
            <w:r w:rsidR="00A269E8">
              <w:rPr>
                <w:rFonts w:hint="cs"/>
                <w:rtl/>
              </w:rPr>
              <w:t>5</w:t>
            </w:r>
            <w:r>
              <w:rPr>
                <w:rFonts w:hint="cs"/>
                <w:rtl/>
              </w:rPr>
              <w:t xml:space="preserve"> לחוק זה, סעיף 256(ב)(49) לחוק העיקרי לפי סעיף 1</w:t>
            </w:r>
            <w:r w:rsidR="00A269E8">
              <w:rPr>
                <w:rFonts w:hint="cs"/>
                <w:rtl/>
              </w:rPr>
              <w:t>6</w:t>
            </w:r>
            <w:r>
              <w:rPr>
                <w:rFonts w:hint="cs"/>
                <w:rtl/>
              </w:rPr>
              <w:t xml:space="preserve">(2) לחוק זה, וסעיף 262(47) </w:t>
            </w:r>
            <w:r w:rsidR="008E17B7">
              <w:rPr>
                <w:rFonts w:hint="cs"/>
                <w:rtl/>
              </w:rPr>
              <w:t xml:space="preserve">לחוק העיקרי </w:t>
            </w:r>
            <w:r>
              <w:rPr>
                <w:rFonts w:hint="cs"/>
                <w:rtl/>
              </w:rPr>
              <w:t xml:space="preserve">לפי סעיף </w:t>
            </w:r>
            <w:r w:rsidR="00EF70D6">
              <w:rPr>
                <w:rFonts w:hint="cs"/>
                <w:rtl/>
              </w:rPr>
              <w:t>17</w:t>
            </w:r>
            <w:r>
              <w:rPr>
                <w:rFonts w:hint="cs"/>
                <w:rtl/>
              </w:rPr>
              <w:t>(2) לחוק זה, ביום י"ח באב התשפ"ו (1 באוגוסט 2026)</w:t>
            </w:r>
            <w:bookmarkEnd w:id="112"/>
            <w:r>
              <w:rPr>
                <w:rFonts w:hint="cs"/>
                <w:rtl/>
              </w:rPr>
              <w:t>.</w:t>
            </w:r>
          </w:p>
        </w:tc>
      </w:tr>
    </w:tbl>
    <w:p w14:paraId="1786A324" w14:textId="77777777" w:rsidR="004030B3" w:rsidRPr="001F01C9" w:rsidRDefault="004030B3" w:rsidP="004030B3">
      <w:pPr>
        <w:rPr>
          <w:rtl/>
        </w:rPr>
      </w:pPr>
    </w:p>
    <w:p w14:paraId="232D6583" w14:textId="54094F9C" w:rsidR="004030B3" w:rsidRDefault="00512A52" w:rsidP="004030B3">
      <w:pPr>
        <w:pStyle w:val="HeadDivreiHesber"/>
        <w:rPr>
          <w:rtl/>
        </w:rPr>
      </w:pPr>
      <w:bookmarkStart w:id="114" w:name="_Toc95064605"/>
      <w:bookmarkStart w:id="115" w:name="_Toc95064637"/>
      <w:bookmarkStart w:id="116" w:name="_Toc95064733"/>
      <w:bookmarkStart w:id="117" w:name="_Toc95064765"/>
      <w:r>
        <w:rPr>
          <w:rFonts w:hint="cs"/>
          <w:rtl/>
        </w:rPr>
        <w:t>דברי הסבר</w:t>
      </w:r>
      <w:bookmarkEnd w:id="114"/>
      <w:bookmarkEnd w:id="115"/>
      <w:bookmarkEnd w:id="116"/>
      <w:bookmarkEnd w:id="117"/>
    </w:p>
    <w:p w14:paraId="40540303" w14:textId="77777777" w:rsidR="000723F3" w:rsidRPr="005D3E6E" w:rsidRDefault="000723F3" w:rsidP="000723F3">
      <w:pPr>
        <w:rPr>
          <w:rFonts w:ascii="Arial" w:eastAsia="Arial Unicode MS" w:hAnsi="Arial"/>
          <w:b/>
          <w:bCs/>
          <w:snapToGrid w:val="0"/>
          <w:sz w:val="20"/>
          <w:szCs w:val="26"/>
          <w:rtl/>
          <w:lang w:eastAsia="he-IL"/>
        </w:rPr>
      </w:pPr>
      <w:r w:rsidRPr="005D3E6E">
        <w:rPr>
          <w:rFonts w:ascii="Arial" w:eastAsia="Arial Unicode MS" w:hAnsi="Arial" w:hint="cs"/>
          <w:b/>
          <w:bCs/>
          <w:snapToGrid w:val="0"/>
          <w:sz w:val="20"/>
          <w:szCs w:val="26"/>
          <w:rtl/>
          <w:lang w:eastAsia="he-IL"/>
        </w:rPr>
        <w:t>כללי</w:t>
      </w:r>
    </w:p>
    <w:p w14:paraId="720457F0" w14:textId="4305E2C0" w:rsidR="000723F3" w:rsidRPr="000723F3" w:rsidRDefault="000723F3" w:rsidP="000723F3">
      <w:pPr>
        <w:pStyle w:val="Hesber1st"/>
        <w:tabs>
          <w:tab w:val="clear" w:pos="680"/>
        </w:tabs>
        <w:rPr>
          <w:rtl/>
        </w:rPr>
      </w:pPr>
      <w:r w:rsidRPr="000723F3">
        <w:rPr>
          <w:rFonts w:hint="eastAsia"/>
          <w:rtl/>
        </w:rPr>
        <w:t>ביום</w:t>
      </w:r>
      <w:r w:rsidRPr="000723F3">
        <w:rPr>
          <w:rtl/>
        </w:rPr>
        <w:t xml:space="preserve"> </w:t>
      </w:r>
      <w:r w:rsidRPr="000723F3">
        <w:rPr>
          <w:rFonts w:hint="eastAsia"/>
          <w:rtl/>
        </w:rPr>
        <w:t>י</w:t>
      </w:r>
      <w:r w:rsidRPr="000723F3">
        <w:rPr>
          <w:rtl/>
        </w:rPr>
        <w:t xml:space="preserve">"ד בכסלו </w:t>
      </w:r>
      <w:r w:rsidRPr="000723F3">
        <w:rPr>
          <w:rFonts w:hint="eastAsia"/>
          <w:rtl/>
        </w:rPr>
        <w:t>התשפ</w:t>
      </w:r>
      <w:r w:rsidRPr="000723F3">
        <w:rPr>
          <w:rtl/>
        </w:rPr>
        <w:t>"ב (18 בנובמבר 2021)</w:t>
      </w:r>
      <w:r w:rsidRPr="000723F3">
        <w:rPr>
          <w:rFonts w:hint="cs"/>
          <w:rtl/>
        </w:rPr>
        <w:t xml:space="preserve"> פורסם ברשומות, בספר החוקים התשפ"ב, עמ' 427,</w:t>
      </w:r>
      <w:r w:rsidR="00D463C0">
        <w:rPr>
          <w:rFonts w:hint="cs"/>
          <w:rtl/>
        </w:rPr>
        <w:t xml:space="preserve"> </w:t>
      </w:r>
      <w:r w:rsidRPr="000723F3">
        <w:rPr>
          <w:rFonts w:hint="cs"/>
          <w:rtl/>
        </w:rPr>
        <w:t xml:space="preserve">תיקון מס' 3 לחוק הגנה על בריאות הציבור (מזון), התשע"ו-2015 (להלן, בהתאמה </w:t>
      </w:r>
      <w:r w:rsidRPr="000723F3">
        <w:rPr>
          <w:rtl/>
        </w:rPr>
        <w:t>–</w:t>
      </w:r>
      <w:r w:rsidRPr="000723F3">
        <w:rPr>
          <w:rFonts w:hint="cs"/>
          <w:rtl/>
        </w:rPr>
        <w:t xml:space="preserve"> תיקון מס' 3, וחוק המזון), וזאת במסגרת חוק התכנית הכלכלית </w:t>
      </w:r>
      <w:r w:rsidRPr="000723F3">
        <w:t>)</w:t>
      </w:r>
      <w:r w:rsidRPr="000723F3">
        <w:rPr>
          <w:rFonts w:hint="eastAsia"/>
          <w:rtl/>
        </w:rPr>
        <w:t>תיקוני</w:t>
      </w:r>
      <w:r w:rsidRPr="000723F3">
        <w:rPr>
          <w:rtl/>
        </w:rPr>
        <w:t xml:space="preserve"> </w:t>
      </w:r>
      <w:r w:rsidRPr="000723F3">
        <w:rPr>
          <w:rFonts w:hint="eastAsia"/>
          <w:rtl/>
        </w:rPr>
        <w:t>חקיקה</w:t>
      </w:r>
      <w:r w:rsidRPr="000723F3">
        <w:rPr>
          <w:rtl/>
        </w:rPr>
        <w:t xml:space="preserve"> </w:t>
      </w:r>
      <w:r w:rsidRPr="000723F3">
        <w:rPr>
          <w:rFonts w:hint="eastAsia"/>
          <w:rtl/>
        </w:rPr>
        <w:t>ליישום</w:t>
      </w:r>
      <w:r w:rsidRPr="000723F3">
        <w:rPr>
          <w:rtl/>
        </w:rPr>
        <w:t xml:space="preserve"> </w:t>
      </w:r>
      <w:r w:rsidRPr="000723F3">
        <w:rPr>
          <w:rFonts w:hint="eastAsia"/>
          <w:rtl/>
        </w:rPr>
        <w:t>המדיניות</w:t>
      </w:r>
      <w:r w:rsidRPr="000723F3">
        <w:rPr>
          <w:rtl/>
        </w:rPr>
        <w:t xml:space="preserve"> </w:t>
      </w:r>
      <w:r w:rsidRPr="000723F3">
        <w:rPr>
          <w:rFonts w:hint="eastAsia"/>
          <w:rtl/>
        </w:rPr>
        <w:t>הכלכלית</w:t>
      </w:r>
      <w:r w:rsidRPr="000723F3">
        <w:rPr>
          <w:rtl/>
        </w:rPr>
        <w:t xml:space="preserve"> </w:t>
      </w:r>
      <w:r w:rsidRPr="000723F3">
        <w:rPr>
          <w:rFonts w:hint="eastAsia"/>
          <w:rtl/>
        </w:rPr>
        <w:t>לשנות</w:t>
      </w:r>
      <w:r w:rsidRPr="000723F3">
        <w:rPr>
          <w:rtl/>
        </w:rPr>
        <w:t xml:space="preserve"> </w:t>
      </w:r>
      <w:r w:rsidRPr="000723F3">
        <w:rPr>
          <w:rFonts w:hint="eastAsia"/>
          <w:rtl/>
        </w:rPr>
        <w:t>התקציב</w:t>
      </w:r>
      <w:r w:rsidRPr="000723F3">
        <w:rPr>
          <w:rtl/>
        </w:rPr>
        <w:t xml:space="preserve"> 2021 </w:t>
      </w:r>
      <w:r w:rsidRPr="000723F3">
        <w:rPr>
          <w:rFonts w:hint="cs"/>
          <w:rtl/>
        </w:rPr>
        <w:t xml:space="preserve">ו-2022), התשפ"ב-2021 (להלן </w:t>
      </w:r>
      <w:r w:rsidRPr="000723F3">
        <w:rPr>
          <w:rtl/>
        </w:rPr>
        <w:t>–</w:t>
      </w:r>
      <w:r w:rsidRPr="000723F3">
        <w:rPr>
          <w:rFonts w:hint="cs"/>
          <w:rtl/>
        </w:rPr>
        <w:t xml:space="preserve"> חוק התכנית הכלכלית 2021). </w:t>
      </w:r>
    </w:p>
    <w:p w14:paraId="2BAE87D4" w14:textId="77777777" w:rsidR="000723F3" w:rsidRPr="00E637B0" w:rsidRDefault="000723F3" w:rsidP="000723F3">
      <w:pPr>
        <w:pStyle w:val="Hesber"/>
        <w:rPr>
          <w:rtl/>
        </w:rPr>
      </w:pPr>
      <w:r w:rsidRPr="00E637B0">
        <w:rPr>
          <w:rFonts w:hint="cs"/>
          <w:rtl/>
        </w:rPr>
        <w:t>תיקון מס' 3 נועד להוות נדבך ביישום המלצות צוות שהוקם בתחילת שנת 2021 להסרת חסמי סחר ביבוא</w:t>
      </w:r>
      <w:r>
        <w:rPr>
          <w:rFonts w:hint="cs"/>
          <w:rtl/>
        </w:rPr>
        <w:t>,</w:t>
      </w:r>
      <w:r w:rsidRPr="00E637B0">
        <w:rPr>
          <w:rFonts w:hint="cs"/>
          <w:rtl/>
        </w:rPr>
        <w:t xml:space="preserve"> בהשתתפות נציגי משרד ראש הממשלה, משרד המשפטים, רשות המסים, אגף התקציבים והכלכלן הראשי במשרד האוצר, הממונה על חוקיות היבוא במשרד הכלכלה והתעשייה, בנק ישראל ורשות התחרות. </w:t>
      </w:r>
      <w:r w:rsidRPr="00E15CA7">
        <w:rPr>
          <w:rFonts w:hint="cs"/>
          <w:rtl/>
        </w:rPr>
        <w:t>הצוות האמור הוקם</w:t>
      </w:r>
      <w:r w:rsidRPr="00E637B0">
        <w:rPr>
          <w:rFonts w:hint="cs"/>
          <w:rtl/>
        </w:rPr>
        <w:t xml:space="preserve"> לשם בחינת יישומה של החלטה </w:t>
      </w:r>
      <w:r w:rsidRPr="00E15CA7">
        <w:rPr>
          <w:rFonts w:hint="cs"/>
          <w:rtl/>
        </w:rPr>
        <w:t>2318 מיום י"ט בכסלו התשע"ה (11 בדצמבר 2014) להגברת התחרות וייעול תהליכי האסדרה בתחום היבוא, אשר</w:t>
      </w:r>
      <w:r w:rsidRPr="00E637B0">
        <w:rPr>
          <w:rFonts w:hint="cs"/>
          <w:rtl/>
        </w:rPr>
        <w:t xml:space="preserve"> אימצה את דוח הוועדה להגברת התחרות והסרת חסמים ביבוא בראשות המנהל הכללי של משרד הכלכלה והתעשייה מיום י"ח בחשוון התשע"ה (11 בנובמבר 2014). </w:t>
      </w:r>
    </w:p>
    <w:p w14:paraId="619D8A62" w14:textId="77777777" w:rsidR="000723F3" w:rsidRDefault="000723F3" w:rsidP="000723F3">
      <w:pPr>
        <w:pStyle w:val="Hesber"/>
        <w:rPr>
          <w:rtl/>
        </w:rPr>
      </w:pPr>
      <w:r w:rsidRPr="00E15CA7">
        <w:rPr>
          <w:rFonts w:hint="cs"/>
          <w:rtl/>
        </w:rPr>
        <w:t>כך, במסגרת תיקון מס' 3, נערכו שורה של תיקונים בחוק המזון שעניינם, בין השאר, יצירת מסלול יבוא המאפשר יבוא מזון על בסיס עמידה בדרישות הרגולציה של האיחוד האירופי וכן אימוץ של הוראות מסוימות</w:t>
      </w:r>
      <w:r>
        <w:rPr>
          <w:rFonts w:hint="cs"/>
          <w:rtl/>
        </w:rPr>
        <w:t xml:space="preserve"> </w:t>
      </w:r>
      <w:r w:rsidRPr="00E15CA7">
        <w:rPr>
          <w:rFonts w:hint="cs"/>
          <w:rtl/>
        </w:rPr>
        <w:t>החלות באיחוד האירופי לגבי ייצור, ייבוא או שיווק של מזון, בתנאים ובהחרגות, והכל כפי שקבוע בתיקון מס' 3 ובכלל זה כפי שמפורט בתוספת השנייה א' לחוק המזון, ולפי העניין.</w:t>
      </w:r>
      <w:r>
        <w:rPr>
          <w:rFonts w:hint="cs"/>
          <w:rtl/>
        </w:rPr>
        <w:t xml:space="preserve"> </w:t>
      </w:r>
    </w:p>
    <w:p w14:paraId="73D2BE8B" w14:textId="77777777" w:rsidR="000723F3" w:rsidRDefault="000723F3" w:rsidP="000723F3">
      <w:pPr>
        <w:pStyle w:val="Hesber"/>
        <w:rPr>
          <w:rtl/>
        </w:rPr>
      </w:pPr>
      <w:r w:rsidRPr="00106147">
        <w:rPr>
          <w:rFonts w:hint="eastAsia"/>
          <w:rtl/>
        </w:rPr>
        <w:t>במסגרת</w:t>
      </w:r>
      <w:r w:rsidRPr="00106147">
        <w:rPr>
          <w:rtl/>
        </w:rPr>
        <w:t xml:space="preserve"> תיקון מס' 3, נקבע בסעיף 3</w:t>
      </w:r>
      <w:r w:rsidRPr="00106147">
        <w:rPr>
          <w:rFonts w:hint="eastAsia"/>
          <w:rtl/>
        </w:rPr>
        <w:t>א</w:t>
      </w:r>
      <w:r w:rsidRPr="00106147">
        <w:rPr>
          <w:rtl/>
        </w:rPr>
        <w:t xml:space="preserve">(יא) </w:t>
      </w:r>
      <w:r w:rsidRPr="00106147">
        <w:rPr>
          <w:rFonts w:hint="eastAsia"/>
          <w:rtl/>
        </w:rPr>
        <w:t>לחוק</w:t>
      </w:r>
      <w:r w:rsidRPr="00106147">
        <w:rPr>
          <w:rtl/>
        </w:rPr>
        <w:t xml:space="preserve"> </w:t>
      </w:r>
      <w:r w:rsidRPr="00106147">
        <w:rPr>
          <w:rFonts w:hint="eastAsia"/>
          <w:rtl/>
        </w:rPr>
        <w:t>המזון</w:t>
      </w:r>
      <w:r w:rsidRPr="00106147">
        <w:rPr>
          <w:rtl/>
        </w:rPr>
        <w:t xml:space="preserve"> </w:t>
      </w:r>
      <w:r w:rsidRPr="00106147">
        <w:rPr>
          <w:rFonts w:hint="eastAsia"/>
          <w:rtl/>
        </w:rPr>
        <w:t>כי</w:t>
      </w:r>
      <w:r w:rsidRPr="00106147">
        <w:rPr>
          <w:rtl/>
        </w:rPr>
        <w:t xml:space="preserve"> </w:t>
      </w:r>
      <w:r w:rsidRPr="00106147">
        <w:rPr>
          <w:rFonts w:hint="eastAsia"/>
          <w:rtl/>
        </w:rPr>
        <w:t>לא</w:t>
      </w:r>
      <w:r w:rsidRPr="00106147">
        <w:rPr>
          <w:rtl/>
        </w:rPr>
        <w:t xml:space="preserve"> </w:t>
      </w:r>
      <w:r w:rsidRPr="00106147">
        <w:rPr>
          <w:rFonts w:hint="eastAsia"/>
          <w:rtl/>
        </w:rPr>
        <w:t>ייקבעו</w:t>
      </w:r>
      <w:r w:rsidRPr="00106147">
        <w:rPr>
          <w:rtl/>
        </w:rPr>
        <w:t xml:space="preserve"> </w:t>
      </w:r>
      <w:r w:rsidRPr="00106147">
        <w:rPr>
          <w:rFonts w:hint="eastAsia"/>
          <w:rtl/>
        </w:rPr>
        <w:t>עבירות</w:t>
      </w:r>
      <w:r w:rsidRPr="00106147">
        <w:rPr>
          <w:rtl/>
        </w:rPr>
        <w:t xml:space="preserve">, </w:t>
      </w:r>
      <w:r w:rsidRPr="00106147">
        <w:rPr>
          <w:rFonts w:hint="eastAsia"/>
          <w:rtl/>
        </w:rPr>
        <w:t>עונשים</w:t>
      </w:r>
      <w:r w:rsidRPr="00106147">
        <w:rPr>
          <w:rtl/>
        </w:rPr>
        <w:t xml:space="preserve"> </w:t>
      </w:r>
      <w:r w:rsidRPr="00106147">
        <w:rPr>
          <w:rFonts w:hint="eastAsia"/>
          <w:rtl/>
        </w:rPr>
        <w:t>או</w:t>
      </w:r>
      <w:r w:rsidRPr="00106147">
        <w:rPr>
          <w:rtl/>
        </w:rPr>
        <w:t xml:space="preserve"> </w:t>
      </w:r>
      <w:r w:rsidRPr="00106147">
        <w:rPr>
          <w:rFonts w:hint="eastAsia"/>
          <w:rtl/>
        </w:rPr>
        <w:t>הפרות</w:t>
      </w:r>
      <w:r w:rsidRPr="00106147">
        <w:rPr>
          <w:rtl/>
        </w:rPr>
        <w:t xml:space="preserve"> </w:t>
      </w:r>
      <w:r w:rsidRPr="00106147">
        <w:rPr>
          <w:rFonts w:hint="eastAsia"/>
          <w:rtl/>
        </w:rPr>
        <w:t>שניתן</w:t>
      </w:r>
      <w:r w:rsidRPr="00106147">
        <w:rPr>
          <w:rtl/>
        </w:rPr>
        <w:t xml:space="preserve"> </w:t>
      </w:r>
      <w:r w:rsidRPr="00106147">
        <w:rPr>
          <w:rFonts w:hint="eastAsia"/>
          <w:rtl/>
        </w:rPr>
        <w:t>להטיל</w:t>
      </w:r>
      <w:r w:rsidRPr="00106147">
        <w:rPr>
          <w:rtl/>
        </w:rPr>
        <w:t xml:space="preserve"> </w:t>
      </w:r>
      <w:r w:rsidRPr="00106147">
        <w:rPr>
          <w:rFonts w:hint="eastAsia"/>
          <w:rtl/>
        </w:rPr>
        <w:t>עליהן</w:t>
      </w:r>
      <w:r w:rsidRPr="00106147">
        <w:rPr>
          <w:rtl/>
        </w:rPr>
        <w:t xml:space="preserve"> </w:t>
      </w:r>
      <w:r w:rsidRPr="00106147">
        <w:rPr>
          <w:rFonts w:hint="eastAsia"/>
          <w:rtl/>
        </w:rPr>
        <w:t>עיצום</w:t>
      </w:r>
      <w:r w:rsidRPr="00106147">
        <w:rPr>
          <w:rtl/>
        </w:rPr>
        <w:t xml:space="preserve"> </w:t>
      </w:r>
      <w:r w:rsidRPr="00106147">
        <w:rPr>
          <w:rFonts w:hint="eastAsia"/>
          <w:rtl/>
        </w:rPr>
        <w:t>כספי</w:t>
      </w:r>
      <w:r w:rsidRPr="00106147">
        <w:rPr>
          <w:rtl/>
        </w:rPr>
        <w:t xml:space="preserve"> בשל הוראות האיחוד האירופי המאומצות כמשמעותן בסעיף 3א לחוק המזון (</w:t>
      </w:r>
      <w:r w:rsidRPr="00106147">
        <w:rPr>
          <w:rFonts w:hint="eastAsia"/>
          <w:rtl/>
        </w:rPr>
        <w:t>להלן</w:t>
      </w:r>
      <w:r w:rsidRPr="00106147">
        <w:rPr>
          <w:rtl/>
        </w:rPr>
        <w:t xml:space="preserve"> – ההוראות המאומצות) ולא יוטלו אחריות פלילית או עיצום כספי על מי שה</w:t>
      </w:r>
      <w:r w:rsidRPr="00106147">
        <w:rPr>
          <w:rFonts w:hint="eastAsia"/>
          <w:rtl/>
        </w:rPr>
        <w:t>פר</w:t>
      </w:r>
      <w:r w:rsidRPr="00106147">
        <w:rPr>
          <w:rtl/>
        </w:rPr>
        <w:t xml:space="preserve"> </w:t>
      </w:r>
      <w:r w:rsidRPr="00106147">
        <w:rPr>
          <w:rFonts w:hint="eastAsia"/>
          <w:rtl/>
        </w:rPr>
        <w:t>הוראה</w:t>
      </w:r>
      <w:r w:rsidRPr="00106147">
        <w:rPr>
          <w:rtl/>
        </w:rPr>
        <w:t xml:space="preserve"> </w:t>
      </w:r>
      <w:r w:rsidRPr="00106147">
        <w:rPr>
          <w:rFonts w:hint="eastAsia"/>
          <w:rtl/>
        </w:rPr>
        <w:t>מההוראות</w:t>
      </w:r>
      <w:r w:rsidRPr="00106147">
        <w:rPr>
          <w:rtl/>
        </w:rPr>
        <w:t xml:space="preserve"> </w:t>
      </w:r>
      <w:r w:rsidRPr="00106147">
        <w:rPr>
          <w:rFonts w:hint="eastAsia"/>
          <w:rtl/>
        </w:rPr>
        <w:t>המאומצות</w:t>
      </w:r>
      <w:r w:rsidRPr="00106147">
        <w:rPr>
          <w:rtl/>
        </w:rPr>
        <w:t xml:space="preserve">. </w:t>
      </w:r>
      <w:r w:rsidRPr="00106147">
        <w:rPr>
          <w:rFonts w:hint="eastAsia"/>
          <w:rtl/>
        </w:rPr>
        <w:t>עוד</w:t>
      </w:r>
      <w:r w:rsidRPr="00106147">
        <w:rPr>
          <w:rtl/>
        </w:rPr>
        <w:t xml:space="preserve"> </w:t>
      </w:r>
      <w:r w:rsidRPr="00106147">
        <w:rPr>
          <w:rFonts w:hint="eastAsia"/>
          <w:rtl/>
        </w:rPr>
        <w:t>הוסבר</w:t>
      </w:r>
      <w:r w:rsidRPr="00106147">
        <w:rPr>
          <w:rtl/>
        </w:rPr>
        <w:t xml:space="preserve"> לעניין זה, בדברי ההסבר להצעת חוק </w:t>
      </w:r>
      <w:r w:rsidRPr="00106147">
        <w:rPr>
          <w:rFonts w:hint="eastAsia"/>
          <w:rtl/>
        </w:rPr>
        <w:t>התכנית</w:t>
      </w:r>
      <w:r w:rsidRPr="00106147">
        <w:rPr>
          <w:rtl/>
        </w:rPr>
        <w:t xml:space="preserve"> הכל</w:t>
      </w:r>
      <w:r w:rsidRPr="00106147">
        <w:rPr>
          <w:rFonts w:hint="eastAsia"/>
          <w:rtl/>
        </w:rPr>
        <w:t>כלית</w:t>
      </w:r>
      <w:r w:rsidRPr="00106147">
        <w:rPr>
          <w:rtl/>
        </w:rPr>
        <w:t xml:space="preserve"> (תיקוני </w:t>
      </w:r>
      <w:r w:rsidRPr="00106147">
        <w:rPr>
          <w:rFonts w:hint="eastAsia"/>
          <w:rtl/>
        </w:rPr>
        <w:t>חקיקה</w:t>
      </w:r>
      <w:r w:rsidRPr="00106147">
        <w:rPr>
          <w:rtl/>
        </w:rPr>
        <w:t xml:space="preserve"> </w:t>
      </w:r>
      <w:r w:rsidRPr="00106147">
        <w:rPr>
          <w:rFonts w:hint="eastAsia"/>
          <w:rtl/>
        </w:rPr>
        <w:t>ליישום</w:t>
      </w:r>
      <w:r w:rsidRPr="00106147">
        <w:rPr>
          <w:rtl/>
        </w:rPr>
        <w:t xml:space="preserve"> </w:t>
      </w:r>
      <w:r w:rsidRPr="00106147">
        <w:rPr>
          <w:rFonts w:hint="eastAsia"/>
          <w:rtl/>
        </w:rPr>
        <w:t>המדיניות</w:t>
      </w:r>
      <w:r w:rsidRPr="00106147">
        <w:rPr>
          <w:rtl/>
        </w:rPr>
        <w:t xml:space="preserve"> </w:t>
      </w:r>
      <w:r w:rsidRPr="00106147">
        <w:rPr>
          <w:rFonts w:hint="eastAsia"/>
          <w:rtl/>
        </w:rPr>
        <w:t>הכלכלית</w:t>
      </w:r>
      <w:r w:rsidRPr="00106147">
        <w:rPr>
          <w:rtl/>
        </w:rPr>
        <w:t xml:space="preserve"> </w:t>
      </w:r>
      <w:r w:rsidRPr="00106147">
        <w:rPr>
          <w:rFonts w:hint="eastAsia"/>
          <w:rtl/>
        </w:rPr>
        <w:t>לשנות</w:t>
      </w:r>
      <w:r w:rsidRPr="00106147">
        <w:rPr>
          <w:rtl/>
        </w:rPr>
        <w:t xml:space="preserve"> </w:t>
      </w:r>
      <w:r w:rsidRPr="00106147">
        <w:rPr>
          <w:rFonts w:hint="eastAsia"/>
          <w:rtl/>
        </w:rPr>
        <w:t>התקציב</w:t>
      </w:r>
      <w:r w:rsidRPr="00106147">
        <w:rPr>
          <w:rtl/>
        </w:rPr>
        <w:t xml:space="preserve"> 2021 </w:t>
      </w:r>
      <w:r w:rsidRPr="00106147">
        <w:rPr>
          <w:rFonts w:hint="eastAsia"/>
          <w:rtl/>
        </w:rPr>
        <w:t>ו</w:t>
      </w:r>
      <w:r w:rsidRPr="00106147">
        <w:rPr>
          <w:rtl/>
        </w:rPr>
        <w:t xml:space="preserve">-2022), </w:t>
      </w:r>
      <w:r w:rsidRPr="00106147">
        <w:rPr>
          <w:rFonts w:hint="eastAsia"/>
          <w:rtl/>
        </w:rPr>
        <w:t>התשפ</w:t>
      </w:r>
      <w:r w:rsidRPr="00106147">
        <w:rPr>
          <w:rtl/>
        </w:rPr>
        <w:t xml:space="preserve">"א-2021, שהתפרסמה בהצעות חוק – הממשלה, </w:t>
      </w:r>
      <w:r w:rsidRPr="00106147">
        <w:rPr>
          <w:rFonts w:hint="eastAsia"/>
          <w:rtl/>
        </w:rPr>
        <w:lastRenderedPageBreak/>
        <w:t>התשפ</w:t>
      </w:r>
      <w:r w:rsidRPr="00106147">
        <w:rPr>
          <w:rtl/>
        </w:rPr>
        <w:t xml:space="preserve">"א עמ' 840, </w:t>
      </w:r>
      <w:r w:rsidRPr="00106147">
        <w:rPr>
          <w:rFonts w:hint="eastAsia"/>
          <w:rtl/>
        </w:rPr>
        <w:t>כי</w:t>
      </w:r>
      <w:r w:rsidRPr="00106147">
        <w:rPr>
          <w:rtl/>
        </w:rPr>
        <w:t xml:space="preserve"> בהמשך יופץ תזכיר </w:t>
      </w:r>
      <w:r w:rsidRPr="00106147">
        <w:rPr>
          <w:rFonts w:hint="eastAsia"/>
          <w:rtl/>
        </w:rPr>
        <w:t>חוק</w:t>
      </w:r>
      <w:r w:rsidRPr="00106147">
        <w:rPr>
          <w:rtl/>
        </w:rPr>
        <w:t xml:space="preserve"> נוסף באופן שיאפשר גם הטלת </w:t>
      </w:r>
      <w:r w:rsidRPr="00106147">
        <w:rPr>
          <w:rFonts w:hint="eastAsia"/>
          <w:rtl/>
        </w:rPr>
        <w:t>עיצומים</w:t>
      </w:r>
      <w:r w:rsidRPr="00106147">
        <w:rPr>
          <w:rtl/>
        </w:rPr>
        <w:t xml:space="preserve"> כספיים ויוסדרו הפרות ספציפיות לעניין ההוראות המאומצות, כמקובל בהיבטי </w:t>
      </w:r>
      <w:r w:rsidRPr="00106147">
        <w:rPr>
          <w:rFonts w:hint="eastAsia"/>
          <w:rtl/>
        </w:rPr>
        <w:t>עיצומים</w:t>
      </w:r>
      <w:r w:rsidRPr="00106147">
        <w:rPr>
          <w:rtl/>
        </w:rPr>
        <w:t xml:space="preserve"> </w:t>
      </w:r>
      <w:r w:rsidRPr="00106147">
        <w:rPr>
          <w:rFonts w:hint="eastAsia"/>
          <w:rtl/>
        </w:rPr>
        <w:t>כספיים</w:t>
      </w:r>
      <w:r w:rsidRPr="00106147">
        <w:rPr>
          <w:rtl/>
        </w:rPr>
        <w:t xml:space="preserve">. </w:t>
      </w:r>
    </w:p>
    <w:p w14:paraId="76E4DEBE" w14:textId="77777777" w:rsidR="000723F3" w:rsidRDefault="000723F3" w:rsidP="000723F3">
      <w:pPr>
        <w:pStyle w:val="Hesber"/>
        <w:rPr>
          <w:rtl/>
        </w:rPr>
      </w:pPr>
      <w:r w:rsidRPr="00106147">
        <w:rPr>
          <w:rFonts w:hint="eastAsia"/>
          <w:rtl/>
        </w:rPr>
        <w:t>תזכיר</w:t>
      </w:r>
      <w:r w:rsidRPr="00106147">
        <w:rPr>
          <w:rtl/>
        </w:rPr>
        <w:t xml:space="preserve"> </w:t>
      </w:r>
      <w:r w:rsidRPr="00106147">
        <w:rPr>
          <w:rFonts w:hint="eastAsia"/>
          <w:rtl/>
        </w:rPr>
        <w:t>חוק</w:t>
      </w:r>
      <w:r w:rsidRPr="00106147">
        <w:rPr>
          <w:rtl/>
        </w:rPr>
        <w:t xml:space="preserve"> </w:t>
      </w:r>
      <w:r w:rsidRPr="00106147">
        <w:rPr>
          <w:rFonts w:hint="eastAsia"/>
          <w:rtl/>
        </w:rPr>
        <w:t>זה</w:t>
      </w:r>
      <w:r w:rsidRPr="00106147">
        <w:rPr>
          <w:rtl/>
        </w:rPr>
        <w:t xml:space="preserve"> </w:t>
      </w:r>
      <w:r w:rsidRPr="00106147">
        <w:rPr>
          <w:rFonts w:hint="eastAsia"/>
          <w:rtl/>
        </w:rPr>
        <w:t>נועד</w:t>
      </w:r>
      <w:r>
        <w:rPr>
          <w:rFonts w:hint="cs"/>
          <w:rtl/>
        </w:rPr>
        <w:t xml:space="preserve"> לשם קביעת מנגנון העיצומים הכספיים שיחול לעניין הפרות של ההוראות המאומצות, וכן לשם הסדרת שורה של נושאים נוספים בחוק המזון ובכלל </w:t>
      </w:r>
      <w:r w:rsidRPr="00D84640">
        <w:rPr>
          <w:rFonts w:hint="cs"/>
          <w:rtl/>
        </w:rPr>
        <w:t>כך היבטים</w:t>
      </w:r>
      <w:r>
        <w:rPr>
          <w:rFonts w:hint="cs"/>
          <w:rtl/>
        </w:rPr>
        <w:t xml:space="preserve"> משלימים נוספים הנוגעים </w:t>
      </w:r>
      <w:r w:rsidRPr="008A5E3D">
        <w:rPr>
          <w:rFonts w:hint="cs"/>
          <w:rtl/>
        </w:rPr>
        <w:t xml:space="preserve">לתיקון מס' 3 , </w:t>
      </w:r>
      <w:r w:rsidRPr="007E4DE2">
        <w:rPr>
          <w:rFonts w:hint="eastAsia"/>
          <w:rtl/>
        </w:rPr>
        <w:t>והכול</w:t>
      </w:r>
      <w:r w:rsidRPr="007E4DE2">
        <w:rPr>
          <w:rtl/>
        </w:rPr>
        <w:t xml:space="preserve"> </w:t>
      </w:r>
      <w:r w:rsidRPr="007E4DE2">
        <w:rPr>
          <w:rFonts w:hint="eastAsia"/>
          <w:rtl/>
        </w:rPr>
        <w:t>כפי</w:t>
      </w:r>
      <w:r w:rsidRPr="007E4DE2">
        <w:rPr>
          <w:rtl/>
        </w:rPr>
        <w:t xml:space="preserve"> </w:t>
      </w:r>
      <w:r w:rsidRPr="007E4DE2">
        <w:rPr>
          <w:rFonts w:hint="eastAsia"/>
          <w:rtl/>
        </w:rPr>
        <w:t>שיפורט</w:t>
      </w:r>
      <w:r w:rsidRPr="007E4DE2">
        <w:rPr>
          <w:rtl/>
        </w:rPr>
        <w:t xml:space="preserve"> </w:t>
      </w:r>
      <w:r w:rsidRPr="007E4DE2">
        <w:rPr>
          <w:rFonts w:hint="eastAsia"/>
          <w:rtl/>
        </w:rPr>
        <w:t>להלן</w:t>
      </w:r>
      <w:r w:rsidRPr="008A5E3D">
        <w:rPr>
          <w:rFonts w:hint="cs"/>
          <w:rtl/>
        </w:rPr>
        <w:t>.</w:t>
      </w:r>
      <w:r w:rsidRPr="00106147">
        <w:rPr>
          <w:rtl/>
        </w:rPr>
        <w:t xml:space="preserve"> </w:t>
      </w:r>
    </w:p>
    <w:p w14:paraId="45420FCA" w14:textId="77777777" w:rsidR="000723F3" w:rsidRPr="005C3985" w:rsidRDefault="000723F3" w:rsidP="000723F3">
      <w:pPr>
        <w:pStyle w:val="Hesber"/>
        <w:rPr>
          <w:rtl/>
        </w:rPr>
      </w:pPr>
      <w:r>
        <w:rPr>
          <w:rFonts w:hint="cs"/>
          <w:rtl/>
        </w:rPr>
        <w:t xml:space="preserve">יצויין כי בהתאם להוראות סעיף 109 לחוק התכנית הכלכלית 2021, שעניינו תחילה והוראות מעבר לגבי תיקון מס' 3, החלק הארי של תיקון מס' 3 טרם נכנס לתוקף, כאשר מועד תחילתם של מרבית סעיפי </w:t>
      </w:r>
      <w:r w:rsidRPr="005C3985">
        <w:rPr>
          <w:rFonts w:hint="cs"/>
          <w:rtl/>
        </w:rPr>
        <w:t xml:space="preserve">תיקון מס' 3 הוא ביום ח' בטבת התשפ"ג (1 בינואר 2023) או במועד נדחה שלא יעלה על תשעה חודשים ושקבע שר </w:t>
      </w:r>
      <w:r w:rsidRPr="008A5E3D">
        <w:rPr>
          <w:rFonts w:hint="cs"/>
          <w:rtl/>
        </w:rPr>
        <w:t>הבריאות בצו (</w:t>
      </w:r>
      <w:r w:rsidRPr="007E4DE2">
        <w:rPr>
          <w:rFonts w:hint="eastAsia"/>
          <w:rtl/>
        </w:rPr>
        <w:t>להלן</w:t>
      </w:r>
      <w:r w:rsidRPr="007E4DE2">
        <w:rPr>
          <w:rtl/>
        </w:rPr>
        <w:t xml:space="preserve"> – יום התחילה העיקרי</w:t>
      </w:r>
      <w:r w:rsidRPr="008A5E3D">
        <w:rPr>
          <w:rFonts w:hint="cs"/>
          <w:rtl/>
        </w:rPr>
        <w:t>), בעוד שמועדי</w:t>
      </w:r>
      <w:r w:rsidRPr="005C3985">
        <w:rPr>
          <w:rFonts w:hint="cs"/>
          <w:rtl/>
        </w:rPr>
        <w:t xml:space="preserve"> תחילה אחרים נקבעו באותו סעיף לעניין סעיפים מסוימים הכלולים בתיקון מס' 3. </w:t>
      </w:r>
    </w:p>
    <w:p w14:paraId="1264A076" w14:textId="77777777" w:rsidR="000723F3" w:rsidRPr="00106147" w:rsidRDefault="000723F3" w:rsidP="000723F3">
      <w:pPr>
        <w:pStyle w:val="Hesber"/>
      </w:pPr>
      <w:r w:rsidRPr="005C3985">
        <w:rPr>
          <w:rFonts w:hint="cs"/>
          <w:rtl/>
        </w:rPr>
        <w:t xml:space="preserve">נוכח האמור, </w:t>
      </w:r>
      <w:r w:rsidRPr="00106147">
        <w:rPr>
          <w:rFonts w:ascii="David" w:hAnsi="David"/>
          <w:rtl/>
        </w:rPr>
        <w:t>חלק מהתיקונים</w:t>
      </w:r>
      <w:r w:rsidRPr="009C620D">
        <w:rPr>
          <w:rFonts w:ascii="David" w:hAnsi="David"/>
          <w:rtl/>
        </w:rPr>
        <w:t> </w:t>
      </w:r>
      <w:r>
        <w:rPr>
          <w:rFonts w:ascii="David" w:hAnsi="David" w:hint="cs"/>
          <w:rtl/>
        </w:rPr>
        <w:t xml:space="preserve">המוצעים לחוק המזון בהתאם לתזכיר חוק זה, </w:t>
      </w:r>
      <w:r w:rsidRPr="009C620D">
        <w:rPr>
          <w:rFonts w:ascii="David" w:hAnsi="David"/>
          <w:rtl/>
        </w:rPr>
        <w:t xml:space="preserve">שולבו במסגרת תיקון עקיף </w:t>
      </w:r>
      <w:r>
        <w:rPr>
          <w:rFonts w:ascii="David" w:hAnsi="David" w:hint="cs"/>
          <w:rtl/>
        </w:rPr>
        <w:t>ל</w:t>
      </w:r>
      <w:r w:rsidRPr="009C620D">
        <w:rPr>
          <w:rFonts w:ascii="David" w:hAnsi="David" w:hint="cs"/>
          <w:rtl/>
        </w:rPr>
        <w:t>חוק התכנית הכלכלית 2021, ככלל בשל זיקתם לתיקונים שנערכו במסגרת חוק התכנית הכלכלית 2021 וטרם נכנסו לתוקף</w:t>
      </w:r>
      <w:r>
        <w:rPr>
          <w:rFonts w:ascii="David" w:hAnsi="David" w:hint="cs"/>
          <w:rtl/>
        </w:rPr>
        <w:t>.</w:t>
      </w:r>
    </w:p>
    <w:p w14:paraId="396C8DCF" w14:textId="15A2CED6" w:rsidR="000723F3" w:rsidRPr="006154BA" w:rsidRDefault="000723F3" w:rsidP="000723F3">
      <w:pPr>
        <w:spacing w:before="120" w:after="120"/>
        <w:contextualSpacing w:val="0"/>
        <w:rPr>
          <w:lang w:eastAsia="he-IL"/>
        </w:rPr>
      </w:pPr>
      <w:r>
        <w:rPr>
          <w:rFonts w:hint="cs"/>
          <w:rtl/>
          <w:lang w:eastAsia="he-IL"/>
        </w:rPr>
        <w:t xml:space="preserve"> </w:t>
      </w:r>
    </w:p>
    <w:p w14:paraId="148907DB" w14:textId="77777777" w:rsidR="000723F3" w:rsidRPr="007E4DE2" w:rsidRDefault="000723F3" w:rsidP="005D3E6E">
      <w:pPr>
        <w:pStyle w:val="Hesber"/>
        <w:rPr>
          <w:b/>
          <w:bCs/>
          <w:rtl/>
          <w:lang w:eastAsia="he-IL"/>
        </w:rPr>
      </w:pPr>
      <w:r>
        <w:rPr>
          <w:rFonts w:hint="cs"/>
          <w:b/>
          <w:bCs/>
          <w:rtl/>
          <w:lang w:eastAsia="he-IL"/>
        </w:rPr>
        <w:t xml:space="preserve">סעיפים </w:t>
      </w:r>
      <w:r w:rsidRPr="00231F09">
        <w:rPr>
          <w:rFonts w:hint="cs"/>
          <w:b/>
          <w:bCs/>
          <w:rtl/>
          <w:lang w:eastAsia="he-IL"/>
        </w:rPr>
        <w:t>1</w:t>
      </w:r>
      <w:r>
        <w:rPr>
          <w:rFonts w:hint="cs"/>
          <w:b/>
          <w:bCs/>
          <w:rtl/>
          <w:lang w:eastAsia="he-IL"/>
        </w:rPr>
        <w:t>, 14,</w:t>
      </w:r>
      <w:r w:rsidRPr="007E4DE2">
        <w:rPr>
          <w:b/>
          <w:bCs/>
          <w:rtl/>
          <w:lang w:eastAsia="he-IL"/>
        </w:rPr>
        <w:t xml:space="preserve"> 2</w:t>
      </w:r>
      <w:r w:rsidRPr="00E87421">
        <w:rPr>
          <w:rFonts w:hint="cs"/>
          <w:b/>
          <w:bCs/>
          <w:rtl/>
          <w:lang w:eastAsia="he-IL"/>
        </w:rPr>
        <w:t>1</w:t>
      </w:r>
      <w:r w:rsidRPr="005D3E6E">
        <w:rPr>
          <w:rFonts w:hint="cs"/>
          <w:b/>
          <w:bCs/>
          <w:rtl/>
          <w:lang w:eastAsia="he-IL"/>
        </w:rPr>
        <w:t xml:space="preserve"> </w:t>
      </w:r>
      <w:r w:rsidRPr="007E4DE2">
        <w:rPr>
          <w:rFonts w:hint="eastAsia"/>
          <w:b/>
          <w:bCs/>
          <w:rtl/>
          <w:lang w:eastAsia="he-IL"/>
        </w:rPr>
        <w:t>לעניין</w:t>
      </w:r>
      <w:r w:rsidRPr="007E4DE2">
        <w:rPr>
          <w:b/>
          <w:bCs/>
          <w:rtl/>
          <w:lang w:eastAsia="he-IL"/>
        </w:rPr>
        <w:t xml:space="preserve"> </w:t>
      </w:r>
      <w:r w:rsidRPr="007E4DE2">
        <w:rPr>
          <w:rFonts w:hint="eastAsia"/>
          <w:b/>
          <w:bCs/>
          <w:rtl/>
          <w:lang w:eastAsia="he-IL"/>
        </w:rPr>
        <w:t>התוספת</w:t>
      </w:r>
      <w:r w:rsidRPr="007E4DE2">
        <w:rPr>
          <w:b/>
          <w:bCs/>
          <w:rtl/>
          <w:lang w:eastAsia="he-IL"/>
        </w:rPr>
        <w:t xml:space="preserve"> </w:t>
      </w:r>
      <w:r w:rsidRPr="00B3242A">
        <w:rPr>
          <w:rFonts w:hint="eastAsia"/>
          <w:b/>
          <w:bCs/>
          <w:rtl/>
          <w:lang w:eastAsia="he-IL"/>
        </w:rPr>
        <w:t>הראשונה</w:t>
      </w:r>
      <w:r w:rsidRPr="00B3242A">
        <w:rPr>
          <w:b/>
          <w:bCs/>
          <w:rtl/>
          <w:lang w:eastAsia="he-IL"/>
        </w:rPr>
        <w:t xml:space="preserve"> </w:t>
      </w:r>
      <w:r w:rsidRPr="00B3242A">
        <w:rPr>
          <w:rFonts w:hint="eastAsia"/>
          <w:b/>
          <w:bCs/>
          <w:rtl/>
          <w:lang w:eastAsia="he-IL"/>
        </w:rPr>
        <w:t>א</w:t>
      </w:r>
      <w:r w:rsidRPr="00B3242A">
        <w:rPr>
          <w:b/>
          <w:bCs/>
          <w:rtl/>
          <w:lang w:eastAsia="he-IL"/>
        </w:rPr>
        <w:t>'</w:t>
      </w:r>
      <w:r w:rsidRPr="00B3242A">
        <w:rPr>
          <w:rFonts w:hint="cs"/>
          <w:b/>
          <w:bCs/>
          <w:rtl/>
          <w:lang w:eastAsia="he-IL"/>
        </w:rPr>
        <w:t xml:space="preserve"> ו-24</w:t>
      </w:r>
      <w:r>
        <w:rPr>
          <w:rFonts w:hint="cs"/>
          <w:b/>
          <w:bCs/>
          <w:rtl/>
          <w:lang w:eastAsia="he-IL"/>
        </w:rPr>
        <w:t>(1)</w:t>
      </w:r>
      <w:r w:rsidRPr="00B3242A">
        <w:rPr>
          <w:rFonts w:hint="cs"/>
          <w:b/>
          <w:bCs/>
          <w:rtl/>
          <w:lang w:eastAsia="he-IL"/>
        </w:rPr>
        <w:t>(ט)(1)</w:t>
      </w:r>
    </w:p>
    <w:p w14:paraId="67FF253D" w14:textId="77777777" w:rsidR="000723F3" w:rsidRPr="000B0709" w:rsidRDefault="000723F3" w:rsidP="000723F3">
      <w:pPr>
        <w:pStyle w:val="Hesber"/>
        <w:rPr>
          <w:rtl/>
        </w:rPr>
      </w:pPr>
      <w:r w:rsidRPr="000B0709">
        <w:rPr>
          <w:rFonts w:hint="eastAsia"/>
          <w:rtl/>
        </w:rPr>
        <w:t>מוצע</w:t>
      </w:r>
      <w:r w:rsidRPr="000B0709">
        <w:rPr>
          <w:rtl/>
        </w:rPr>
        <w:t xml:space="preserve"> לערוך </w:t>
      </w:r>
      <w:r w:rsidRPr="000B0709">
        <w:rPr>
          <w:rFonts w:hint="cs"/>
          <w:rtl/>
        </w:rPr>
        <w:t xml:space="preserve">מספר </w:t>
      </w:r>
      <w:r w:rsidRPr="000B0709">
        <w:rPr>
          <w:rFonts w:hint="eastAsia"/>
          <w:rtl/>
        </w:rPr>
        <w:t>תיקונים</w:t>
      </w:r>
      <w:r w:rsidRPr="000B0709">
        <w:rPr>
          <w:rtl/>
        </w:rPr>
        <w:t xml:space="preserve"> </w:t>
      </w:r>
      <w:r w:rsidRPr="000B0709">
        <w:rPr>
          <w:rFonts w:hint="eastAsia"/>
          <w:rtl/>
        </w:rPr>
        <w:t>בסעיף</w:t>
      </w:r>
      <w:r w:rsidRPr="000B0709">
        <w:rPr>
          <w:rtl/>
        </w:rPr>
        <w:t xml:space="preserve"> 2 </w:t>
      </w:r>
      <w:r w:rsidRPr="000B0709">
        <w:rPr>
          <w:rFonts w:hint="eastAsia"/>
          <w:rtl/>
        </w:rPr>
        <w:t>לחוק</w:t>
      </w:r>
      <w:r w:rsidRPr="000B0709">
        <w:rPr>
          <w:rtl/>
        </w:rPr>
        <w:t xml:space="preserve"> </w:t>
      </w:r>
      <w:r w:rsidRPr="000B0709">
        <w:rPr>
          <w:rFonts w:hint="eastAsia"/>
          <w:rtl/>
        </w:rPr>
        <w:t>המזון</w:t>
      </w:r>
      <w:r w:rsidRPr="000B0709">
        <w:rPr>
          <w:rtl/>
        </w:rPr>
        <w:t xml:space="preserve">, </w:t>
      </w:r>
      <w:r w:rsidRPr="000B0709">
        <w:rPr>
          <w:rFonts w:hint="eastAsia"/>
          <w:rtl/>
        </w:rPr>
        <w:t>לעניין</w:t>
      </w:r>
      <w:r w:rsidRPr="000B0709">
        <w:rPr>
          <w:rtl/>
        </w:rPr>
        <w:t xml:space="preserve"> </w:t>
      </w:r>
      <w:r w:rsidRPr="000B0709">
        <w:rPr>
          <w:rFonts w:hint="eastAsia"/>
          <w:rtl/>
        </w:rPr>
        <w:t>מספר</w:t>
      </w:r>
      <w:r w:rsidRPr="000B0709">
        <w:rPr>
          <w:rtl/>
        </w:rPr>
        <w:t xml:space="preserve"> </w:t>
      </w:r>
      <w:r w:rsidRPr="000B0709">
        <w:rPr>
          <w:rFonts w:hint="eastAsia"/>
          <w:rtl/>
        </w:rPr>
        <w:t>הגדרות</w:t>
      </w:r>
      <w:r w:rsidRPr="000B0709">
        <w:rPr>
          <w:rtl/>
        </w:rPr>
        <w:t xml:space="preserve"> </w:t>
      </w:r>
      <w:r w:rsidRPr="000B0709">
        <w:rPr>
          <w:rFonts w:hint="eastAsia"/>
          <w:rtl/>
        </w:rPr>
        <w:t>הנדרשות</w:t>
      </w:r>
      <w:r w:rsidRPr="000B0709">
        <w:rPr>
          <w:rtl/>
        </w:rPr>
        <w:t xml:space="preserve"> </w:t>
      </w:r>
      <w:r w:rsidRPr="000B0709">
        <w:rPr>
          <w:rFonts w:hint="eastAsia"/>
          <w:rtl/>
        </w:rPr>
        <w:t>לחוק</w:t>
      </w:r>
      <w:r w:rsidRPr="000B0709">
        <w:rPr>
          <w:rtl/>
        </w:rPr>
        <w:t xml:space="preserve"> </w:t>
      </w:r>
      <w:r w:rsidRPr="000B0709">
        <w:rPr>
          <w:rFonts w:hint="eastAsia"/>
          <w:rtl/>
        </w:rPr>
        <w:t>המזון</w:t>
      </w:r>
      <w:r w:rsidRPr="000B0709">
        <w:rPr>
          <w:rtl/>
        </w:rPr>
        <w:t>.</w:t>
      </w:r>
    </w:p>
    <w:p w14:paraId="42447658" w14:textId="77777777" w:rsidR="000723F3" w:rsidRPr="000B0709" w:rsidRDefault="000723F3" w:rsidP="000723F3">
      <w:pPr>
        <w:pStyle w:val="Hesber"/>
        <w:rPr>
          <w:rtl/>
        </w:rPr>
      </w:pPr>
      <w:r w:rsidRPr="000B0709">
        <w:rPr>
          <w:rFonts w:hint="eastAsia"/>
          <w:rtl/>
        </w:rPr>
        <w:t>כך</w:t>
      </w:r>
      <w:r w:rsidRPr="000B0709">
        <w:rPr>
          <w:rtl/>
        </w:rPr>
        <w:t xml:space="preserve">, מוצע לקבוע הגדרות </w:t>
      </w:r>
      <w:r w:rsidRPr="000B0709">
        <w:rPr>
          <w:rFonts w:hint="cs"/>
          <w:rtl/>
        </w:rPr>
        <w:t xml:space="preserve">חדשות </w:t>
      </w:r>
      <w:r w:rsidRPr="000B0709">
        <w:rPr>
          <w:rFonts w:hint="eastAsia"/>
          <w:rtl/>
        </w:rPr>
        <w:t>למונחים</w:t>
      </w:r>
      <w:r w:rsidRPr="000B0709">
        <w:rPr>
          <w:rtl/>
        </w:rPr>
        <w:t xml:space="preserve"> "מזהם </w:t>
      </w:r>
      <w:r w:rsidRPr="000B0709">
        <w:rPr>
          <w:rFonts w:hint="eastAsia"/>
          <w:rtl/>
        </w:rPr>
        <w:t>ביולוגי</w:t>
      </w:r>
      <w:r w:rsidRPr="000B0709">
        <w:rPr>
          <w:rtl/>
        </w:rPr>
        <w:t xml:space="preserve">" </w:t>
      </w:r>
      <w:r w:rsidRPr="000B0709">
        <w:rPr>
          <w:rFonts w:hint="eastAsia"/>
          <w:rtl/>
        </w:rPr>
        <w:t>ו</w:t>
      </w:r>
      <w:r w:rsidRPr="000B0709">
        <w:rPr>
          <w:rtl/>
        </w:rPr>
        <w:t xml:space="preserve">"מזהם </w:t>
      </w:r>
      <w:r w:rsidRPr="000B0709">
        <w:rPr>
          <w:rFonts w:hint="eastAsia"/>
          <w:rtl/>
        </w:rPr>
        <w:t>כימי</w:t>
      </w:r>
      <w:r w:rsidRPr="000B0709">
        <w:rPr>
          <w:rtl/>
        </w:rPr>
        <w:t>"</w:t>
      </w:r>
      <w:r w:rsidRPr="000B0709">
        <w:rPr>
          <w:rFonts w:hint="cs"/>
          <w:rtl/>
        </w:rPr>
        <w:t>,</w:t>
      </w:r>
      <w:r w:rsidRPr="000B0709">
        <w:rPr>
          <w:rtl/>
        </w:rPr>
        <w:t xml:space="preserve"> שנעשה בהם שימוש </w:t>
      </w:r>
      <w:r w:rsidRPr="000B0709">
        <w:rPr>
          <w:rFonts w:hint="eastAsia"/>
          <w:rtl/>
        </w:rPr>
        <w:t>בחוק</w:t>
      </w:r>
      <w:r w:rsidRPr="000B0709">
        <w:rPr>
          <w:rtl/>
        </w:rPr>
        <w:t xml:space="preserve"> המזון מבלי שהוגדרו עד כה. </w:t>
      </w:r>
      <w:r w:rsidRPr="000B0709">
        <w:rPr>
          <w:rFonts w:hint="cs"/>
          <w:rtl/>
        </w:rPr>
        <w:t>כמו כן, מוצע כי המונח "מזהם ביולוגי" יבוא במקום המונח "מחולל מחלה".</w:t>
      </w:r>
    </w:p>
    <w:p w14:paraId="577CD7FF" w14:textId="3B605285" w:rsidR="000723F3" w:rsidRDefault="000723F3" w:rsidP="000723F3">
      <w:pPr>
        <w:ind w:left="0" w:firstLine="340"/>
        <w:contextualSpacing w:val="0"/>
        <w:rPr>
          <w:rFonts w:ascii="Arial" w:eastAsia="Arial Unicode MS" w:hAnsi="Arial"/>
          <w:snapToGrid w:val="0"/>
          <w:sz w:val="20"/>
          <w:szCs w:val="26"/>
          <w:rtl/>
        </w:rPr>
      </w:pPr>
      <w:r w:rsidRPr="004860AA">
        <w:rPr>
          <w:rFonts w:ascii="Arial" w:eastAsia="Arial Unicode MS" w:hAnsi="Arial" w:hint="cs"/>
          <w:snapToGrid w:val="0"/>
          <w:sz w:val="20"/>
          <w:szCs w:val="26"/>
          <w:rtl/>
        </w:rPr>
        <w:t>עוד מוצע להחליף את ההגדרה "סמל תנאי ייצור נאותים" ולקבוע את הסמל במסגרת התוספת הראשונה א', אשר מוצע, בהתאם לתזכיר חוק זה, כי תתווסף לחוק המזון, וזאת במקום התקנות שנקבעו עד כה לפי סעיף 48 לחוק המזון</w:t>
      </w:r>
      <w:r>
        <w:rPr>
          <w:rFonts w:ascii="Arial" w:eastAsia="Arial Unicode MS" w:hAnsi="Arial" w:hint="cs"/>
          <w:snapToGrid w:val="0"/>
          <w:sz w:val="20"/>
          <w:szCs w:val="26"/>
          <w:rtl/>
        </w:rPr>
        <w:t>. באשר למנגנון שינוי התוספת הראשונה א', מוצע כי יחולו לעניין זה הוראות סעיף 313(</w:t>
      </w:r>
      <w:r w:rsidRPr="00B3242A">
        <w:rPr>
          <w:rFonts w:ascii="Arial" w:eastAsia="Arial Unicode MS" w:hAnsi="Arial" w:hint="cs"/>
          <w:snapToGrid w:val="0"/>
          <w:sz w:val="20"/>
          <w:szCs w:val="26"/>
          <w:rtl/>
        </w:rPr>
        <w:t>א) לחוק כתיקונו המוצע בתזכיר חוק זה, שלפיו שר הבריאות רשאי, בצו, לשנות את התוספת.</w:t>
      </w:r>
      <w:r w:rsidR="00D463C0">
        <w:rPr>
          <w:rFonts w:ascii="Arial" w:eastAsia="Arial Unicode MS" w:hAnsi="Arial" w:hint="cs"/>
          <w:snapToGrid w:val="0"/>
          <w:sz w:val="20"/>
          <w:szCs w:val="26"/>
          <w:rtl/>
        </w:rPr>
        <w:t xml:space="preserve"> </w:t>
      </w:r>
      <w:r w:rsidRPr="00B3242A">
        <w:rPr>
          <w:rFonts w:ascii="Arial" w:eastAsia="Arial Unicode MS" w:hAnsi="Arial" w:hint="cs"/>
          <w:snapToGrid w:val="0"/>
          <w:sz w:val="20"/>
          <w:szCs w:val="26"/>
          <w:rtl/>
        </w:rPr>
        <w:t xml:space="preserve">נוכח כך שהתקנות לפי סעיף 48 לחוק המזון אינן טעונות אישור </w:t>
      </w:r>
      <w:r w:rsidRPr="00B3242A">
        <w:rPr>
          <w:rFonts w:ascii="Arial" w:eastAsia="Arial Unicode MS" w:hAnsi="Arial" w:hint="eastAsia"/>
          <w:snapToGrid w:val="0"/>
          <w:sz w:val="20"/>
          <w:szCs w:val="26"/>
          <w:rtl/>
        </w:rPr>
        <w:t>ועדת</w:t>
      </w:r>
      <w:r w:rsidRPr="00B3242A">
        <w:rPr>
          <w:rFonts w:ascii="Arial" w:eastAsia="Arial Unicode MS" w:hAnsi="Arial"/>
          <w:snapToGrid w:val="0"/>
          <w:sz w:val="20"/>
          <w:szCs w:val="26"/>
          <w:rtl/>
        </w:rPr>
        <w:t xml:space="preserve"> </w:t>
      </w:r>
      <w:r w:rsidRPr="00B3242A">
        <w:rPr>
          <w:rFonts w:ascii="Arial" w:eastAsia="Arial Unicode MS" w:hAnsi="Arial" w:hint="eastAsia"/>
          <w:snapToGrid w:val="0"/>
          <w:sz w:val="20"/>
          <w:szCs w:val="26"/>
          <w:rtl/>
        </w:rPr>
        <w:t>העבודה</w:t>
      </w:r>
      <w:r w:rsidRPr="00B3242A">
        <w:rPr>
          <w:rFonts w:ascii="Arial" w:eastAsia="Arial Unicode MS" w:hAnsi="Arial"/>
          <w:snapToGrid w:val="0"/>
          <w:sz w:val="20"/>
          <w:szCs w:val="26"/>
          <w:rtl/>
        </w:rPr>
        <w:t xml:space="preserve"> </w:t>
      </w:r>
      <w:r w:rsidRPr="00B3242A">
        <w:rPr>
          <w:rFonts w:ascii="Arial" w:eastAsia="Arial Unicode MS" w:hAnsi="Arial" w:hint="eastAsia"/>
          <w:snapToGrid w:val="0"/>
          <w:sz w:val="20"/>
          <w:szCs w:val="26"/>
          <w:rtl/>
        </w:rPr>
        <w:t>הרווחה</w:t>
      </w:r>
      <w:r w:rsidRPr="00B3242A">
        <w:rPr>
          <w:rFonts w:ascii="Arial" w:eastAsia="Arial Unicode MS" w:hAnsi="Arial"/>
          <w:snapToGrid w:val="0"/>
          <w:sz w:val="20"/>
          <w:szCs w:val="26"/>
          <w:rtl/>
        </w:rPr>
        <w:t xml:space="preserve"> </w:t>
      </w:r>
      <w:r w:rsidRPr="00B3242A">
        <w:rPr>
          <w:rFonts w:ascii="Arial" w:eastAsia="Arial Unicode MS" w:hAnsi="Arial" w:hint="eastAsia"/>
          <w:snapToGrid w:val="0"/>
          <w:sz w:val="20"/>
          <w:szCs w:val="26"/>
          <w:rtl/>
        </w:rPr>
        <w:t>והבריאות</w:t>
      </w:r>
      <w:r w:rsidRPr="00B3242A">
        <w:rPr>
          <w:rFonts w:ascii="Arial" w:eastAsia="Arial Unicode MS" w:hAnsi="Arial"/>
          <w:snapToGrid w:val="0"/>
          <w:sz w:val="20"/>
          <w:szCs w:val="26"/>
          <w:rtl/>
        </w:rPr>
        <w:t xml:space="preserve"> </w:t>
      </w:r>
      <w:r w:rsidRPr="00B3242A">
        <w:rPr>
          <w:rFonts w:ascii="Arial" w:eastAsia="Arial Unicode MS" w:hAnsi="Arial" w:hint="eastAsia"/>
          <w:snapToGrid w:val="0"/>
          <w:sz w:val="20"/>
          <w:szCs w:val="26"/>
          <w:rtl/>
        </w:rPr>
        <w:t>של</w:t>
      </w:r>
      <w:r w:rsidRPr="00B3242A">
        <w:rPr>
          <w:rFonts w:ascii="Arial" w:eastAsia="Arial Unicode MS" w:hAnsi="Arial"/>
          <w:snapToGrid w:val="0"/>
          <w:sz w:val="20"/>
          <w:szCs w:val="26"/>
          <w:rtl/>
        </w:rPr>
        <w:t xml:space="preserve"> </w:t>
      </w:r>
      <w:r w:rsidRPr="00B3242A">
        <w:rPr>
          <w:rFonts w:ascii="Arial" w:eastAsia="Arial Unicode MS" w:hAnsi="Arial" w:hint="eastAsia"/>
          <w:snapToGrid w:val="0"/>
          <w:sz w:val="20"/>
          <w:szCs w:val="26"/>
          <w:rtl/>
        </w:rPr>
        <w:t>הכנסת</w:t>
      </w:r>
      <w:r w:rsidRPr="00B3242A">
        <w:rPr>
          <w:rFonts w:ascii="Arial" w:eastAsia="Arial Unicode MS" w:hAnsi="Arial"/>
          <w:snapToGrid w:val="0"/>
          <w:sz w:val="20"/>
          <w:szCs w:val="26"/>
          <w:rtl/>
        </w:rPr>
        <w:t xml:space="preserve"> (להלן – ועדת העבודה)</w:t>
      </w:r>
      <w:r w:rsidRPr="00B3242A">
        <w:rPr>
          <w:rFonts w:ascii="Arial" w:eastAsia="Arial Unicode MS" w:hAnsi="Arial" w:hint="cs"/>
          <w:snapToGrid w:val="0"/>
          <w:sz w:val="20"/>
          <w:szCs w:val="26"/>
          <w:rtl/>
        </w:rPr>
        <w:t>, מוצע כי גם שינוי התוספת הראשונה א' לחוק המזון לא תהיה טעונה אישור ועדת העבודה</w:t>
      </w:r>
      <w:r>
        <w:rPr>
          <w:rFonts w:ascii="Arial" w:eastAsia="Arial Unicode MS" w:hAnsi="Arial" w:hint="cs"/>
          <w:snapToGrid w:val="0"/>
          <w:sz w:val="20"/>
          <w:szCs w:val="26"/>
          <w:rtl/>
        </w:rPr>
        <w:t xml:space="preserve">. </w:t>
      </w:r>
    </w:p>
    <w:p w14:paraId="6B773D28" w14:textId="3D853251" w:rsidR="000723F3" w:rsidRPr="000B0709" w:rsidRDefault="000723F3" w:rsidP="000723F3">
      <w:pPr>
        <w:pStyle w:val="Hesber"/>
        <w:rPr>
          <w:rtl/>
        </w:rPr>
      </w:pPr>
      <w:r w:rsidRPr="000B0709">
        <w:rPr>
          <w:rFonts w:hint="cs"/>
          <w:rtl/>
        </w:rPr>
        <w:t>כמו כן, מוצע כי ההגדרה "תכנית בטיחות מזון", אשר קבועה כיום בסעיף 177 לחוק המזון ותחולתה לעניין פרק ח': הסדרת הפיקוח הווטרינרי</w:t>
      </w:r>
      <w:r>
        <w:rPr>
          <w:rFonts w:hint="cs"/>
          <w:rtl/>
        </w:rPr>
        <w:t>,</w:t>
      </w:r>
      <w:r w:rsidRPr="000B0709">
        <w:rPr>
          <w:rFonts w:hint="cs"/>
          <w:rtl/>
        </w:rPr>
        <w:t xml:space="preserve"> בלבד, תיקבע בסעיף ההגדרות הכללי של חוק המזון כך שתחול לעניין כלל סעיפי החוק שבו מופ</w:t>
      </w:r>
      <w:r>
        <w:rPr>
          <w:rFonts w:hint="cs"/>
          <w:rtl/>
        </w:rPr>
        <w:t>י</w:t>
      </w:r>
      <w:r w:rsidRPr="000B0709">
        <w:rPr>
          <w:rFonts w:hint="cs"/>
          <w:rtl/>
        </w:rPr>
        <w:t>ע המונח.</w:t>
      </w:r>
      <w:r>
        <w:rPr>
          <w:rFonts w:hint="cs"/>
          <w:rtl/>
        </w:rPr>
        <w:t xml:space="preserve"> השינוי המוצע לעניין תוכן ההגדרה נועד לשמר את העקרונות שבבסיס ההגדרה הקיימת, תוך מתן ביטוי לכך שבהתאם לאסדרה החדשה לעניין זה, קיימת אפשרות של קיום תכנית בטיחות מזון במסגרת אישור ייצור נאות עם פיקוח על ידי גוף חיצוני או במסגרת בקרה עצמית, לפי העניין.</w:t>
      </w:r>
      <w:r w:rsidR="00D463C0">
        <w:rPr>
          <w:rFonts w:hint="cs"/>
          <w:rtl/>
        </w:rPr>
        <w:t xml:space="preserve"> </w:t>
      </w:r>
    </w:p>
    <w:p w14:paraId="58721A78" w14:textId="77777777" w:rsidR="000723F3" w:rsidRDefault="000723F3" w:rsidP="000723F3">
      <w:pPr>
        <w:spacing w:after="120"/>
        <w:contextualSpacing w:val="0"/>
        <w:rPr>
          <w:rtl/>
          <w:lang w:eastAsia="he-IL"/>
        </w:rPr>
      </w:pPr>
      <w:r>
        <w:rPr>
          <w:rtl/>
          <w:lang w:eastAsia="he-IL"/>
        </w:rPr>
        <w:tab/>
      </w:r>
    </w:p>
    <w:p w14:paraId="2C6E6003" w14:textId="77777777" w:rsidR="000723F3" w:rsidRDefault="000723F3" w:rsidP="005D3E6E">
      <w:pPr>
        <w:pStyle w:val="Hesber"/>
        <w:rPr>
          <w:b/>
          <w:bCs/>
          <w:rtl/>
          <w:lang w:eastAsia="he-IL"/>
        </w:rPr>
      </w:pPr>
      <w:r w:rsidRPr="000B0709">
        <w:rPr>
          <w:rFonts w:hint="cs"/>
          <w:b/>
          <w:bCs/>
          <w:rtl/>
          <w:lang w:eastAsia="he-IL"/>
        </w:rPr>
        <w:t xml:space="preserve"> </w:t>
      </w:r>
      <w:r>
        <w:rPr>
          <w:rFonts w:hint="cs"/>
          <w:b/>
          <w:bCs/>
          <w:rtl/>
        </w:rPr>
        <w:t>סעיפים 2, 21 לעניין התוספת הראשונה ו-24(1)(ג)</w:t>
      </w:r>
      <w:r>
        <w:rPr>
          <w:b/>
          <w:bCs/>
          <w:rtl/>
          <w:lang w:eastAsia="he-IL"/>
        </w:rPr>
        <w:tab/>
      </w:r>
    </w:p>
    <w:p w14:paraId="21661494" w14:textId="77777777" w:rsidR="000723F3" w:rsidRPr="00197797" w:rsidRDefault="000723F3" w:rsidP="000723F3">
      <w:pPr>
        <w:pStyle w:val="Hesber"/>
        <w:rPr>
          <w:rtl/>
        </w:rPr>
      </w:pPr>
      <w:r w:rsidRPr="00106147">
        <w:rPr>
          <w:rFonts w:hint="eastAsia"/>
          <w:rtl/>
        </w:rPr>
        <w:t>סעיף</w:t>
      </w:r>
      <w:r w:rsidRPr="00106147">
        <w:rPr>
          <w:rtl/>
        </w:rPr>
        <w:t xml:space="preserve"> 5</w:t>
      </w:r>
      <w:r w:rsidRPr="00197797">
        <w:rPr>
          <w:rFonts w:hint="cs"/>
          <w:rtl/>
        </w:rPr>
        <w:t>(א)</w:t>
      </w:r>
      <w:r w:rsidRPr="00106147">
        <w:rPr>
          <w:rtl/>
        </w:rPr>
        <w:t xml:space="preserve"> לחוק המזון</w:t>
      </w:r>
      <w:r w:rsidRPr="00197797">
        <w:rPr>
          <w:rFonts w:hint="cs"/>
          <w:rtl/>
        </w:rPr>
        <w:t xml:space="preserve"> קובע איסור לעניין ייצור, ייבוא או מכירה של מזון פסול, שמתקיים בו אחד מהתנאים המנויים באותו סעיף. פסקה (3) לסעיף האמור קובע</w:t>
      </w:r>
      <w:r>
        <w:rPr>
          <w:rFonts w:hint="cs"/>
          <w:rtl/>
        </w:rPr>
        <w:t>ת</w:t>
      </w:r>
      <w:r w:rsidRPr="00197797">
        <w:rPr>
          <w:rFonts w:hint="cs"/>
          <w:rtl/>
        </w:rPr>
        <w:t xml:space="preserve"> איסור כאמור לעניין מזון שיש בו חומר </w:t>
      </w:r>
      <w:r w:rsidRPr="00197797">
        <w:rPr>
          <w:rFonts w:hint="cs"/>
          <w:rtl/>
        </w:rPr>
        <w:lastRenderedPageBreak/>
        <w:t>רעיל או מזיק מהסוגים כמפורט בתוספת הראשונה, אלא אם כן הדבר הותר בתקנות ובמידה שהותר כאמור, ופסקה (4) לסעיף האמור קובע</w:t>
      </w:r>
      <w:r>
        <w:rPr>
          <w:rFonts w:hint="cs"/>
          <w:rtl/>
        </w:rPr>
        <w:t>ת</w:t>
      </w:r>
      <w:r w:rsidRPr="00197797">
        <w:rPr>
          <w:rFonts w:hint="cs"/>
          <w:rtl/>
        </w:rPr>
        <w:t xml:space="preserve"> איסור כאמור לעניין מזון שיש בו חומר מחולל מחלה, אלא אם כן הדבר הותר בתקנות ובמידה שהותר כאמור. </w:t>
      </w:r>
    </w:p>
    <w:p w14:paraId="64304229" w14:textId="77777777" w:rsidR="000723F3" w:rsidRPr="00197797" w:rsidRDefault="000723F3" w:rsidP="000723F3">
      <w:pPr>
        <w:pStyle w:val="Hesber"/>
        <w:rPr>
          <w:rtl/>
        </w:rPr>
      </w:pPr>
      <w:r w:rsidRPr="00197797">
        <w:rPr>
          <w:rFonts w:hint="cs"/>
          <w:rtl/>
        </w:rPr>
        <w:t xml:space="preserve">מוצע לאחד במסגרת פסקה (3) מתוקנת של סעיף 5(א) לחוק המזון, את ההתייחסות לגורם מזיק או רעיל, ובכלל זה מזהם כימי או מזהם ביולוגי כמפורט בתוספת הראשונה, וכן לקבוע כי בנוסף לאפשרות להתיר בתקנות הימצאות של גורם כאמור במזון במידה שתיקבע, תהיה אפשרות להתיר לעניין זה בתקנים רשמיים לפי </w:t>
      </w:r>
      <w:r w:rsidRPr="00106147">
        <w:rPr>
          <w:rFonts w:hint="eastAsia"/>
          <w:rtl/>
        </w:rPr>
        <w:t>חוק</w:t>
      </w:r>
      <w:r w:rsidRPr="00106147">
        <w:rPr>
          <w:rtl/>
        </w:rPr>
        <w:t xml:space="preserve"> </w:t>
      </w:r>
      <w:r w:rsidRPr="00106147">
        <w:rPr>
          <w:rFonts w:hint="eastAsia"/>
          <w:rtl/>
        </w:rPr>
        <w:t>התקנים</w:t>
      </w:r>
      <w:r w:rsidRPr="00106147">
        <w:rPr>
          <w:rtl/>
        </w:rPr>
        <w:t xml:space="preserve">, </w:t>
      </w:r>
      <w:r w:rsidRPr="00106147">
        <w:rPr>
          <w:rFonts w:hint="eastAsia"/>
          <w:rtl/>
        </w:rPr>
        <w:t>התשי</w:t>
      </w:r>
      <w:r w:rsidRPr="00106147">
        <w:rPr>
          <w:rtl/>
        </w:rPr>
        <w:t>"ג-1953</w:t>
      </w:r>
      <w:r w:rsidRPr="00197797">
        <w:rPr>
          <w:rFonts w:hint="cs"/>
          <w:rtl/>
        </w:rPr>
        <w:t xml:space="preserve">, החלים על מזון, לרבות על חומרים או מוצרים הבאים במגע עם מזון. </w:t>
      </w:r>
    </w:p>
    <w:p w14:paraId="2A671B47" w14:textId="77777777" w:rsidR="000723F3" w:rsidRPr="00E10E23" w:rsidRDefault="000723F3" w:rsidP="000723F3">
      <w:pPr>
        <w:pStyle w:val="Hesber"/>
        <w:rPr>
          <w:rtl/>
        </w:rPr>
      </w:pPr>
      <w:r w:rsidRPr="00E10E23">
        <w:rPr>
          <w:rFonts w:hint="cs"/>
          <w:rtl/>
        </w:rPr>
        <w:t>כמו כן, מוצע להחליף את התוספת הראשונה לחוק המזון, כך שתכלול רשימה סגורה ווודאית לעניין סוגי הגורמים הרעילים אן המזיקים, ובכלל זה מזהמים כימיים או מזהמים ביולוגיים, שיהיו רלוונטיים לעניין האיסור שיחול על עוסק במזון לפי סעיף 5(א)(3) לחוק המזון.</w:t>
      </w:r>
    </w:p>
    <w:p w14:paraId="508E3A59" w14:textId="77777777" w:rsidR="000723F3" w:rsidRDefault="000723F3" w:rsidP="000723F3">
      <w:pPr>
        <w:pStyle w:val="Hesber"/>
        <w:rPr>
          <w:rtl/>
        </w:rPr>
      </w:pPr>
      <w:r w:rsidRPr="00197797">
        <w:rPr>
          <w:rFonts w:hint="cs"/>
          <w:rtl/>
        </w:rPr>
        <w:t xml:space="preserve">בנוסף, נוכח כך שקיימת חפיפה חלקית בין הנושא המוסדר בפסקה (3) של סעיף 5(א) לחוק המזון לבין נושאים המוסדרים בהוראות המאומצות, מוצע לתקן את פסקה (3) האמורה </w:t>
      </w:r>
      <w:r>
        <w:rPr>
          <w:rFonts w:hint="cs"/>
          <w:rtl/>
        </w:rPr>
        <w:t>ו</w:t>
      </w:r>
      <w:r w:rsidRPr="00197797">
        <w:rPr>
          <w:rFonts w:hint="cs"/>
          <w:rtl/>
        </w:rPr>
        <w:t>לקבוע</w:t>
      </w:r>
      <w:r>
        <w:rPr>
          <w:rFonts w:hint="cs"/>
          <w:rtl/>
        </w:rPr>
        <w:t xml:space="preserve"> כי </w:t>
      </w:r>
      <w:r w:rsidRPr="00144987">
        <w:rPr>
          <w:rtl/>
        </w:rPr>
        <w:t xml:space="preserve">הוראת פסקה זו </w:t>
      </w:r>
      <w:r>
        <w:rPr>
          <w:rFonts w:hint="cs"/>
          <w:rtl/>
        </w:rPr>
        <w:t xml:space="preserve">תחול </w:t>
      </w:r>
      <w:r w:rsidRPr="00144987">
        <w:rPr>
          <w:rtl/>
        </w:rPr>
        <w:t>רק לגבי מזון שהוחרג לפי טור ג' בתוספת השנייה א' או לעניין ההחרגות הקבועות בטור ב' לתוספת האמורה</w:t>
      </w:r>
      <w:r>
        <w:rPr>
          <w:rFonts w:hint="cs"/>
          <w:rtl/>
        </w:rPr>
        <w:t>.</w:t>
      </w:r>
    </w:p>
    <w:p w14:paraId="7B615413" w14:textId="77777777" w:rsidR="000723F3" w:rsidRPr="00106147" w:rsidRDefault="000723F3" w:rsidP="000723F3">
      <w:pPr>
        <w:pStyle w:val="Hesber"/>
        <w:rPr>
          <w:rtl/>
        </w:rPr>
      </w:pPr>
      <w:r>
        <w:rPr>
          <w:rFonts w:hint="cs"/>
          <w:rtl/>
        </w:rPr>
        <w:t xml:space="preserve">נוכח הנוסח המתוקן של פסקה (3) לסעיף 5(א) לחוק המזון כמוצע בתזכיר חוק זה, מתייתרת פסקה (4) לסעיף 5(א) האמור וכן מתייתר סעיף קטן (ג) לסעיף 5 לחוק המזון אשר התווסף לחוק המזון במסגרת סעיף 106(5) לחוק התכנית הכלכלית 2021, ועל כן מוצע כי אלה יבוטלו. </w:t>
      </w:r>
    </w:p>
    <w:p w14:paraId="5FE364BF" w14:textId="77777777" w:rsidR="000723F3" w:rsidRDefault="000723F3" w:rsidP="000723F3">
      <w:pPr>
        <w:spacing w:after="120"/>
        <w:contextualSpacing w:val="0"/>
        <w:rPr>
          <w:rtl/>
          <w:lang w:eastAsia="he-IL"/>
        </w:rPr>
      </w:pPr>
    </w:p>
    <w:p w14:paraId="319CD95E" w14:textId="77777777" w:rsidR="000723F3" w:rsidRDefault="000723F3" w:rsidP="005D3E6E">
      <w:pPr>
        <w:pStyle w:val="Hesber"/>
        <w:rPr>
          <w:b/>
          <w:bCs/>
          <w:rtl/>
        </w:rPr>
      </w:pPr>
      <w:r>
        <w:rPr>
          <w:rFonts w:hint="cs"/>
          <w:b/>
          <w:bCs/>
          <w:rtl/>
        </w:rPr>
        <w:t xml:space="preserve">סעיפים </w:t>
      </w:r>
      <w:r w:rsidRPr="008A5E3D">
        <w:rPr>
          <w:rFonts w:hint="cs"/>
          <w:b/>
          <w:bCs/>
          <w:rtl/>
        </w:rPr>
        <w:t>3, 23(א) ו-</w:t>
      </w:r>
      <w:r w:rsidRPr="008A5E3D">
        <w:rPr>
          <w:b/>
          <w:bCs/>
          <w:rtl/>
        </w:rPr>
        <w:t>24(3)(א)</w:t>
      </w:r>
      <w:r w:rsidRPr="007E4DE2">
        <w:rPr>
          <w:rFonts w:hint="cs"/>
          <w:b/>
          <w:bCs/>
          <w:rtl/>
        </w:rPr>
        <w:t xml:space="preserve"> ו-(ב)</w:t>
      </w:r>
    </w:p>
    <w:p w14:paraId="694BA6CA" w14:textId="16FB52A0" w:rsidR="000723F3" w:rsidRDefault="000723F3" w:rsidP="000723F3">
      <w:pPr>
        <w:pStyle w:val="Hesber"/>
        <w:rPr>
          <w:rtl/>
        </w:rPr>
      </w:pPr>
      <w:r w:rsidRPr="007E4DE2">
        <w:rPr>
          <w:rFonts w:hint="eastAsia"/>
          <w:rtl/>
        </w:rPr>
        <w:t>מוצע</w:t>
      </w:r>
      <w:r w:rsidR="00D463C0">
        <w:rPr>
          <w:rtl/>
        </w:rPr>
        <w:t xml:space="preserve"> </w:t>
      </w:r>
      <w:r w:rsidRPr="007E4DE2">
        <w:rPr>
          <w:rtl/>
        </w:rPr>
        <w:t>לתקן את סעיף 12 לחוק המזון, שעניינו תאריך אחרון לשימוש או תאריך אחרו</w:t>
      </w:r>
      <w:r>
        <w:rPr>
          <w:rFonts w:hint="cs"/>
          <w:rtl/>
        </w:rPr>
        <w:t>ן</w:t>
      </w:r>
      <w:r w:rsidRPr="007E4DE2">
        <w:rPr>
          <w:rtl/>
        </w:rPr>
        <w:t xml:space="preserve"> מומלץ לשימוש במזון, </w:t>
      </w:r>
      <w:r w:rsidRPr="007E4DE2">
        <w:rPr>
          <w:rFonts w:hint="eastAsia"/>
          <w:rtl/>
        </w:rPr>
        <w:t>כך</w:t>
      </w:r>
      <w:r w:rsidRPr="007E4DE2">
        <w:rPr>
          <w:rtl/>
        </w:rPr>
        <w:t xml:space="preserve"> שבסעיף קטן (ג) שבו, </w:t>
      </w:r>
      <w:r w:rsidRPr="007E4DE2">
        <w:rPr>
          <w:rFonts w:hint="eastAsia"/>
          <w:rtl/>
        </w:rPr>
        <w:t>לא</w:t>
      </w:r>
      <w:r w:rsidRPr="007E4DE2">
        <w:rPr>
          <w:rtl/>
        </w:rPr>
        <w:t xml:space="preserve"> יידרש </w:t>
      </w:r>
      <w:r>
        <w:rPr>
          <w:rFonts w:hint="cs"/>
          <w:rtl/>
        </w:rPr>
        <w:t xml:space="preserve">עוד </w:t>
      </w:r>
      <w:r w:rsidRPr="007E4DE2">
        <w:rPr>
          <w:rFonts w:hint="eastAsia"/>
          <w:rtl/>
        </w:rPr>
        <w:t>אישור</w:t>
      </w:r>
      <w:r w:rsidRPr="007E4DE2">
        <w:rPr>
          <w:rtl/>
        </w:rPr>
        <w:t xml:space="preserve"> </w:t>
      </w:r>
      <w:r w:rsidRPr="007E4DE2">
        <w:rPr>
          <w:rFonts w:hint="eastAsia"/>
          <w:rtl/>
        </w:rPr>
        <w:t>ממנהל</w:t>
      </w:r>
      <w:r w:rsidRPr="007E4DE2">
        <w:rPr>
          <w:rtl/>
        </w:rPr>
        <w:t xml:space="preserve"> </w:t>
      </w:r>
      <w:r w:rsidRPr="007E4DE2">
        <w:rPr>
          <w:rFonts w:hint="eastAsia"/>
          <w:rtl/>
        </w:rPr>
        <w:t>שירות</w:t>
      </w:r>
      <w:r w:rsidRPr="007E4DE2">
        <w:rPr>
          <w:rtl/>
        </w:rPr>
        <w:t xml:space="preserve"> </w:t>
      </w:r>
      <w:r w:rsidRPr="007E4DE2">
        <w:rPr>
          <w:rFonts w:hint="eastAsia"/>
          <w:rtl/>
        </w:rPr>
        <w:t>המזון</w:t>
      </w:r>
      <w:r w:rsidRPr="007E4DE2">
        <w:rPr>
          <w:rtl/>
        </w:rPr>
        <w:t xml:space="preserve"> </w:t>
      </w:r>
      <w:r w:rsidRPr="007E4DE2">
        <w:rPr>
          <w:rFonts w:hint="eastAsia"/>
          <w:rtl/>
        </w:rPr>
        <w:t>לעניין</w:t>
      </w:r>
      <w:r w:rsidRPr="007E4DE2">
        <w:rPr>
          <w:rtl/>
        </w:rPr>
        <w:t xml:space="preserve"> </w:t>
      </w:r>
      <w:r w:rsidRPr="007E4DE2">
        <w:rPr>
          <w:rFonts w:hint="eastAsia"/>
          <w:rtl/>
        </w:rPr>
        <w:t>שימוש</w:t>
      </w:r>
      <w:r w:rsidRPr="007E4DE2">
        <w:rPr>
          <w:rtl/>
        </w:rPr>
        <w:t xml:space="preserve"> של </w:t>
      </w:r>
      <w:r w:rsidRPr="007E4DE2">
        <w:rPr>
          <w:rFonts w:hint="eastAsia"/>
          <w:rtl/>
        </w:rPr>
        <w:t>בעל</w:t>
      </w:r>
      <w:r w:rsidRPr="007E4DE2">
        <w:rPr>
          <w:rtl/>
        </w:rPr>
        <w:t xml:space="preserve"> </w:t>
      </w:r>
      <w:r w:rsidRPr="007E4DE2">
        <w:rPr>
          <w:rFonts w:hint="eastAsia"/>
          <w:rtl/>
        </w:rPr>
        <w:t>רישיון</w:t>
      </w:r>
      <w:r w:rsidRPr="007E4DE2">
        <w:rPr>
          <w:rtl/>
        </w:rPr>
        <w:t xml:space="preserve"> </w:t>
      </w:r>
      <w:r w:rsidRPr="007E4DE2">
        <w:rPr>
          <w:rFonts w:hint="eastAsia"/>
          <w:rtl/>
        </w:rPr>
        <w:t>ייצור</w:t>
      </w:r>
      <w:r w:rsidRPr="007E4DE2">
        <w:rPr>
          <w:rtl/>
        </w:rPr>
        <w:t xml:space="preserve">, בתהליך ייצור, בחומר גלם שאינו מזון רגיש או מזון ייעודי ושהתאריך האחרון המומלץ לשימוש בו חלף, אם התקיים ביצרן התנאים המנויים </w:t>
      </w:r>
      <w:r w:rsidRPr="007E4DE2">
        <w:rPr>
          <w:rFonts w:hint="eastAsia"/>
          <w:rtl/>
        </w:rPr>
        <w:t>בסעיף</w:t>
      </w:r>
      <w:r w:rsidRPr="007E4DE2">
        <w:rPr>
          <w:rtl/>
        </w:rPr>
        <w:t xml:space="preserve"> קטן (ג) האמור. </w:t>
      </w:r>
    </w:p>
    <w:p w14:paraId="164A83B4" w14:textId="71B1CDF7" w:rsidR="000723F3" w:rsidRDefault="000723F3" w:rsidP="000723F3">
      <w:pPr>
        <w:pStyle w:val="Hesber"/>
        <w:rPr>
          <w:rtl/>
        </w:rPr>
      </w:pPr>
      <w:r w:rsidRPr="007E4DE2">
        <w:rPr>
          <w:rFonts w:hint="eastAsia"/>
          <w:rtl/>
        </w:rPr>
        <w:t>כמו</w:t>
      </w:r>
      <w:r w:rsidRPr="007E4DE2">
        <w:rPr>
          <w:rtl/>
        </w:rPr>
        <w:t xml:space="preserve"> כן, מוצע לתקן את </w:t>
      </w:r>
      <w:r>
        <w:rPr>
          <w:rFonts w:hint="cs"/>
          <w:rtl/>
        </w:rPr>
        <w:t>ההפניה שב</w:t>
      </w:r>
      <w:r w:rsidRPr="007E4DE2">
        <w:rPr>
          <w:rFonts w:hint="eastAsia"/>
          <w:rtl/>
        </w:rPr>
        <w:t>פסקה</w:t>
      </w:r>
      <w:r w:rsidRPr="007E4DE2">
        <w:rPr>
          <w:rtl/>
        </w:rPr>
        <w:t xml:space="preserve"> (4) </w:t>
      </w:r>
      <w:r w:rsidRPr="007E4DE2">
        <w:rPr>
          <w:rFonts w:hint="eastAsia"/>
          <w:rtl/>
        </w:rPr>
        <w:t>שבסעיף</w:t>
      </w:r>
      <w:r w:rsidRPr="007E4DE2">
        <w:rPr>
          <w:rtl/>
        </w:rPr>
        <w:t xml:space="preserve"> 12(</w:t>
      </w:r>
      <w:r w:rsidRPr="007E4DE2">
        <w:rPr>
          <w:rFonts w:hint="eastAsia"/>
          <w:rtl/>
        </w:rPr>
        <w:t>ג</w:t>
      </w:r>
      <w:r w:rsidRPr="007E4DE2">
        <w:rPr>
          <w:rtl/>
        </w:rPr>
        <w:t xml:space="preserve">) </w:t>
      </w:r>
      <w:r w:rsidRPr="007E4DE2">
        <w:rPr>
          <w:rFonts w:hint="eastAsia"/>
          <w:rtl/>
        </w:rPr>
        <w:t>לחוק</w:t>
      </w:r>
      <w:r w:rsidRPr="007E4DE2">
        <w:rPr>
          <w:rtl/>
        </w:rPr>
        <w:t xml:space="preserve"> </w:t>
      </w:r>
      <w:r w:rsidRPr="007E4DE2">
        <w:rPr>
          <w:rFonts w:hint="eastAsia"/>
          <w:rtl/>
        </w:rPr>
        <w:t>המזון</w:t>
      </w:r>
      <w:r>
        <w:rPr>
          <w:rFonts w:hint="cs"/>
          <w:rtl/>
        </w:rPr>
        <w:t>, שבנוסחו הנוכחי מחייב בעל רישיון ייצור לשמור אישורים הנדרשים לפי סעיף 12(א) לחוק המזון, כל עוד המזון המיוצר לא הועבר לאחר. סעיף 12(א) האמור אינו כולל דרישות לגבי אישורים לעניין זה, ומוצע לתקן את סעיף 12(ג)(4) לחוק המזון כך שבעל רישיון ייצור יידרש לשמור כל מסמך הנדרש לפי פסקה (2) של סעיף 12(ג) לחוק המזון.</w:t>
      </w:r>
    </w:p>
    <w:p w14:paraId="43AB4E95" w14:textId="77777777" w:rsidR="000723F3" w:rsidRPr="00D46114" w:rsidRDefault="000723F3" w:rsidP="000723F3">
      <w:pPr>
        <w:pStyle w:val="Hesber"/>
        <w:rPr>
          <w:rtl/>
        </w:rPr>
      </w:pPr>
      <w:r w:rsidRPr="00D46114">
        <w:rPr>
          <w:rFonts w:hint="cs"/>
          <w:rtl/>
        </w:rPr>
        <w:t xml:space="preserve">מוצע לקבוע הוראת שעה לעניין פסקה (2) שבסעיף 12(ג) לחוק המזון שלפיה בתקופה שממועד פרסום התיקון המוצע עד סוף חודש יולי 2026, תתווסף חלופה של נוהל להארכת חיי מדף במסגרת אישור ייצור נאות כאמור בפסקה (1) לסעיף האמור. לאור הוראת השעה המוצעת, מתייתרת פסקה (3) לסעיף 12(ג) לחוק המזון ולכן מוצע להקדים את </w:t>
      </w:r>
      <w:r>
        <w:rPr>
          <w:rFonts w:hint="cs"/>
          <w:rtl/>
        </w:rPr>
        <w:t xml:space="preserve">מועד </w:t>
      </w:r>
      <w:r w:rsidRPr="00D46114">
        <w:rPr>
          <w:rFonts w:hint="cs"/>
          <w:rtl/>
        </w:rPr>
        <w:t xml:space="preserve">מחיקתה ליום פרסומו של התיקון המוצע. </w:t>
      </w:r>
    </w:p>
    <w:p w14:paraId="7A5EE28A" w14:textId="2D94E588" w:rsidR="000723F3" w:rsidRPr="000D66F4" w:rsidRDefault="000723F3" w:rsidP="000D66F4">
      <w:pPr>
        <w:pStyle w:val="Hesber"/>
        <w:ind w:firstLine="0"/>
        <w:rPr>
          <w:rtl/>
        </w:rPr>
      </w:pPr>
      <w:r w:rsidRPr="003E69DE">
        <w:rPr>
          <w:rFonts w:hint="cs"/>
          <w:rtl/>
        </w:rPr>
        <w:t>כפי שיפורט בהמשך, בסעיף 24(1)(ד) לתזכיר החוק, מוצע כי בתום תקופת הוראת השעה האמורה, ביום</w:t>
      </w:r>
      <w:r w:rsidR="00D463C0">
        <w:rPr>
          <w:rFonts w:hint="cs"/>
          <w:rtl/>
        </w:rPr>
        <w:t xml:space="preserve"> </w:t>
      </w:r>
      <w:r w:rsidRPr="003E69DE">
        <w:rPr>
          <w:rFonts w:hint="cs"/>
          <w:rtl/>
        </w:rPr>
        <w:t>י"ח באב התשפ"</w:t>
      </w:r>
      <w:r w:rsidR="000D66F4">
        <w:rPr>
          <w:rFonts w:hint="cs"/>
          <w:rtl/>
        </w:rPr>
        <w:t>ו</w:t>
      </w:r>
      <w:r w:rsidRPr="003E69DE">
        <w:rPr>
          <w:rFonts w:hint="cs"/>
          <w:rtl/>
        </w:rPr>
        <w:t xml:space="preserve"> (1 באוגוסט 2026) תתוקן פסקה (2) שבסעיף 12(ג) לחוק המזון כך שהחלופה של נוהל להארכת חיי מדף תתקיים במסגרת אישור ייצור נאות או יישום תכנית בטיחות מזון בבקרה עצמית.</w:t>
      </w:r>
    </w:p>
    <w:p w14:paraId="2525CBEF" w14:textId="77777777" w:rsidR="000723F3" w:rsidRDefault="000723F3" w:rsidP="005D3E6E">
      <w:pPr>
        <w:pStyle w:val="Hesber"/>
        <w:rPr>
          <w:b/>
          <w:bCs/>
          <w:rtl/>
        </w:rPr>
      </w:pPr>
      <w:r>
        <w:rPr>
          <w:rFonts w:hint="cs"/>
          <w:b/>
          <w:bCs/>
          <w:rtl/>
        </w:rPr>
        <w:lastRenderedPageBreak/>
        <w:t>סעיפים 4 ו-5</w:t>
      </w:r>
    </w:p>
    <w:p w14:paraId="360D56C8" w14:textId="77777777" w:rsidR="000723F3" w:rsidRDefault="000723F3" w:rsidP="000723F3">
      <w:pPr>
        <w:pStyle w:val="Hesber"/>
        <w:rPr>
          <w:rtl/>
        </w:rPr>
      </w:pPr>
      <w:r w:rsidRPr="007E4DE2">
        <w:rPr>
          <w:rFonts w:hint="eastAsia"/>
          <w:rtl/>
        </w:rPr>
        <w:t>מוצע</w:t>
      </w:r>
      <w:r w:rsidRPr="007E4DE2">
        <w:rPr>
          <w:rtl/>
        </w:rPr>
        <w:t xml:space="preserve"> </w:t>
      </w:r>
      <w:r w:rsidRPr="007E4DE2">
        <w:rPr>
          <w:rFonts w:hint="eastAsia"/>
          <w:rtl/>
        </w:rPr>
        <w:t>לתקן</w:t>
      </w:r>
      <w:r w:rsidRPr="007E4DE2">
        <w:rPr>
          <w:rtl/>
        </w:rPr>
        <w:t xml:space="preserve"> </w:t>
      </w:r>
      <w:r w:rsidRPr="007E4DE2">
        <w:rPr>
          <w:rFonts w:hint="eastAsia"/>
          <w:rtl/>
        </w:rPr>
        <w:t>את</w:t>
      </w:r>
      <w:r w:rsidRPr="007E4DE2">
        <w:rPr>
          <w:rtl/>
        </w:rPr>
        <w:t xml:space="preserve"> </w:t>
      </w:r>
      <w:r w:rsidRPr="007E4DE2">
        <w:rPr>
          <w:rFonts w:hint="eastAsia"/>
          <w:rtl/>
        </w:rPr>
        <w:t>סעיפים</w:t>
      </w:r>
      <w:r w:rsidRPr="007E4DE2">
        <w:rPr>
          <w:rtl/>
        </w:rPr>
        <w:t xml:space="preserve"> 28 </w:t>
      </w:r>
      <w:r w:rsidRPr="007E4DE2">
        <w:rPr>
          <w:rFonts w:hint="eastAsia"/>
          <w:rtl/>
        </w:rPr>
        <w:t>ו</w:t>
      </w:r>
      <w:r w:rsidRPr="007E4DE2">
        <w:rPr>
          <w:rtl/>
        </w:rPr>
        <w:t xml:space="preserve">-29 </w:t>
      </w:r>
      <w:r w:rsidRPr="007E4DE2">
        <w:rPr>
          <w:rFonts w:hint="eastAsia"/>
          <w:rtl/>
        </w:rPr>
        <w:t>לחוק</w:t>
      </w:r>
      <w:r w:rsidRPr="007E4DE2">
        <w:rPr>
          <w:rtl/>
        </w:rPr>
        <w:t xml:space="preserve"> </w:t>
      </w:r>
      <w:r w:rsidRPr="007E4DE2">
        <w:rPr>
          <w:rFonts w:hint="eastAsia"/>
          <w:rtl/>
        </w:rPr>
        <w:t>המזון</w:t>
      </w:r>
      <w:r w:rsidRPr="007E4DE2">
        <w:rPr>
          <w:rtl/>
        </w:rPr>
        <w:t xml:space="preserve">, </w:t>
      </w:r>
      <w:r w:rsidRPr="007E4DE2">
        <w:rPr>
          <w:rFonts w:hint="eastAsia"/>
          <w:rtl/>
        </w:rPr>
        <w:t>שעניינם</w:t>
      </w:r>
      <w:r w:rsidRPr="002630C8">
        <w:rPr>
          <w:rFonts w:hint="cs"/>
          <w:rtl/>
        </w:rPr>
        <w:t xml:space="preserve"> הגשת בקשה לרישיון ייצור</w:t>
      </w:r>
      <w:r w:rsidRPr="007E4DE2">
        <w:rPr>
          <w:rtl/>
        </w:rPr>
        <w:t xml:space="preserve"> </w:t>
      </w:r>
      <w:r w:rsidRPr="002630C8">
        <w:rPr>
          <w:rFonts w:hint="cs"/>
          <w:rtl/>
        </w:rPr>
        <w:t xml:space="preserve">ומתן רישיון ייצור, באופן המבהיר כי מניין תקופת ה-90 ימים למתן החלטה בבקשה למתן רישיון ייצור או לחידושו, יחל מהמועד שבו, בנוסף להגשת הבקשה המלאה ובכלל זה כלל המסמכים שנדרש לצרף לבקשה, אף שולמה האגרה המפורטת בתוספת העשירית לחוק המזון בעד הגשת הבקשה. כן מוצע לקבוע במפורש כי אחד מן התנאים הנדרשים למתן רישיון ייצור למבקש או לחידושו הוא תשלום האגרה כאמור. </w:t>
      </w:r>
    </w:p>
    <w:p w14:paraId="38C71105" w14:textId="77777777" w:rsidR="000723F3" w:rsidRPr="002630C8" w:rsidRDefault="000723F3" w:rsidP="000723F3">
      <w:pPr>
        <w:pStyle w:val="Hesber"/>
        <w:rPr>
          <w:rtl/>
        </w:rPr>
      </w:pPr>
      <w:r w:rsidRPr="007E4DE2">
        <w:rPr>
          <w:rtl/>
        </w:rPr>
        <w:tab/>
      </w:r>
    </w:p>
    <w:p w14:paraId="47E4C8E7" w14:textId="77777777" w:rsidR="000723F3" w:rsidRDefault="000723F3" w:rsidP="005D3E6E">
      <w:pPr>
        <w:pStyle w:val="Hesber"/>
        <w:rPr>
          <w:b/>
          <w:bCs/>
          <w:rtl/>
        </w:rPr>
      </w:pPr>
      <w:r w:rsidRPr="007E4DE2">
        <w:rPr>
          <w:rFonts w:hint="eastAsia"/>
          <w:b/>
          <w:bCs/>
          <w:rtl/>
        </w:rPr>
        <w:t>סעיף</w:t>
      </w:r>
      <w:r w:rsidRPr="007E4DE2">
        <w:rPr>
          <w:b/>
          <w:bCs/>
          <w:rtl/>
        </w:rPr>
        <w:t xml:space="preserve"> 6</w:t>
      </w:r>
    </w:p>
    <w:p w14:paraId="2EFC28D3" w14:textId="67EF9248" w:rsidR="000723F3" w:rsidRDefault="000723F3" w:rsidP="000723F3">
      <w:pPr>
        <w:pStyle w:val="Hesber"/>
        <w:rPr>
          <w:rtl/>
        </w:rPr>
      </w:pPr>
      <w:r w:rsidRPr="007E4DE2">
        <w:rPr>
          <w:rFonts w:hint="eastAsia"/>
          <w:rtl/>
        </w:rPr>
        <w:t>סעיף</w:t>
      </w:r>
      <w:r w:rsidRPr="007E4DE2">
        <w:rPr>
          <w:rtl/>
        </w:rPr>
        <w:t xml:space="preserve"> 34 לחוק המזון קובע </w:t>
      </w:r>
      <w:r w:rsidRPr="00C61116">
        <w:rPr>
          <w:rFonts w:hint="cs"/>
          <w:rtl/>
        </w:rPr>
        <w:t>תנאים לעניין הגבלת רישיון ייצור, התלייתו, ביטולו או סירוב לחדשו, וזאת בשל עילות המנויות בסעיף קטן (א) לסעיף האמור, ובכלל זה אם מצא נותן הרישיון כי הרישיון ניתן על יסוד מידע כוזב, חלקי, שגוי או מטעה, או כי חדל להתקיים תנאי מהתנאים לקבלת הרישיון, או כי בעל רישיון הייצור גילה חוסר מיומנות, כישורים לקויים או ידע מקצועי חסר בחקיקת המזון כהגדרתה בסעיף 2 לחוק המזון באופן העלול להביא לסכנה לבריאות הציבור, או כי היצרן אינו מקיים את התחייבותו ליישם תכנית בטיחות מזון בבקרה עצמית כאמור בסעיף 41(ב) לחוק המזון. לשם הגברת השקיפות לציבור וכדי ליצור הרתעה בכל הנוגע להתנהלות תקינה של יצרני מזון, מוצע להוסיף לסעיף 34 לחוק המזון את סעיף קטן (ד) שלפיו תפורסם בדף האינטרנט של שירות המזון באתר האינטרנט של משרד הבריאות</w:t>
      </w:r>
      <w:r>
        <w:rPr>
          <w:rFonts w:hint="cs"/>
          <w:rtl/>
        </w:rPr>
        <w:t xml:space="preserve"> (להלן </w:t>
      </w:r>
      <w:r>
        <w:rPr>
          <w:rtl/>
        </w:rPr>
        <w:t>–</w:t>
      </w:r>
      <w:r>
        <w:rPr>
          <w:rFonts w:hint="cs"/>
          <w:rtl/>
        </w:rPr>
        <w:t xml:space="preserve"> אתר האינטרנט) </w:t>
      </w:r>
      <w:r w:rsidRPr="00C61116">
        <w:rPr>
          <w:rFonts w:hint="cs"/>
          <w:rtl/>
        </w:rPr>
        <w:t xml:space="preserve">הודעה על החלטה לפי סעיף קטן (א) בדבר הגבלה, התלייה, ביטול או סירוב לחדש רישיון ייצור. </w:t>
      </w:r>
    </w:p>
    <w:p w14:paraId="1AB6F781" w14:textId="77777777" w:rsidR="000723F3" w:rsidRDefault="000723F3" w:rsidP="000723F3">
      <w:pPr>
        <w:pStyle w:val="Hesber"/>
        <w:rPr>
          <w:rtl/>
        </w:rPr>
      </w:pPr>
    </w:p>
    <w:p w14:paraId="7841C2F6" w14:textId="77777777" w:rsidR="000723F3" w:rsidRDefault="000723F3" w:rsidP="005D3E6E">
      <w:pPr>
        <w:pStyle w:val="Hesber"/>
        <w:rPr>
          <w:b/>
          <w:bCs/>
          <w:rtl/>
        </w:rPr>
      </w:pPr>
      <w:r w:rsidRPr="007E4DE2">
        <w:rPr>
          <w:rFonts w:hint="eastAsia"/>
          <w:b/>
          <w:bCs/>
          <w:rtl/>
        </w:rPr>
        <w:t>סעי</w:t>
      </w:r>
      <w:r>
        <w:rPr>
          <w:rFonts w:hint="cs"/>
          <w:b/>
          <w:bCs/>
          <w:rtl/>
        </w:rPr>
        <w:t>פים</w:t>
      </w:r>
      <w:r w:rsidRPr="007E4DE2">
        <w:rPr>
          <w:b/>
          <w:bCs/>
          <w:rtl/>
        </w:rPr>
        <w:t xml:space="preserve"> 7</w:t>
      </w:r>
      <w:r>
        <w:rPr>
          <w:rFonts w:hint="cs"/>
          <w:b/>
          <w:bCs/>
          <w:rtl/>
        </w:rPr>
        <w:t xml:space="preserve"> ו-24(1)(ו) ו-(ז)</w:t>
      </w:r>
    </w:p>
    <w:p w14:paraId="0DE152ED" w14:textId="774AF9E6" w:rsidR="000723F3" w:rsidRPr="007E4DE2" w:rsidRDefault="000723F3" w:rsidP="000723F3">
      <w:pPr>
        <w:pStyle w:val="Hesber"/>
      </w:pPr>
      <w:r w:rsidRPr="007E4DE2">
        <w:rPr>
          <w:rFonts w:hint="eastAsia"/>
          <w:rtl/>
        </w:rPr>
        <w:t>עניינו</w:t>
      </w:r>
      <w:r w:rsidRPr="007E4DE2">
        <w:rPr>
          <w:rtl/>
        </w:rPr>
        <w:t xml:space="preserve"> של סעיף 42 לחוק המזון הוא אישור </w:t>
      </w:r>
      <w:r w:rsidRPr="007E4DE2">
        <w:rPr>
          <w:rFonts w:hint="eastAsia"/>
          <w:rtl/>
        </w:rPr>
        <w:t>תנאי</w:t>
      </w:r>
      <w:r w:rsidRPr="007E4DE2">
        <w:rPr>
          <w:rtl/>
        </w:rPr>
        <w:t xml:space="preserve"> </w:t>
      </w:r>
      <w:r w:rsidRPr="007E4DE2">
        <w:rPr>
          <w:rFonts w:hint="eastAsia"/>
          <w:rtl/>
        </w:rPr>
        <w:t>ייצור</w:t>
      </w:r>
      <w:r w:rsidRPr="007E4DE2">
        <w:rPr>
          <w:rtl/>
        </w:rPr>
        <w:t xml:space="preserve"> </w:t>
      </w:r>
      <w:r w:rsidRPr="007E4DE2">
        <w:rPr>
          <w:rFonts w:hint="eastAsia"/>
          <w:rtl/>
        </w:rPr>
        <w:t>נאותים</w:t>
      </w:r>
      <w:r w:rsidRPr="007E4DE2">
        <w:rPr>
          <w:rtl/>
        </w:rPr>
        <w:t xml:space="preserve"> </w:t>
      </w:r>
      <w:r w:rsidRPr="007E4DE2">
        <w:rPr>
          <w:rFonts w:hint="eastAsia"/>
          <w:rtl/>
        </w:rPr>
        <w:t>כתנאי</w:t>
      </w:r>
      <w:r w:rsidRPr="007E4DE2">
        <w:rPr>
          <w:rtl/>
        </w:rPr>
        <w:t xml:space="preserve"> </w:t>
      </w:r>
      <w:r w:rsidRPr="007E4DE2">
        <w:rPr>
          <w:rFonts w:hint="eastAsia"/>
          <w:rtl/>
        </w:rPr>
        <w:t>לקבלת</w:t>
      </w:r>
      <w:r w:rsidRPr="007E4DE2">
        <w:rPr>
          <w:rtl/>
        </w:rPr>
        <w:t xml:space="preserve"> </w:t>
      </w:r>
      <w:r w:rsidRPr="007E4DE2">
        <w:rPr>
          <w:rFonts w:hint="eastAsia"/>
          <w:rtl/>
        </w:rPr>
        <w:t>אישור</w:t>
      </w:r>
      <w:r w:rsidRPr="007E4DE2">
        <w:rPr>
          <w:rtl/>
        </w:rPr>
        <w:t xml:space="preserve"> </w:t>
      </w:r>
      <w:r w:rsidRPr="007E4DE2">
        <w:rPr>
          <w:rFonts w:hint="eastAsia"/>
          <w:rtl/>
        </w:rPr>
        <w:t>ייצור</w:t>
      </w:r>
      <w:r w:rsidRPr="007E4DE2">
        <w:rPr>
          <w:rtl/>
        </w:rPr>
        <w:t xml:space="preserve"> </w:t>
      </w:r>
      <w:r w:rsidRPr="007E4DE2">
        <w:rPr>
          <w:rFonts w:hint="eastAsia"/>
          <w:rtl/>
        </w:rPr>
        <w:t>נאות</w:t>
      </w:r>
      <w:r w:rsidRPr="007E4DE2">
        <w:rPr>
          <w:rtl/>
        </w:rPr>
        <w:t xml:space="preserve">, </w:t>
      </w:r>
      <w:r w:rsidRPr="007E4DE2">
        <w:rPr>
          <w:rFonts w:hint="eastAsia"/>
          <w:rtl/>
        </w:rPr>
        <w:t>כאשר</w:t>
      </w:r>
      <w:r w:rsidRPr="007E4DE2">
        <w:rPr>
          <w:rtl/>
        </w:rPr>
        <w:t xml:space="preserve"> </w:t>
      </w:r>
      <w:r w:rsidRPr="007E4DE2">
        <w:rPr>
          <w:rFonts w:hint="eastAsia"/>
          <w:rtl/>
        </w:rPr>
        <w:t>סעיף</w:t>
      </w:r>
      <w:r w:rsidRPr="007E4DE2">
        <w:rPr>
          <w:rtl/>
        </w:rPr>
        <w:t xml:space="preserve"> 49(5) </w:t>
      </w:r>
      <w:r w:rsidRPr="007E4DE2">
        <w:rPr>
          <w:rFonts w:hint="eastAsia"/>
          <w:rtl/>
        </w:rPr>
        <w:t>לחוק</w:t>
      </w:r>
      <w:r w:rsidRPr="007E4DE2">
        <w:rPr>
          <w:rtl/>
        </w:rPr>
        <w:t xml:space="preserve"> </w:t>
      </w:r>
      <w:r w:rsidRPr="007E4DE2">
        <w:rPr>
          <w:rFonts w:hint="eastAsia"/>
          <w:rtl/>
        </w:rPr>
        <w:t>המזון</w:t>
      </w:r>
      <w:r w:rsidRPr="007E4DE2">
        <w:rPr>
          <w:rtl/>
        </w:rPr>
        <w:t xml:space="preserve">, </w:t>
      </w:r>
      <w:r w:rsidRPr="007E4DE2">
        <w:rPr>
          <w:rFonts w:hint="eastAsia"/>
          <w:rtl/>
        </w:rPr>
        <w:t>כנוסחו</w:t>
      </w:r>
      <w:r w:rsidRPr="007E4DE2">
        <w:rPr>
          <w:rtl/>
        </w:rPr>
        <w:t xml:space="preserve"> לפי </w:t>
      </w:r>
      <w:r w:rsidRPr="007E4DE2">
        <w:rPr>
          <w:rFonts w:hint="eastAsia"/>
          <w:rtl/>
        </w:rPr>
        <w:t>סעיף</w:t>
      </w:r>
      <w:r w:rsidRPr="007E4DE2">
        <w:rPr>
          <w:rtl/>
        </w:rPr>
        <w:t xml:space="preserve"> 106(13) </w:t>
      </w:r>
      <w:r w:rsidRPr="007E4DE2">
        <w:rPr>
          <w:rFonts w:hint="eastAsia"/>
          <w:rtl/>
        </w:rPr>
        <w:t>לחוק</w:t>
      </w:r>
      <w:r w:rsidRPr="007E4DE2">
        <w:rPr>
          <w:rtl/>
        </w:rPr>
        <w:t xml:space="preserve"> </w:t>
      </w:r>
      <w:r w:rsidRPr="007E4DE2">
        <w:rPr>
          <w:rFonts w:hint="eastAsia"/>
          <w:rtl/>
        </w:rPr>
        <w:t>התכנית</w:t>
      </w:r>
      <w:r w:rsidRPr="007E4DE2">
        <w:rPr>
          <w:rtl/>
        </w:rPr>
        <w:t xml:space="preserve"> הכלכלית 2021 </w:t>
      </w:r>
      <w:r w:rsidRPr="007E4DE2">
        <w:rPr>
          <w:rFonts w:hint="eastAsia"/>
          <w:rtl/>
        </w:rPr>
        <w:t>יסדיר</w:t>
      </w:r>
      <w:r w:rsidRPr="007E4DE2">
        <w:rPr>
          <w:rtl/>
        </w:rPr>
        <w:t xml:space="preserve">, החל </w:t>
      </w:r>
      <w:r w:rsidRPr="007E4DE2">
        <w:rPr>
          <w:rFonts w:hint="eastAsia"/>
          <w:rtl/>
        </w:rPr>
        <w:t>מיום</w:t>
      </w:r>
      <w:r w:rsidRPr="007E4DE2">
        <w:rPr>
          <w:rtl/>
        </w:rPr>
        <w:t xml:space="preserve"> התחילה העיקרי, </w:t>
      </w:r>
      <w:r w:rsidRPr="007E4DE2">
        <w:rPr>
          <w:rFonts w:hint="eastAsia"/>
          <w:rtl/>
        </w:rPr>
        <w:t>את</w:t>
      </w:r>
      <w:r w:rsidRPr="007E4DE2">
        <w:rPr>
          <w:rtl/>
        </w:rPr>
        <w:t xml:space="preserve"> </w:t>
      </w:r>
      <w:r w:rsidRPr="007E4DE2">
        <w:rPr>
          <w:rFonts w:hint="eastAsia"/>
          <w:rtl/>
        </w:rPr>
        <w:t>סמכותו</w:t>
      </w:r>
      <w:r w:rsidRPr="007E4DE2">
        <w:rPr>
          <w:rtl/>
        </w:rPr>
        <w:t xml:space="preserve"> </w:t>
      </w:r>
      <w:r w:rsidRPr="007E4DE2">
        <w:rPr>
          <w:rFonts w:hint="eastAsia"/>
          <w:rtl/>
        </w:rPr>
        <w:t>של</w:t>
      </w:r>
      <w:r w:rsidRPr="007E4DE2">
        <w:rPr>
          <w:rtl/>
        </w:rPr>
        <w:t xml:space="preserve"> </w:t>
      </w:r>
      <w:r w:rsidRPr="007E4DE2">
        <w:rPr>
          <w:rFonts w:hint="eastAsia"/>
          <w:rtl/>
        </w:rPr>
        <w:t>שר</w:t>
      </w:r>
      <w:r w:rsidRPr="007E4DE2">
        <w:rPr>
          <w:rtl/>
        </w:rPr>
        <w:t xml:space="preserve"> </w:t>
      </w:r>
      <w:r w:rsidRPr="007E4DE2">
        <w:rPr>
          <w:rFonts w:hint="eastAsia"/>
          <w:rtl/>
        </w:rPr>
        <w:t>הבריאות</w:t>
      </w:r>
      <w:r w:rsidRPr="007E4DE2">
        <w:rPr>
          <w:rtl/>
        </w:rPr>
        <w:t xml:space="preserve"> </w:t>
      </w:r>
      <w:r w:rsidRPr="007E4DE2">
        <w:rPr>
          <w:rFonts w:hint="eastAsia"/>
          <w:rtl/>
        </w:rPr>
        <w:t>לקבוע</w:t>
      </w:r>
      <w:r w:rsidRPr="007E4DE2">
        <w:rPr>
          <w:rtl/>
        </w:rPr>
        <w:t xml:space="preserve">, </w:t>
      </w:r>
      <w:r w:rsidRPr="007E4DE2">
        <w:rPr>
          <w:rFonts w:hint="eastAsia"/>
          <w:rtl/>
        </w:rPr>
        <w:t>באישור</w:t>
      </w:r>
      <w:r w:rsidRPr="007E4DE2">
        <w:rPr>
          <w:rtl/>
        </w:rPr>
        <w:t xml:space="preserve"> </w:t>
      </w:r>
      <w:r w:rsidRPr="007E4DE2">
        <w:rPr>
          <w:rFonts w:hint="eastAsia"/>
          <w:rtl/>
        </w:rPr>
        <w:t>ועדת</w:t>
      </w:r>
      <w:r w:rsidRPr="007E4DE2">
        <w:rPr>
          <w:rtl/>
        </w:rPr>
        <w:t xml:space="preserve"> </w:t>
      </w:r>
      <w:r w:rsidRPr="007E4DE2">
        <w:rPr>
          <w:rFonts w:hint="eastAsia"/>
          <w:rtl/>
        </w:rPr>
        <w:t>העבודה</w:t>
      </w:r>
      <w:r w:rsidRPr="007E4DE2">
        <w:rPr>
          <w:rtl/>
        </w:rPr>
        <w:t xml:space="preserve">, </w:t>
      </w:r>
      <w:r w:rsidRPr="007E4DE2">
        <w:rPr>
          <w:rFonts w:hint="eastAsia"/>
          <w:rtl/>
        </w:rPr>
        <w:t>תקנות</w:t>
      </w:r>
      <w:r w:rsidRPr="007E4DE2">
        <w:rPr>
          <w:rtl/>
        </w:rPr>
        <w:t xml:space="preserve"> בעניין </w:t>
      </w:r>
      <w:r w:rsidRPr="007E4DE2">
        <w:rPr>
          <w:rFonts w:hint="eastAsia"/>
          <w:rtl/>
        </w:rPr>
        <w:t>שורה</w:t>
      </w:r>
      <w:r w:rsidRPr="007E4DE2">
        <w:rPr>
          <w:rtl/>
        </w:rPr>
        <w:t xml:space="preserve"> של נושאים הנוגעים </w:t>
      </w:r>
      <w:r w:rsidRPr="007E4DE2">
        <w:rPr>
          <w:rFonts w:hint="eastAsia"/>
          <w:rtl/>
        </w:rPr>
        <w:t>לקבלת</w:t>
      </w:r>
      <w:r w:rsidRPr="007E4DE2">
        <w:rPr>
          <w:rtl/>
        </w:rPr>
        <w:t xml:space="preserve"> </w:t>
      </w:r>
      <w:r w:rsidRPr="007E4DE2">
        <w:rPr>
          <w:rFonts w:hint="eastAsia"/>
          <w:rtl/>
        </w:rPr>
        <w:t>אישור</w:t>
      </w:r>
      <w:r w:rsidRPr="007E4DE2">
        <w:rPr>
          <w:rtl/>
        </w:rPr>
        <w:t xml:space="preserve"> </w:t>
      </w:r>
      <w:r w:rsidRPr="007E4DE2">
        <w:rPr>
          <w:rFonts w:hint="eastAsia"/>
          <w:rtl/>
        </w:rPr>
        <w:t>ייצור</w:t>
      </w:r>
      <w:r w:rsidRPr="007E4DE2">
        <w:rPr>
          <w:rtl/>
        </w:rPr>
        <w:t xml:space="preserve"> </w:t>
      </w:r>
      <w:r w:rsidRPr="007E4DE2">
        <w:rPr>
          <w:rFonts w:hint="eastAsia"/>
          <w:rtl/>
        </w:rPr>
        <w:t>נאות</w:t>
      </w:r>
      <w:r w:rsidRPr="007E4DE2">
        <w:rPr>
          <w:rtl/>
        </w:rPr>
        <w:t xml:space="preserve">, ובכלל זה התנאים לקבלת אישור ייצור נאות, הגשת בקשה לאישור ייצור נאות או לחידושו </w:t>
      </w:r>
      <w:r w:rsidRPr="007E4DE2">
        <w:rPr>
          <w:rFonts w:hint="eastAsia"/>
          <w:rtl/>
        </w:rPr>
        <w:t>והמסמכים</w:t>
      </w:r>
      <w:r w:rsidRPr="007E4DE2">
        <w:rPr>
          <w:rtl/>
        </w:rPr>
        <w:t xml:space="preserve"> </w:t>
      </w:r>
      <w:r w:rsidRPr="007E4DE2">
        <w:rPr>
          <w:rFonts w:hint="eastAsia"/>
          <w:rtl/>
        </w:rPr>
        <w:t>שיש</w:t>
      </w:r>
      <w:r w:rsidRPr="007E4DE2">
        <w:rPr>
          <w:rtl/>
        </w:rPr>
        <w:t xml:space="preserve"> </w:t>
      </w:r>
      <w:r w:rsidRPr="007E4DE2">
        <w:rPr>
          <w:rFonts w:hint="eastAsia"/>
          <w:rtl/>
        </w:rPr>
        <w:t>לצרף</w:t>
      </w:r>
      <w:r w:rsidRPr="007E4DE2">
        <w:rPr>
          <w:rtl/>
        </w:rPr>
        <w:t xml:space="preserve"> </w:t>
      </w:r>
      <w:r w:rsidRPr="007E4DE2">
        <w:rPr>
          <w:rFonts w:hint="eastAsia"/>
          <w:rtl/>
        </w:rPr>
        <w:t>לה</w:t>
      </w:r>
      <w:r w:rsidRPr="007E4DE2">
        <w:rPr>
          <w:rtl/>
        </w:rPr>
        <w:t xml:space="preserve"> </w:t>
      </w:r>
      <w:r w:rsidRPr="007E4DE2">
        <w:rPr>
          <w:rFonts w:hint="eastAsia"/>
          <w:rtl/>
        </w:rPr>
        <w:t>ואופן</w:t>
      </w:r>
      <w:r w:rsidRPr="007E4DE2">
        <w:rPr>
          <w:rtl/>
        </w:rPr>
        <w:t xml:space="preserve"> הטיפול בה. לשם הגברת הוודאות ב</w:t>
      </w:r>
      <w:r w:rsidRPr="007E4DE2">
        <w:rPr>
          <w:rFonts w:hint="eastAsia"/>
          <w:rtl/>
        </w:rPr>
        <w:t>כל</w:t>
      </w:r>
      <w:r w:rsidRPr="007E4DE2">
        <w:rPr>
          <w:rtl/>
        </w:rPr>
        <w:t xml:space="preserve"> </w:t>
      </w:r>
      <w:r w:rsidRPr="007E4DE2">
        <w:rPr>
          <w:rFonts w:hint="eastAsia"/>
          <w:rtl/>
        </w:rPr>
        <w:t>הנוגע</w:t>
      </w:r>
      <w:r w:rsidRPr="007E4DE2">
        <w:rPr>
          <w:rtl/>
        </w:rPr>
        <w:t xml:space="preserve"> </w:t>
      </w:r>
      <w:r w:rsidRPr="007E4DE2">
        <w:rPr>
          <w:rFonts w:hint="eastAsia"/>
          <w:rtl/>
        </w:rPr>
        <w:t>לאסדרה</w:t>
      </w:r>
      <w:r w:rsidRPr="007E4DE2">
        <w:rPr>
          <w:rtl/>
        </w:rPr>
        <w:t xml:space="preserve"> </w:t>
      </w:r>
      <w:r w:rsidRPr="007E4DE2">
        <w:rPr>
          <w:rFonts w:hint="eastAsia"/>
          <w:rtl/>
        </w:rPr>
        <w:t>שתחול</w:t>
      </w:r>
      <w:r w:rsidRPr="007E4DE2">
        <w:rPr>
          <w:rtl/>
        </w:rPr>
        <w:t xml:space="preserve"> </w:t>
      </w:r>
      <w:r w:rsidRPr="007E4DE2">
        <w:rPr>
          <w:rFonts w:hint="eastAsia"/>
          <w:rtl/>
        </w:rPr>
        <w:t>לעניין</w:t>
      </w:r>
      <w:r w:rsidRPr="007E4DE2">
        <w:rPr>
          <w:rtl/>
        </w:rPr>
        <w:t xml:space="preserve"> </w:t>
      </w:r>
      <w:r w:rsidRPr="007E4DE2">
        <w:rPr>
          <w:rFonts w:hint="eastAsia"/>
          <w:rtl/>
        </w:rPr>
        <w:t>זה</w:t>
      </w:r>
      <w:r w:rsidRPr="007E4DE2">
        <w:rPr>
          <w:rtl/>
        </w:rPr>
        <w:t xml:space="preserve">, </w:t>
      </w:r>
      <w:r w:rsidRPr="007E4DE2">
        <w:rPr>
          <w:rFonts w:hint="eastAsia"/>
          <w:rtl/>
        </w:rPr>
        <w:t>מוצע</w:t>
      </w:r>
      <w:r w:rsidRPr="007E4DE2">
        <w:rPr>
          <w:rtl/>
        </w:rPr>
        <w:t xml:space="preserve"> </w:t>
      </w:r>
      <w:r w:rsidRPr="007E4DE2">
        <w:rPr>
          <w:rFonts w:hint="eastAsia"/>
          <w:rtl/>
        </w:rPr>
        <w:t>לתקן</w:t>
      </w:r>
      <w:r w:rsidRPr="007E4DE2">
        <w:rPr>
          <w:rtl/>
        </w:rPr>
        <w:t xml:space="preserve"> את סעיף 42 לחוק המזון ולקבוע בו את </w:t>
      </w:r>
      <w:r w:rsidRPr="007E4DE2">
        <w:rPr>
          <w:rFonts w:hint="eastAsia"/>
          <w:rtl/>
        </w:rPr>
        <w:t>הנושאים</w:t>
      </w:r>
      <w:r w:rsidRPr="007E4DE2">
        <w:rPr>
          <w:rtl/>
        </w:rPr>
        <w:t xml:space="preserve"> </w:t>
      </w:r>
      <w:r w:rsidRPr="007E4DE2">
        <w:rPr>
          <w:rFonts w:hint="eastAsia"/>
          <w:rtl/>
        </w:rPr>
        <w:t>האמורים</w:t>
      </w:r>
      <w:r w:rsidRPr="007E4DE2">
        <w:rPr>
          <w:rtl/>
        </w:rPr>
        <w:t xml:space="preserve">. </w:t>
      </w:r>
      <w:r w:rsidRPr="007E4DE2">
        <w:rPr>
          <w:rFonts w:hint="eastAsia"/>
          <w:rtl/>
        </w:rPr>
        <w:t>כך</w:t>
      </w:r>
      <w:r w:rsidRPr="007E4DE2">
        <w:rPr>
          <w:rtl/>
        </w:rPr>
        <w:t xml:space="preserve">, </w:t>
      </w:r>
      <w:r w:rsidRPr="007E4DE2">
        <w:rPr>
          <w:rFonts w:hint="eastAsia"/>
          <w:rtl/>
        </w:rPr>
        <w:t>מוצע</w:t>
      </w:r>
      <w:r w:rsidRPr="007E4DE2">
        <w:rPr>
          <w:rtl/>
        </w:rPr>
        <w:t xml:space="preserve"> </w:t>
      </w:r>
      <w:r w:rsidRPr="007E4DE2">
        <w:rPr>
          <w:rFonts w:hint="eastAsia"/>
          <w:rtl/>
        </w:rPr>
        <w:t>לקבוע</w:t>
      </w:r>
      <w:r w:rsidRPr="007E4DE2">
        <w:rPr>
          <w:rtl/>
        </w:rPr>
        <w:t xml:space="preserve"> </w:t>
      </w:r>
      <w:r w:rsidRPr="007E4DE2">
        <w:rPr>
          <w:rFonts w:hint="eastAsia"/>
          <w:rtl/>
        </w:rPr>
        <w:t>בסעיף</w:t>
      </w:r>
      <w:r w:rsidRPr="007E4DE2">
        <w:rPr>
          <w:rtl/>
        </w:rPr>
        <w:t xml:space="preserve"> 42(א) </w:t>
      </w:r>
      <w:r w:rsidRPr="007E4DE2">
        <w:rPr>
          <w:rFonts w:hint="eastAsia"/>
          <w:rtl/>
        </w:rPr>
        <w:t>לחוק</w:t>
      </w:r>
      <w:r w:rsidRPr="007E4DE2">
        <w:rPr>
          <w:rtl/>
        </w:rPr>
        <w:t xml:space="preserve"> </w:t>
      </w:r>
      <w:r w:rsidRPr="007E4DE2">
        <w:rPr>
          <w:rFonts w:hint="eastAsia"/>
          <w:rtl/>
        </w:rPr>
        <w:t>המזון</w:t>
      </w:r>
      <w:r w:rsidRPr="007E4DE2">
        <w:rPr>
          <w:rtl/>
        </w:rPr>
        <w:t xml:space="preserve"> </w:t>
      </w:r>
      <w:r w:rsidRPr="007E4DE2">
        <w:rPr>
          <w:rFonts w:hint="eastAsia"/>
          <w:rtl/>
        </w:rPr>
        <w:t>כי</w:t>
      </w:r>
      <w:r w:rsidRPr="007E4DE2">
        <w:rPr>
          <w:rtl/>
        </w:rPr>
        <w:t xml:space="preserve"> </w:t>
      </w:r>
      <w:r w:rsidRPr="007E4DE2">
        <w:rPr>
          <w:rFonts w:hint="eastAsia"/>
          <w:rtl/>
        </w:rPr>
        <w:t>בקשה</w:t>
      </w:r>
      <w:r w:rsidRPr="007E4DE2">
        <w:rPr>
          <w:rtl/>
        </w:rPr>
        <w:t xml:space="preserve"> </w:t>
      </w:r>
      <w:r w:rsidRPr="007E4DE2">
        <w:rPr>
          <w:rFonts w:hint="eastAsia"/>
          <w:rtl/>
        </w:rPr>
        <w:t>לקבלת</w:t>
      </w:r>
      <w:r w:rsidRPr="007E4DE2">
        <w:rPr>
          <w:rtl/>
        </w:rPr>
        <w:t xml:space="preserve"> </w:t>
      </w:r>
      <w:r w:rsidRPr="007E4DE2">
        <w:rPr>
          <w:rFonts w:hint="eastAsia"/>
          <w:rtl/>
        </w:rPr>
        <w:t>אישור</w:t>
      </w:r>
      <w:r w:rsidRPr="007E4DE2">
        <w:rPr>
          <w:rtl/>
        </w:rPr>
        <w:t xml:space="preserve"> </w:t>
      </w:r>
      <w:r w:rsidRPr="007E4DE2">
        <w:rPr>
          <w:rFonts w:hint="eastAsia"/>
          <w:rtl/>
        </w:rPr>
        <w:t>ייצור</w:t>
      </w:r>
      <w:r w:rsidRPr="007E4DE2">
        <w:rPr>
          <w:rtl/>
        </w:rPr>
        <w:t xml:space="preserve"> </w:t>
      </w:r>
      <w:r w:rsidRPr="007E4DE2">
        <w:rPr>
          <w:rFonts w:hint="eastAsia"/>
          <w:rtl/>
        </w:rPr>
        <w:t>נאות</w:t>
      </w:r>
      <w:r>
        <w:rPr>
          <w:rFonts w:hint="cs"/>
          <w:rtl/>
        </w:rPr>
        <w:t xml:space="preserve">, וכן בקשה </w:t>
      </w:r>
      <w:r w:rsidRPr="007E4DE2">
        <w:rPr>
          <w:rFonts w:hint="eastAsia"/>
          <w:rtl/>
        </w:rPr>
        <w:t>לחידוש</w:t>
      </w:r>
      <w:r>
        <w:rPr>
          <w:rFonts w:hint="cs"/>
          <w:rtl/>
        </w:rPr>
        <w:t>ו,</w:t>
      </w:r>
      <w:r w:rsidRPr="007E4DE2">
        <w:rPr>
          <w:rtl/>
        </w:rPr>
        <w:t xml:space="preserve"> </w:t>
      </w:r>
      <w:r>
        <w:rPr>
          <w:rFonts w:hint="cs"/>
          <w:rtl/>
        </w:rPr>
        <w:t>י</w:t>
      </w:r>
      <w:r w:rsidRPr="007E4DE2">
        <w:rPr>
          <w:rFonts w:hint="eastAsia"/>
          <w:rtl/>
        </w:rPr>
        <w:t>וגש</w:t>
      </w:r>
      <w:r>
        <w:rPr>
          <w:rFonts w:hint="cs"/>
          <w:rtl/>
        </w:rPr>
        <w:t>ו</w:t>
      </w:r>
      <w:r w:rsidRPr="007E4DE2">
        <w:rPr>
          <w:rtl/>
        </w:rPr>
        <w:t xml:space="preserve"> </w:t>
      </w:r>
      <w:r w:rsidRPr="007E4DE2">
        <w:rPr>
          <w:rFonts w:hint="eastAsia"/>
          <w:rtl/>
        </w:rPr>
        <w:t>באופן</w:t>
      </w:r>
      <w:r w:rsidRPr="007E4DE2">
        <w:rPr>
          <w:rtl/>
        </w:rPr>
        <w:t xml:space="preserve"> </w:t>
      </w:r>
      <w:r w:rsidRPr="007E4DE2">
        <w:rPr>
          <w:rFonts w:hint="eastAsia"/>
          <w:rtl/>
        </w:rPr>
        <w:t>מקוון</w:t>
      </w:r>
      <w:r w:rsidRPr="007E4DE2">
        <w:rPr>
          <w:rtl/>
        </w:rPr>
        <w:t xml:space="preserve"> </w:t>
      </w:r>
      <w:r w:rsidRPr="007E4DE2">
        <w:rPr>
          <w:rFonts w:hint="eastAsia"/>
          <w:rtl/>
        </w:rPr>
        <w:t>דרך</w:t>
      </w:r>
      <w:r w:rsidRPr="007E4DE2">
        <w:rPr>
          <w:rtl/>
        </w:rPr>
        <w:t xml:space="preserve"> </w:t>
      </w:r>
      <w:r w:rsidRPr="007E4DE2">
        <w:rPr>
          <w:rFonts w:hint="eastAsia"/>
          <w:rtl/>
        </w:rPr>
        <w:t>אתר</w:t>
      </w:r>
      <w:r w:rsidRPr="007E4DE2">
        <w:rPr>
          <w:rtl/>
        </w:rPr>
        <w:t xml:space="preserve"> </w:t>
      </w:r>
      <w:r w:rsidRPr="007E4DE2">
        <w:rPr>
          <w:rFonts w:hint="eastAsia"/>
          <w:rtl/>
        </w:rPr>
        <w:t>האינטרנט</w:t>
      </w:r>
      <w:r w:rsidRPr="007E4DE2">
        <w:rPr>
          <w:rtl/>
        </w:rPr>
        <w:t xml:space="preserve"> </w:t>
      </w:r>
      <w:r w:rsidRPr="007E4DE2">
        <w:rPr>
          <w:rFonts w:hint="eastAsia"/>
          <w:rtl/>
        </w:rPr>
        <w:t>בצירוף</w:t>
      </w:r>
      <w:r w:rsidRPr="007E4DE2">
        <w:rPr>
          <w:rtl/>
        </w:rPr>
        <w:t xml:space="preserve"> </w:t>
      </w:r>
      <w:r w:rsidRPr="007E4DE2">
        <w:rPr>
          <w:rFonts w:hint="eastAsia"/>
          <w:rtl/>
        </w:rPr>
        <w:t>כל</w:t>
      </w:r>
      <w:r w:rsidRPr="007E4DE2">
        <w:rPr>
          <w:rtl/>
        </w:rPr>
        <w:t xml:space="preserve"> </w:t>
      </w:r>
      <w:r w:rsidRPr="007E4DE2">
        <w:rPr>
          <w:rFonts w:hint="eastAsia"/>
          <w:rtl/>
        </w:rPr>
        <w:t>המסמכים</w:t>
      </w:r>
      <w:r w:rsidRPr="007E4DE2">
        <w:rPr>
          <w:rtl/>
        </w:rPr>
        <w:t xml:space="preserve"> </w:t>
      </w:r>
      <w:r w:rsidRPr="007E4DE2">
        <w:rPr>
          <w:rFonts w:hint="eastAsia"/>
          <w:rtl/>
        </w:rPr>
        <w:t>והמידע</w:t>
      </w:r>
      <w:r w:rsidRPr="007E4DE2">
        <w:rPr>
          <w:rtl/>
        </w:rPr>
        <w:t xml:space="preserve"> </w:t>
      </w:r>
      <w:r w:rsidRPr="007E4DE2">
        <w:rPr>
          <w:rFonts w:hint="eastAsia"/>
          <w:rtl/>
        </w:rPr>
        <w:t>המפורטים</w:t>
      </w:r>
      <w:r w:rsidRPr="007E4DE2">
        <w:rPr>
          <w:rtl/>
        </w:rPr>
        <w:t xml:space="preserve"> בסעיף קטן (ב) </w:t>
      </w:r>
      <w:r w:rsidRPr="007E4DE2">
        <w:rPr>
          <w:rFonts w:hint="eastAsia"/>
          <w:rtl/>
        </w:rPr>
        <w:t>ולאחר</w:t>
      </w:r>
      <w:r w:rsidRPr="007E4DE2">
        <w:rPr>
          <w:rtl/>
        </w:rPr>
        <w:t xml:space="preserve"> </w:t>
      </w:r>
      <w:r w:rsidRPr="007E4DE2">
        <w:rPr>
          <w:rFonts w:hint="eastAsia"/>
          <w:rtl/>
        </w:rPr>
        <w:t>ששולמה</w:t>
      </w:r>
      <w:r w:rsidRPr="007E4DE2">
        <w:rPr>
          <w:rtl/>
        </w:rPr>
        <w:t xml:space="preserve"> </w:t>
      </w:r>
      <w:r w:rsidRPr="007E4DE2">
        <w:rPr>
          <w:rFonts w:hint="eastAsia"/>
          <w:rtl/>
        </w:rPr>
        <w:t>האגרה</w:t>
      </w:r>
      <w:r w:rsidRPr="007E4DE2">
        <w:rPr>
          <w:rtl/>
        </w:rPr>
        <w:t xml:space="preserve"> </w:t>
      </w:r>
      <w:r w:rsidRPr="007E4DE2">
        <w:rPr>
          <w:rFonts w:hint="eastAsia"/>
          <w:rtl/>
        </w:rPr>
        <w:t>המפורטת</w:t>
      </w:r>
      <w:r w:rsidRPr="007E4DE2">
        <w:rPr>
          <w:rtl/>
        </w:rPr>
        <w:t xml:space="preserve"> </w:t>
      </w:r>
      <w:r w:rsidRPr="007E4DE2">
        <w:rPr>
          <w:rFonts w:hint="eastAsia"/>
          <w:rtl/>
        </w:rPr>
        <w:t>בתוספת</w:t>
      </w:r>
      <w:r w:rsidRPr="007E4DE2">
        <w:rPr>
          <w:rtl/>
        </w:rPr>
        <w:t xml:space="preserve"> </w:t>
      </w:r>
      <w:r w:rsidRPr="007E4DE2">
        <w:rPr>
          <w:rFonts w:hint="eastAsia"/>
          <w:rtl/>
        </w:rPr>
        <w:t>העשירית</w:t>
      </w:r>
      <w:r w:rsidRPr="007E4DE2">
        <w:rPr>
          <w:rtl/>
        </w:rPr>
        <w:t xml:space="preserve"> </w:t>
      </w:r>
      <w:r w:rsidRPr="007E4DE2">
        <w:rPr>
          <w:rFonts w:hint="eastAsia"/>
          <w:rtl/>
        </w:rPr>
        <w:t>לחוק</w:t>
      </w:r>
      <w:r w:rsidRPr="007E4DE2">
        <w:rPr>
          <w:rtl/>
        </w:rPr>
        <w:t xml:space="preserve"> </w:t>
      </w:r>
      <w:r w:rsidRPr="007E4DE2">
        <w:rPr>
          <w:rFonts w:hint="eastAsia"/>
          <w:rtl/>
        </w:rPr>
        <w:t>המזון</w:t>
      </w:r>
      <w:r w:rsidRPr="007E4DE2">
        <w:rPr>
          <w:rtl/>
        </w:rPr>
        <w:t xml:space="preserve"> </w:t>
      </w:r>
      <w:r w:rsidRPr="007E4DE2">
        <w:rPr>
          <w:rFonts w:hint="eastAsia"/>
          <w:rtl/>
        </w:rPr>
        <w:t>בעד</w:t>
      </w:r>
      <w:r w:rsidRPr="007E4DE2">
        <w:rPr>
          <w:rtl/>
        </w:rPr>
        <w:t xml:space="preserve"> </w:t>
      </w:r>
      <w:r w:rsidRPr="007E4DE2">
        <w:rPr>
          <w:rFonts w:hint="eastAsia"/>
          <w:rtl/>
        </w:rPr>
        <w:t>הגשת</w:t>
      </w:r>
      <w:r w:rsidRPr="007E4DE2">
        <w:rPr>
          <w:rtl/>
        </w:rPr>
        <w:t xml:space="preserve"> </w:t>
      </w:r>
      <w:r w:rsidRPr="007E4DE2">
        <w:rPr>
          <w:rFonts w:hint="eastAsia"/>
          <w:rtl/>
        </w:rPr>
        <w:t>הבקשה</w:t>
      </w:r>
      <w:r w:rsidRPr="007E4DE2">
        <w:rPr>
          <w:rtl/>
        </w:rPr>
        <w:t xml:space="preserve">. </w:t>
      </w:r>
      <w:r w:rsidRPr="007E4DE2">
        <w:rPr>
          <w:rFonts w:hint="eastAsia"/>
          <w:rtl/>
        </w:rPr>
        <w:t>עוד</w:t>
      </w:r>
      <w:r w:rsidRPr="007E4DE2">
        <w:rPr>
          <w:rtl/>
        </w:rPr>
        <w:t xml:space="preserve"> מוצע לקבוע </w:t>
      </w:r>
      <w:r w:rsidRPr="007E4DE2">
        <w:rPr>
          <w:rFonts w:hint="eastAsia"/>
          <w:rtl/>
        </w:rPr>
        <w:t>בסעיף</w:t>
      </w:r>
      <w:r w:rsidRPr="007E4DE2">
        <w:rPr>
          <w:rtl/>
        </w:rPr>
        <w:t xml:space="preserve"> קטן (ב) </w:t>
      </w:r>
      <w:r w:rsidRPr="007E4DE2">
        <w:rPr>
          <w:rFonts w:hint="eastAsia"/>
          <w:rtl/>
        </w:rPr>
        <w:t>של</w:t>
      </w:r>
      <w:r w:rsidRPr="007E4DE2">
        <w:rPr>
          <w:rtl/>
        </w:rPr>
        <w:t xml:space="preserve"> סעיף 42 </w:t>
      </w:r>
      <w:r w:rsidRPr="007E4DE2">
        <w:rPr>
          <w:rFonts w:hint="eastAsia"/>
          <w:rtl/>
        </w:rPr>
        <w:t>לחוק</w:t>
      </w:r>
      <w:r w:rsidRPr="007E4DE2">
        <w:rPr>
          <w:rtl/>
        </w:rPr>
        <w:t xml:space="preserve"> </w:t>
      </w:r>
      <w:r w:rsidRPr="007E4DE2">
        <w:rPr>
          <w:rFonts w:hint="eastAsia"/>
          <w:rtl/>
        </w:rPr>
        <w:t>המזון</w:t>
      </w:r>
      <w:r w:rsidRPr="007E4DE2">
        <w:rPr>
          <w:rtl/>
        </w:rPr>
        <w:t xml:space="preserve"> </w:t>
      </w:r>
      <w:r w:rsidRPr="007E4DE2">
        <w:rPr>
          <w:rFonts w:hint="eastAsia"/>
          <w:rtl/>
        </w:rPr>
        <w:t>את</w:t>
      </w:r>
      <w:r w:rsidRPr="007E4DE2">
        <w:rPr>
          <w:rtl/>
        </w:rPr>
        <w:t xml:space="preserve"> </w:t>
      </w:r>
      <w:r>
        <w:rPr>
          <w:rFonts w:hint="cs"/>
          <w:rtl/>
        </w:rPr>
        <w:t>ה</w:t>
      </w:r>
      <w:r w:rsidRPr="007E4DE2">
        <w:rPr>
          <w:rFonts w:hint="eastAsia"/>
          <w:rtl/>
        </w:rPr>
        <w:t>מסמכים</w:t>
      </w:r>
      <w:r w:rsidRPr="007E4DE2">
        <w:rPr>
          <w:rtl/>
        </w:rPr>
        <w:t xml:space="preserve"> </w:t>
      </w:r>
      <w:r w:rsidRPr="007E4DE2">
        <w:rPr>
          <w:rFonts w:hint="eastAsia"/>
          <w:rtl/>
        </w:rPr>
        <w:t>והמידע</w:t>
      </w:r>
      <w:r w:rsidRPr="007E4DE2">
        <w:rPr>
          <w:rtl/>
        </w:rPr>
        <w:t xml:space="preserve"> </w:t>
      </w:r>
      <w:r w:rsidRPr="007E4DE2">
        <w:rPr>
          <w:rFonts w:hint="eastAsia"/>
          <w:rtl/>
        </w:rPr>
        <w:t>שיצורפו</w:t>
      </w:r>
      <w:r w:rsidRPr="007E4DE2">
        <w:rPr>
          <w:rtl/>
        </w:rPr>
        <w:t xml:space="preserve"> </w:t>
      </w:r>
      <w:r w:rsidRPr="007E4DE2">
        <w:rPr>
          <w:rFonts w:hint="eastAsia"/>
          <w:rtl/>
        </w:rPr>
        <w:t>לבקשה</w:t>
      </w:r>
      <w:r w:rsidRPr="007E4DE2">
        <w:rPr>
          <w:rtl/>
        </w:rPr>
        <w:t xml:space="preserve"> </w:t>
      </w:r>
      <w:r w:rsidRPr="007E4DE2">
        <w:rPr>
          <w:rFonts w:hint="eastAsia"/>
          <w:rtl/>
        </w:rPr>
        <w:t>כאמור</w:t>
      </w:r>
      <w:r w:rsidRPr="007E4DE2">
        <w:rPr>
          <w:rtl/>
        </w:rPr>
        <w:t xml:space="preserve">, </w:t>
      </w:r>
      <w:r w:rsidRPr="007E4DE2">
        <w:rPr>
          <w:rFonts w:hint="eastAsia"/>
          <w:rtl/>
        </w:rPr>
        <w:t>וכן</w:t>
      </w:r>
      <w:r w:rsidRPr="007E4DE2">
        <w:rPr>
          <w:rtl/>
        </w:rPr>
        <w:t xml:space="preserve">, </w:t>
      </w:r>
      <w:r w:rsidRPr="007E4DE2">
        <w:rPr>
          <w:rFonts w:hint="eastAsia"/>
          <w:rtl/>
        </w:rPr>
        <w:t>בסעיפים</w:t>
      </w:r>
      <w:r w:rsidRPr="007E4DE2">
        <w:rPr>
          <w:rtl/>
        </w:rPr>
        <w:t xml:space="preserve"> </w:t>
      </w:r>
      <w:r w:rsidRPr="007E4DE2">
        <w:rPr>
          <w:rFonts w:hint="eastAsia"/>
          <w:rtl/>
        </w:rPr>
        <w:t>קטנים</w:t>
      </w:r>
      <w:r w:rsidRPr="007E4DE2">
        <w:rPr>
          <w:rtl/>
        </w:rPr>
        <w:t xml:space="preserve"> (ב1) </w:t>
      </w:r>
      <w:r w:rsidRPr="007E4DE2">
        <w:rPr>
          <w:rFonts w:hint="eastAsia"/>
          <w:rtl/>
        </w:rPr>
        <w:t>ו</w:t>
      </w:r>
      <w:r w:rsidRPr="007E4DE2">
        <w:rPr>
          <w:rtl/>
        </w:rPr>
        <w:t xml:space="preserve">-(ב2) </w:t>
      </w:r>
      <w:r w:rsidRPr="007E4DE2">
        <w:rPr>
          <w:rFonts w:hint="eastAsia"/>
          <w:rtl/>
        </w:rPr>
        <w:t>את</w:t>
      </w:r>
      <w:r w:rsidRPr="007E4DE2">
        <w:rPr>
          <w:rtl/>
        </w:rPr>
        <w:t xml:space="preserve"> </w:t>
      </w:r>
      <w:r w:rsidRPr="007E4DE2">
        <w:rPr>
          <w:rFonts w:hint="eastAsia"/>
          <w:rtl/>
        </w:rPr>
        <w:t>המועדים</w:t>
      </w:r>
      <w:r w:rsidRPr="007E4DE2">
        <w:rPr>
          <w:rtl/>
        </w:rPr>
        <w:t xml:space="preserve"> </w:t>
      </w:r>
      <w:r w:rsidRPr="007E4DE2">
        <w:rPr>
          <w:rFonts w:hint="eastAsia"/>
          <w:rtl/>
        </w:rPr>
        <w:t>למתן</w:t>
      </w:r>
      <w:r w:rsidRPr="007E4DE2">
        <w:rPr>
          <w:rtl/>
        </w:rPr>
        <w:t xml:space="preserve"> </w:t>
      </w:r>
      <w:r w:rsidRPr="007E4DE2">
        <w:rPr>
          <w:rFonts w:hint="eastAsia"/>
          <w:rtl/>
        </w:rPr>
        <w:t>החלטה</w:t>
      </w:r>
      <w:r w:rsidRPr="007E4DE2">
        <w:rPr>
          <w:rtl/>
        </w:rPr>
        <w:t xml:space="preserve"> </w:t>
      </w:r>
      <w:r w:rsidRPr="007E4DE2">
        <w:rPr>
          <w:rFonts w:hint="eastAsia"/>
          <w:rtl/>
        </w:rPr>
        <w:t>בבקשה</w:t>
      </w:r>
      <w:r w:rsidRPr="007E4DE2">
        <w:rPr>
          <w:rtl/>
        </w:rPr>
        <w:t xml:space="preserve"> </w:t>
      </w:r>
      <w:r w:rsidRPr="007E4DE2">
        <w:rPr>
          <w:rFonts w:hint="eastAsia"/>
          <w:rtl/>
        </w:rPr>
        <w:t>למתן</w:t>
      </w:r>
      <w:r w:rsidRPr="007E4DE2">
        <w:rPr>
          <w:rtl/>
        </w:rPr>
        <w:t xml:space="preserve"> </w:t>
      </w:r>
      <w:r w:rsidRPr="007E4DE2">
        <w:rPr>
          <w:rFonts w:hint="eastAsia"/>
          <w:rtl/>
        </w:rPr>
        <w:t>אישור</w:t>
      </w:r>
      <w:r w:rsidRPr="007E4DE2">
        <w:rPr>
          <w:rtl/>
        </w:rPr>
        <w:t xml:space="preserve"> </w:t>
      </w:r>
      <w:r w:rsidRPr="007E4DE2">
        <w:rPr>
          <w:rFonts w:hint="eastAsia"/>
          <w:rtl/>
        </w:rPr>
        <w:t>ייצור</w:t>
      </w:r>
      <w:r w:rsidRPr="007E4DE2">
        <w:rPr>
          <w:rtl/>
        </w:rPr>
        <w:t xml:space="preserve"> </w:t>
      </w:r>
      <w:r w:rsidRPr="007E4DE2">
        <w:rPr>
          <w:rFonts w:hint="eastAsia"/>
          <w:rtl/>
        </w:rPr>
        <w:t>נאות</w:t>
      </w:r>
      <w:r w:rsidRPr="007E4DE2">
        <w:rPr>
          <w:rtl/>
        </w:rPr>
        <w:t xml:space="preserve"> </w:t>
      </w:r>
      <w:r w:rsidRPr="007E4DE2">
        <w:rPr>
          <w:rFonts w:hint="eastAsia"/>
          <w:rtl/>
        </w:rPr>
        <w:t>או</w:t>
      </w:r>
      <w:r w:rsidRPr="007E4DE2">
        <w:rPr>
          <w:rtl/>
        </w:rPr>
        <w:t xml:space="preserve"> </w:t>
      </w:r>
      <w:r w:rsidRPr="007E4DE2">
        <w:rPr>
          <w:rFonts w:hint="eastAsia"/>
          <w:rtl/>
        </w:rPr>
        <w:t>לחידושו</w:t>
      </w:r>
      <w:r w:rsidRPr="007E4DE2">
        <w:rPr>
          <w:rtl/>
        </w:rPr>
        <w:t xml:space="preserve">, </w:t>
      </w:r>
      <w:r w:rsidRPr="007E4DE2">
        <w:rPr>
          <w:rFonts w:hint="eastAsia"/>
          <w:rtl/>
        </w:rPr>
        <w:t>ולהגשת</w:t>
      </w:r>
      <w:r w:rsidRPr="007E4DE2">
        <w:rPr>
          <w:rtl/>
        </w:rPr>
        <w:t xml:space="preserve"> </w:t>
      </w:r>
      <w:r w:rsidRPr="007E4DE2">
        <w:rPr>
          <w:rFonts w:hint="eastAsia"/>
          <w:rtl/>
        </w:rPr>
        <w:t>בקשה</w:t>
      </w:r>
      <w:r w:rsidRPr="007E4DE2">
        <w:rPr>
          <w:rtl/>
        </w:rPr>
        <w:t xml:space="preserve"> </w:t>
      </w:r>
      <w:r w:rsidRPr="007E4DE2">
        <w:rPr>
          <w:rFonts w:hint="eastAsia"/>
          <w:rtl/>
        </w:rPr>
        <w:t>לחידוש</w:t>
      </w:r>
      <w:r w:rsidRPr="007E4DE2">
        <w:rPr>
          <w:rtl/>
        </w:rPr>
        <w:t xml:space="preserve"> </w:t>
      </w:r>
      <w:r w:rsidRPr="007E4DE2">
        <w:rPr>
          <w:rFonts w:hint="eastAsia"/>
          <w:rtl/>
        </w:rPr>
        <w:t>אישור</w:t>
      </w:r>
      <w:r w:rsidRPr="007E4DE2">
        <w:rPr>
          <w:rtl/>
        </w:rPr>
        <w:t xml:space="preserve"> </w:t>
      </w:r>
      <w:r w:rsidRPr="007E4DE2">
        <w:rPr>
          <w:rFonts w:hint="eastAsia"/>
          <w:rtl/>
        </w:rPr>
        <w:t>ייצור</w:t>
      </w:r>
      <w:r w:rsidRPr="007E4DE2">
        <w:rPr>
          <w:rtl/>
        </w:rPr>
        <w:t xml:space="preserve"> </w:t>
      </w:r>
      <w:r w:rsidRPr="007E4DE2">
        <w:rPr>
          <w:rFonts w:hint="eastAsia"/>
          <w:rtl/>
        </w:rPr>
        <w:t>נאות</w:t>
      </w:r>
      <w:r w:rsidRPr="007E4DE2">
        <w:rPr>
          <w:rtl/>
        </w:rPr>
        <w:t xml:space="preserve">, </w:t>
      </w:r>
      <w:r w:rsidRPr="007E4DE2">
        <w:rPr>
          <w:rFonts w:hint="eastAsia"/>
          <w:rtl/>
        </w:rPr>
        <w:t>וזאת</w:t>
      </w:r>
      <w:r w:rsidRPr="007E4DE2">
        <w:rPr>
          <w:rtl/>
        </w:rPr>
        <w:t xml:space="preserve"> </w:t>
      </w:r>
      <w:r w:rsidRPr="007E4DE2">
        <w:rPr>
          <w:rFonts w:hint="eastAsia"/>
          <w:rtl/>
        </w:rPr>
        <w:t>בדומה</w:t>
      </w:r>
      <w:r w:rsidRPr="007E4DE2">
        <w:rPr>
          <w:rtl/>
        </w:rPr>
        <w:t xml:space="preserve"> </w:t>
      </w:r>
      <w:r w:rsidRPr="007E4DE2">
        <w:rPr>
          <w:rFonts w:hint="eastAsia"/>
          <w:rtl/>
        </w:rPr>
        <w:t>למועדים</w:t>
      </w:r>
      <w:r w:rsidRPr="007E4DE2">
        <w:rPr>
          <w:rtl/>
        </w:rPr>
        <w:t xml:space="preserve"> הקבועים לעניין זה לגבי </w:t>
      </w:r>
      <w:r w:rsidRPr="007E4DE2">
        <w:rPr>
          <w:rFonts w:hint="eastAsia"/>
          <w:rtl/>
        </w:rPr>
        <w:t>בקשה</w:t>
      </w:r>
      <w:r w:rsidRPr="007E4DE2">
        <w:rPr>
          <w:rtl/>
        </w:rPr>
        <w:t xml:space="preserve"> </w:t>
      </w:r>
      <w:r w:rsidRPr="007E4DE2">
        <w:rPr>
          <w:rFonts w:hint="eastAsia"/>
          <w:rtl/>
        </w:rPr>
        <w:t>לרישיון</w:t>
      </w:r>
      <w:r w:rsidRPr="007E4DE2">
        <w:rPr>
          <w:rtl/>
        </w:rPr>
        <w:t xml:space="preserve"> ייצור לפי סעיף 28 לחוק המזון.</w:t>
      </w:r>
      <w:r w:rsidR="00D463C0">
        <w:rPr>
          <w:rtl/>
        </w:rPr>
        <w:t xml:space="preserve"> </w:t>
      </w:r>
      <w:r w:rsidRPr="007E4DE2">
        <w:rPr>
          <w:rtl/>
        </w:rPr>
        <w:t xml:space="preserve">נוכח השינוי המוצע במבנה של סעיף 42 לחוק המזון, </w:t>
      </w:r>
      <w:r w:rsidRPr="007E4DE2">
        <w:rPr>
          <w:rFonts w:hint="eastAsia"/>
          <w:rtl/>
        </w:rPr>
        <w:t>נדרש</w:t>
      </w:r>
      <w:r w:rsidRPr="007E4DE2">
        <w:rPr>
          <w:rtl/>
        </w:rPr>
        <w:t xml:space="preserve"> להתאים את </w:t>
      </w:r>
      <w:r w:rsidRPr="007E4DE2">
        <w:rPr>
          <w:rFonts w:hint="cs"/>
          <w:rtl/>
        </w:rPr>
        <w:t>ההפניה</w:t>
      </w:r>
      <w:r w:rsidRPr="007E4DE2">
        <w:rPr>
          <w:rtl/>
        </w:rPr>
        <w:t xml:space="preserve"> הקבועה בסעיף קטן (ג) שבו, </w:t>
      </w:r>
      <w:r w:rsidRPr="007E4DE2">
        <w:rPr>
          <w:rFonts w:hint="eastAsia"/>
          <w:rtl/>
        </w:rPr>
        <w:t>בכל</w:t>
      </w:r>
      <w:r w:rsidRPr="007E4DE2">
        <w:rPr>
          <w:rtl/>
        </w:rPr>
        <w:t xml:space="preserve"> </w:t>
      </w:r>
      <w:r w:rsidRPr="007E4DE2">
        <w:rPr>
          <w:rFonts w:hint="eastAsia"/>
          <w:rtl/>
        </w:rPr>
        <w:t>הנוגע</w:t>
      </w:r>
      <w:r w:rsidRPr="007E4DE2">
        <w:rPr>
          <w:rtl/>
        </w:rPr>
        <w:t xml:space="preserve"> </w:t>
      </w:r>
      <w:r w:rsidRPr="007E4DE2">
        <w:rPr>
          <w:rFonts w:hint="eastAsia"/>
          <w:rtl/>
        </w:rPr>
        <w:t>לפירוט</w:t>
      </w:r>
      <w:r w:rsidRPr="007E4DE2">
        <w:rPr>
          <w:rtl/>
        </w:rPr>
        <w:t xml:space="preserve"> </w:t>
      </w:r>
      <w:r w:rsidRPr="007E4DE2">
        <w:rPr>
          <w:rFonts w:hint="eastAsia"/>
          <w:rtl/>
        </w:rPr>
        <w:t>גופי</w:t>
      </w:r>
      <w:r w:rsidRPr="007E4DE2">
        <w:rPr>
          <w:rtl/>
        </w:rPr>
        <w:t xml:space="preserve"> </w:t>
      </w:r>
      <w:r w:rsidRPr="007E4DE2">
        <w:rPr>
          <w:rFonts w:hint="eastAsia"/>
          <w:rtl/>
        </w:rPr>
        <w:t>הפיקוח</w:t>
      </w:r>
      <w:r w:rsidRPr="007E4DE2">
        <w:rPr>
          <w:rtl/>
        </w:rPr>
        <w:t xml:space="preserve"> </w:t>
      </w:r>
      <w:r w:rsidRPr="007E4DE2">
        <w:rPr>
          <w:rFonts w:hint="eastAsia"/>
          <w:rtl/>
        </w:rPr>
        <w:t>לעניין</w:t>
      </w:r>
      <w:r w:rsidRPr="007E4DE2">
        <w:rPr>
          <w:rtl/>
        </w:rPr>
        <w:t xml:space="preserve"> </w:t>
      </w:r>
      <w:r w:rsidRPr="007E4DE2">
        <w:rPr>
          <w:rFonts w:hint="eastAsia"/>
          <w:rtl/>
        </w:rPr>
        <w:t>אישור</w:t>
      </w:r>
      <w:r w:rsidRPr="007E4DE2">
        <w:rPr>
          <w:rtl/>
        </w:rPr>
        <w:t xml:space="preserve"> </w:t>
      </w:r>
      <w:r w:rsidRPr="007E4DE2">
        <w:rPr>
          <w:rFonts w:hint="eastAsia"/>
          <w:rtl/>
        </w:rPr>
        <w:t>עמידה</w:t>
      </w:r>
      <w:r w:rsidRPr="007E4DE2">
        <w:rPr>
          <w:rtl/>
        </w:rPr>
        <w:t xml:space="preserve"> </w:t>
      </w:r>
      <w:r w:rsidRPr="007E4DE2">
        <w:rPr>
          <w:rFonts w:hint="eastAsia"/>
          <w:rtl/>
        </w:rPr>
        <w:t>בתנאי</w:t>
      </w:r>
      <w:r w:rsidRPr="007E4DE2">
        <w:rPr>
          <w:rtl/>
        </w:rPr>
        <w:t xml:space="preserve"> </w:t>
      </w:r>
      <w:r w:rsidRPr="007E4DE2">
        <w:rPr>
          <w:rFonts w:hint="eastAsia"/>
          <w:rtl/>
        </w:rPr>
        <w:t>ייצור</w:t>
      </w:r>
      <w:r w:rsidRPr="007E4DE2">
        <w:rPr>
          <w:rtl/>
        </w:rPr>
        <w:t xml:space="preserve"> </w:t>
      </w:r>
      <w:r w:rsidRPr="007E4DE2">
        <w:rPr>
          <w:rFonts w:hint="eastAsia"/>
          <w:rtl/>
        </w:rPr>
        <w:t>נאותים</w:t>
      </w:r>
      <w:r w:rsidRPr="007E4DE2">
        <w:rPr>
          <w:rtl/>
        </w:rPr>
        <w:t>.</w:t>
      </w:r>
    </w:p>
    <w:p w14:paraId="183715CF" w14:textId="0923A82E" w:rsidR="000723F3" w:rsidRDefault="000723F3" w:rsidP="000723F3">
      <w:pPr>
        <w:pStyle w:val="Hesber"/>
        <w:rPr>
          <w:rtl/>
        </w:rPr>
      </w:pPr>
      <w:r w:rsidRPr="007E4DE2">
        <w:rPr>
          <w:rFonts w:hint="eastAsia"/>
          <w:rtl/>
        </w:rPr>
        <w:t>כאמור</w:t>
      </w:r>
      <w:r w:rsidRPr="007E4DE2">
        <w:rPr>
          <w:rtl/>
        </w:rPr>
        <w:t xml:space="preserve">, </w:t>
      </w:r>
      <w:r w:rsidRPr="007E4DE2">
        <w:rPr>
          <w:rFonts w:hint="eastAsia"/>
          <w:rtl/>
        </w:rPr>
        <w:t>נוכח</w:t>
      </w:r>
      <w:r w:rsidRPr="007E4DE2">
        <w:rPr>
          <w:rtl/>
        </w:rPr>
        <w:t xml:space="preserve"> </w:t>
      </w:r>
      <w:r w:rsidRPr="007E4DE2">
        <w:rPr>
          <w:rFonts w:hint="eastAsia"/>
          <w:rtl/>
        </w:rPr>
        <w:t>ההצעה</w:t>
      </w:r>
      <w:r w:rsidRPr="007E4DE2">
        <w:rPr>
          <w:rtl/>
        </w:rPr>
        <w:t xml:space="preserve"> </w:t>
      </w:r>
      <w:r w:rsidRPr="007E4DE2">
        <w:rPr>
          <w:rFonts w:hint="eastAsia"/>
          <w:rtl/>
        </w:rPr>
        <w:t>להסדיר</w:t>
      </w:r>
      <w:r w:rsidRPr="007E4DE2">
        <w:rPr>
          <w:rtl/>
        </w:rPr>
        <w:t xml:space="preserve"> </w:t>
      </w:r>
      <w:r w:rsidRPr="007E4DE2">
        <w:rPr>
          <w:rFonts w:hint="eastAsia"/>
          <w:rtl/>
        </w:rPr>
        <w:t>את</w:t>
      </w:r>
      <w:r w:rsidRPr="007E4DE2">
        <w:rPr>
          <w:rtl/>
        </w:rPr>
        <w:t xml:space="preserve"> </w:t>
      </w:r>
      <w:r w:rsidRPr="007E4DE2">
        <w:rPr>
          <w:rFonts w:hint="eastAsia"/>
          <w:rtl/>
        </w:rPr>
        <w:t>עיקרי</w:t>
      </w:r>
      <w:r w:rsidRPr="007E4DE2">
        <w:rPr>
          <w:rtl/>
        </w:rPr>
        <w:t xml:space="preserve"> </w:t>
      </w:r>
      <w:r w:rsidRPr="007E4DE2">
        <w:rPr>
          <w:rFonts w:hint="eastAsia"/>
          <w:rtl/>
        </w:rPr>
        <w:t>הנושאים</w:t>
      </w:r>
      <w:r w:rsidRPr="007E4DE2">
        <w:rPr>
          <w:rtl/>
        </w:rPr>
        <w:t xml:space="preserve"> המנויים </w:t>
      </w:r>
      <w:r w:rsidRPr="007E4DE2">
        <w:rPr>
          <w:rFonts w:hint="eastAsia"/>
          <w:rtl/>
        </w:rPr>
        <w:t>בסעיף</w:t>
      </w:r>
      <w:r w:rsidRPr="007E4DE2">
        <w:rPr>
          <w:rtl/>
        </w:rPr>
        <w:t xml:space="preserve"> 49(5) לחוק המזון כנוסחו לפי סעיף 106(13) לחוק </w:t>
      </w:r>
      <w:r w:rsidRPr="007E4DE2">
        <w:rPr>
          <w:rFonts w:hint="eastAsia"/>
          <w:rtl/>
        </w:rPr>
        <w:t>התכנית</w:t>
      </w:r>
      <w:r w:rsidRPr="007E4DE2">
        <w:rPr>
          <w:rtl/>
        </w:rPr>
        <w:t xml:space="preserve"> הכלכלית 2021, </w:t>
      </w:r>
      <w:r w:rsidRPr="007E4DE2">
        <w:rPr>
          <w:rFonts w:hint="eastAsia"/>
          <w:rtl/>
        </w:rPr>
        <w:t>במסגרת</w:t>
      </w:r>
      <w:r w:rsidRPr="007E4DE2">
        <w:rPr>
          <w:rtl/>
        </w:rPr>
        <w:t xml:space="preserve"> סעיף 42 המתוקן לחוק המזון, </w:t>
      </w:r>
      <w:r w:rsidRPr="000F003E">
        <w:rPr>
          <w:rFonts w:hint="cs"/>
          <w:rtl/>
        </w:rPr>
        <w:t xml:space="preserve">מתייתרת סמכות התקנת </w:t>
      </w:r>
      <w:r w:rsidRPr="000F003E">
        <w:rPr>
          <w:rFonts w:hint="cs"/>
          <w:rtl/>
        </w:rPr>
        <w:lastRenderedPageBreak/>
        <w:t>תקנות לגביהם.</w:t>
      </w:r>
      <w:r w:rsidRPr="007E4DE2">
        <w:rPr>
          <w:rtl/>
        </w:rPr>
        <w:t xml:space="preserve"> </w:t>
      </w:r>
      <w:r w:rsidRPr="007E4DE2">
        <w:rPr>
          <w:rFonts w:hint="eastAsia"/>
          <w:rtl/>
        </w:rPr>
        <w:t>אשר</w:t>
      </w:r>
      <w:r w:rsidRPr="007E4DE2">
        <w:rPr>
          <w:rtl/>
        </w:rPr>
        <w:t xml:space="preserve"> על כן, </w:t>
      </w:r>
      <w:r w:rsidRPr="007E4DE2">
        <w:rPr>
          <w:rFonts w:hint="eastAsia"/>
          <w:rtl/>
        </w:rPr>
        <w:t>מוצע</w:t>
      </w:r>
      <w:r w:rsidRPr="007E4DE2">
        <w:rPr>
          <w:rtl/>
        </w:rPr>
        <w:t xml:space="preserve"> </w:t>
      </w:r>
      <w:r w:rsidRPr="007E4DE2">
        <w:rPr>
          <w:rFonts w:hint="eastAsia"/>
          <w:rtl/>
        </w:rPr>
        <w:t>לתקן</w:t>
      </w:r>
      <w:r w:rsidRPr="007E4DE2">
        <w:rPr>
          <w:rtl/>
        </w:rPr>
        <w:t xml:space="preserve"> </w:t>
      </w:r>
      <w:r w:rsidRPr="007E4DE2">
        <w:rPr>
          <w:rFonts w:hint="eastAsia"/>
          <w:rtl/>
        </w:rPr>
        <w:t>את</w:t>
      </w:r>
      <w:r w:rsidRPr="007E4DE2">
        <w:rPr>
          <w:rtl/>
        </w:rPr>
        <w:t xml:space="preserve"> סעיף 106(13) לחוק </w:t>
      </w:r>
      <w:r w:rsidRPr="007E4DE2">
        <w:rPr>
          <w:rFonts w:hint="eastAsia"/>
          <w:rtl/>
        </w:rPr>
        <w:t>התכנית</w:t>
      </w:r>
      <w:r w:rsidRPr="007E4DE2">
        <w:rPr>
          <w:rtl/>
        </w:rPr>
        <w:t xml:space="preserve"> הכלכלית 2021, כך</w:t>
      </w:r>
      <w:r w:rsidR="00D463C0">
        <w:rPr>
          <w:rtl/>
        </w:rPr>
        <w:t xml:space="preserve"> </w:t>
      </w:r>
      <w:r w:rsidRPr="007E4DE2">
        <w:rPr>
          <w:rFonts w:hint="eastAsia"/>
          <w:rtl/>
        </w:rPr>
        <w:t>שבסעיף</w:t>
      </w:r>
      <w:r w:rsidRPr="007E4DE2">
        <w:rPr>
          <w:rtl/>
        </w:rPr>
        <w:t xml:space="preserve"> 49(5) לחוק המזון </w:t>
      </w:r>
      <w:r w:rsidRPr="007E4DE2">
        <w:rPr>
          <w:rFonts w:hint="eastAsia"/>
          <w:rtl/>
        </w:rPr>
        <w:t>המובא</w:t>
      </w:r>
      <w:r w:rsidRPr="007E4DE2">
        <w:rPr>
          <w:rtl/>
        </w:rPr>
        <w:t xml:space="preserve"> בו, תעוגן </w:t>
      </w:r>
      <w:r w:rsidRPr="007E4DE2">
        <w:rPr>
          <w:rFonts w:hint="eastAsia"/>
          <w:rtl/>
        </w:rPr>
        <w:t>רק</w:t>
      </w:r>
      <w:r w:rsidRPr="007E4DE2">
        <w:rPr>
          <w:rtl/>
        </w:rPr>
        <w:t xml:space="preserve"> </w:t>
      </w:r>
      <w:r w:rsidRPr="007E4DE2">
        <w:rPr>
          <w:rFonts w:hint="eastAsia"/>
          <w:rtl/>
        </w:rPr>
        <w:t>סמכות</w:t>
      </w:r>
      <w:r w:rsidRPr="007E4DE2">
        <w:rPr>
          <w:rtl/>
        </w:rPr>
        <w:t xml:space="preserve"> שר הבריאות לקבוע בתקנות, באישור ועדת העבודה, הוראות </w:t>
      </w:r>
      <w:r w:rsidRPr="007E4DE2">
        <w:rPr>
          <w:rFonts w:hint="eastAsia"/>
          <w:rtl/>
        </w:rPr>
        <w:t>הנוגעות</w:t>
      </w:r>
      <w:r w:rsidRPr="007E4DE2">
        <w:rPr>
          <w:rtl/>
        </w:rPr>
        <w:t xml:space="preserve"> </w:t>
      </w:r>
      <w:r w:rsidRPr="007E4DE2">
        <w:rPr>
          <w:rFonts w:hint="eastAsia"/>
          <w:rtl/>
        </w:rPr>
        <w:t>לבקרה</w:t>
      </w:r>
      <w:r w:rsidRPr="007E4DE2">
        <w:rPr>
          <w:rtl/>
        </w:rPr>
        <w:t xml:space="preserve"> </w:t>
      </w:r>
      <w:r w:rsidRPr="007E4DE2">
        <w:rPr>
          <w:rFonts w:hint="eastAsia"/>
          <w:rtl/>
        </w:rPr>
        <w:t>ופיקוח</w:t>
      </w:r>
      <w:r w:rsidRPr="007E4DE2">
        <w:rPr>
          <w:rtl/>
        </w:rPr>
        <w:t xml:space="preserve"> </w:t>
      </w:r>
      <w:r w:rsidRPr="007E4DE2">
        <w:rPr>
          <w:rFonts w:hint="eastAsia"/>
          <w:rtl/>
        </w:rPr>
        <w:t>על</w:t>
      </w:r>
      <w:r w:rsidRPr="007E4DE2">
        <w:rPr>
          <w:rtl/>
        </w:rPr>
        <w:t xml:space="preserve"> </w:t>
      </w:r>
      <w:r w:rsidRPr="007E4DE2">
        <w:rPr>
          <w:rFonts w:hint="eastAsia"/>
          <w:rtl/>
        </w:rPr>
        <w:t>ייצור</w:t>
      </w:r>
      <w:r w:rsidRPr="007E4DE2">
        <w:rPr>
          <w:rtl/>
        </w:rPr>
        <w:t xml:space="preserve"> </w:t>
      </w:r>
      <w:r w:rsidRPr="007E4DE2">
        <w:rPr>
          <w:rFonts w:hint="eastAsia"/>
          <w:rtl/>
        </w:rPr>
        <w:t>ועל</w:t>
      </w:r>
      <w:r w:rsidRPr="007E4DE2">
        <w:rPr>
          <w:rtl/>
        </w:rPr>
        <w:t xml:space="preserve"> </w:t>
      </w:r>
      <w:r w:rsidRPr="007E4DE2">
        <w:rPr>
          <w:rFonts w:hint="eastAsia"/>
          <w:rtl/>
        </w:rPr>
        <w:t>מכירה</w:t>
      </w:r>
      <w:r w:rsidRPr="007E4DE2">
        <w:rPr>
          <w:rtl/>
        </w:rPr>
        <w:t xml:space="preserve"> </w:t>
      </w:r>
      <w:r w:rsidRPr="007E4DE2">
        <w:rPr>
          <w:rFonts w:hint="eastAsia"/>
          <w:rtl/>
        </w:rPr>
        <w:t>של</w:t>
      </w:r>
      <w:r w:rsidRPr="007E4DE2">
        <w:rPr>
          <w:rtl/>
        </w:rPr>
        <w:t xml:space="preserve"> </w:t>
      </w:r>
      <w:r w:rsidRPr="007E4DE2">
        <w:rPr>
          <w:rFonts w:hint="eastAsia"/>
          <w:rtl/>
        </w:rPr>
        <w:t>מזון</w:t>
      </w:r>
      <w:r w:rsidRPr="007E4DE2">
        <w:rPr>
          <w:rtl/>
        </w:rPr>
        <w:t xml:space="preserve"> שיוצר בידי מי </w:t>
      </w:r>
      <w:r w:rsidRPr="007E4DE2">
        <w:rPr>
          <w:rFonts w:hint="eastAsia"/>
          <w:rtl/>
        </w:rPr>
        <w:t>שיש</w:t>
      </w:r>
      <w:r w:rsidRPr="007E4DE2">
        <w:rPr>
          <w:rtl/>
        </w:rPr>
        <w:t xml:space="preserve"> לו אישור ייצור נאות</w:t>
      </w:r>
      <w:r w:rsidRPr="000F003E">
        <w:rPr>
          <w:rFonts w:hint="cs"/>
          <w:rtl/>
        </w:rPr>
        <w:t>. יצויין כי סמכות כאמור מוסדרת כיום בסעיף 41(א) לחוק המזון, ואולם</w:t>
      </w:r>
      <w:r w:rsidR="00D463C0">
        <w:rPr>
          <w:rFonts w:hint="cs"/>
          <w:rtl/>
        </w:rPr>
        <w:t xml:space="preserve"> </w:t>
      </w:r>
      <w:r w:rsidRPr="000F003E">
        <w:rPr>
          <w:rFonts w:hint="cs"/>
          <w:rtl/>
        </w:rPr>
        <w:t>היא תתבטל עם תחילת תיקון הסעיף האמור לפי סעיף 106(11) לחוק התכנית הכלכלית 2021 וההצעה היא להותירה ולעגנה במסגרת סעיף 49(5) לחוק המזון.</w:t>
      </w:r>
      <w:r w:rsidR="00D463C0">
        <w:rPr>
          <w:rFonts w:hint="cs"/>
          <w:rtl/>
        </w:rPr>
        <w:t xml:space="preserve"> </w:t>
      </w:r>
    </w:p>
    <w:p w14:paraId="144C5329" w14:textId="77777777" w:rsidR="000723F3" w:rsidRPr="007E4DE2" w:rsidRDefault="000723F3" w:rsidP="005D3E6E">
      <w:pPr>
        <w:pStyle w:val="Hesber"/>
        <w:ind w:firstLine="0"/>
        <w:rPr>
          <w:rtl/>
        </w:rPr>
      </w:pPr>
    </w:p>
    <w:p w14:paraId="4F1EFEC5" w14:textId="77777777" w:rsidR="000723F3" w:rsidRDefault="000723F3" w:rsidP="005D3E6E">
      <w:pPr>
        <w:pStyle w:val="Hesber"/>
        <w:rPr>
          <w:b/>
          <w:bCs/>
          <w:rtl/>
        </w:rPr>
      </w:pPr>
      <w:r w:rsidRPr="007E4DE2">
        <w:rPr>
          <w:rFonts w:hint="eastAsia"/>
          <w:b/>
          <w:bCs/>
          <w:rtl/>
        </w:rPr>
        <w:t>סעיף</w:t>
      </w:r>
      <w:r w:rsidRPr="007E4DE2">
        <w:rPr>
          <w:b/>
          <w:bCs/>
          <w:rtl/>
        </w:rPr>
        <w:t xml:space="preserve"> 8</w:t>
      </w:r>
    </w:p>
    <w:p w14:paraId="7320B237" w14:textId="77777777" w:rsidR="000723F3" w:rsidRPr="006F0BA5" w:rsidRDefault="000723F3" w:rsidP="000723F3">
      <w:pPr>
        <w:pStyle w:val="Hesber"/>
        <w:rPr>
          <w:rtl/>
        </w:rPr>
      </w:pPr>
      <w:r w:rsidRPr="007E4DE2">
        <w:rPr>
          <w:rFonts w:hint="eastAsia"/>
          <w:rtl/>
        </w:rPr>
        <w:t>סעיף</w:t>
      </w:r>
      <w:r w:rsidRPr="007E4DE2">
        <w:rPr>
          <w:rtl/>
        </w:rPr>
        <w:t xml:space="preserve"> 44 לחוק המזון קובע </w:t>
      </w:r>
      <w:r w:rsidRPr="006F0BA5">
        <w:rPr>
          <w:rFonts w:hint="cs"/>
          <w:rtl/>
        </w:rPr>
        <w:t xml:space="preserve">את התנאים לביטול אישור ייצור נאות, התלייתו או סירוב לחדשו. נוכח ההוספה המוצעת של היבט חידוש אישור ייצור נאות במסגרת סעיף 42(א), כך שייקבע במפורש כי מנהל שירות המזון לא </w:t>
      </w:r>
      <w:r>
        <w:rPr>
          <w:rFonts w:hint="cs"/>
          <w:rtl/>
        </w:rPr>
        <w:t>י</w:t>
      </w:r>
      <w:r w:rsidRPr="006F0BA5">
        <w:rPr>
          <w:rFonts w:hint="cs"/>
          <w:rtl/>
        </w:rPr>
        <w:t xml:space="preserve">יתן ולא יחדש אישור כאמור אלא לאחר שהמבקש הגיש לו, דרך אתר האינטרנט, בקשה מקוונת בצירוף כל המסמכים והמידע הנדרשים ושילם את האגרה הנדרשת בעד הגשת הבקשה, מוצע לתקן את סעיף 44(א) לחוק המזון ולהבהיר כי אין בעילות לסירוב חידוש אישור ייצור נאות המנויות בו כדי לגרוע מהתנאים הקבועים בסעיף 42 לעניין חידוש אישור ייצור נאות. </w:t>
      </w:r>
    </w:p>
    <w:p w14:paraId="4861E257" w14:textId="03F08AAE" w:rsidR="000723F3" w:rsidRDefault="000723F3" w:rsidP="000723F3">
      <w:pPr>
        <w:pStyle w:val="Hesber"/>
        <w:rPr>
          <w:rtl/>
        </w:rPr>
      </w:pPr>
      <w:r w:rsidRPr="006F0BA5">
        <w:rPr>
          <w:rFonts w:hint="cs"/>
          <w:rtl/>
        </w:rPr>
        <w:t>בדומה למוצע לעיל לגבי סעיף 34 לחוק המזון שעניינו הגבלת רישיון ייצור, התלייתו, ביטולו או סירוב לחדשו, עוד מוצע, לשם הגברת השקיפות לציבור וכדי ליצור הרתעה בכל הנוגע להתנהלות תקינה של יצרני מזון, להוסיף לסעיף 44 לחוק המזון את סעיף קטן (ד) שלפיו תפורסם באתר האינטרנט</w:t>
      </w:r>
      <w:r w:rsidR="00D463C0">
        <w:rPr>
          <w:rFonts w:hint="cs"/>
          <w:rtl/>
        </w:rPr>
        <w:t xml:space="preserve"> </w:t>
      </w:r>
      <w:r w:rsidRPr="006F0BA5">
        <w:rPr>
          <w:rFonts w:hint="cs"/>
          <w:rtl/>
        </w:rPr>
        <w:t>הודעה על החלטה לפי סעיף קטן (א) בדבר הגבלה, התלייה, ביטול או סירוב לחדש אישור ייצור נאות.</w:t>
      </w:r>
      <w:r w:rsidR="00D463C0">
        <w:rPr>
          <w:rFonts w:hint="cs"/>
          <w:rtl/>
        </w:rPr>
        <w:t xml:space="preserve"> </w:t>
      </w:r>
    </w:p>
    <w:p w14:paraId="6E34EEE8" w14:textId="77777777" w:rsidR="000723F3" w:rsidRDefault="000723F3" w:rsidP="000723F3">
      <w:pPr>
        <w:pStyle w:val="Hesber"/>
        <w:rPr>
          <w:rtl/>
        </w:rPr>
      </w:pPr>
    </w:p>
    <w:p w14:paraId="7FBE292C" w14:textId="77777777" w:rsidR="000723F3" w:rsidRDefault="000723F3" w:rsidP="005D3E6E">
      <w:pPr>
        <w:pStyle w:val="Hesber"/>
        <w:rPr>
          <w:b/>
          <w:bCs/>
          <w:rtl/>
        </w:rPr>
      </w:pPr>
      <w:r w:rsidRPr="007E4DE2">
        <w:rPr>
          <w:rFonts w:hint="eastAsia"/>
          <w:b/>
          <w:bCs/>
          <w:rtl/>
        </w:rPr>
        <w:t>סעיף</w:t>
      </w:r>
      <w:r w:rsidRPr="007E4DE2">
        <w:rPr>
          <w:b/>
          <w:bCs/>
          <w:rtl/>
        </w:rPr>
        <w:t xml:space="preserve"> 9</w:t>
      </w:r>
    </w:p>
    <w:p w14:paraId="3D3E7698" w14:textId="77777777" w:rsidR="000723F3" w:rsidRDefault="000723F3" w:rsidP="000723F3">
      <w:pPr>
        <w:pStyle w:val="Hesber"/>
        <w:rPr>
          <w:rtl/>
        </w:rPr>
      </w:pPr>
      <w:r w:rsidRPr="007E4DE2">
        <w:rPr>
          <w:rFonts w:hint="eastAsia"/>
          <w:rtl/>
        </w:rPr>
        <w:t>נ</w:t>
      </w:r>
      <w:r>
        <w:rPr>
          <w:rFonts w:hint="cs"/>
          <w:rtl/>
        </w:rPr>
        <w:t>ו</w:t>
      </w:r>
      <w:r w:rsidRPr="007E4DE2">
        <w:rPr>
          <w:rFonts w:hint="eastAsia"/>
          <w:rtl/>
        </w:rPr>
        <w:t>כח</w:t>
      </w:r>
      <w:r w:rsidRPr="007E4DE2">
        <w:rPr>
          <w:rtl/>
        </w:rPr>
        <w:t xml:space="preserve"> ההצעה כאמור לעיל לתקן את ההגדרה "סמל ת</w:t>
      </w:r>
      <w:r>
        <w:rPr>
          <w:rFonts w:hint="cs"/>
          <w:rtl/>
        </w:rPr>
        <w:t>נ</w:t>
      </w:r>
      <w:r w:rsidRPr="007E4DE2">
        <w:rPr>
          <w:rtl/>
        </w:rPr>
        <w:t xml:space="preserve">אי ייצור נאותים" ולקבוע את הסמל האמור במסגרת </w:t>
      </w:r>
      <w:r w:rsidRPr="007E4DE2">
        <w:rPr>
          <w:rFonts w:hint="eastAsia"/>
          <w:rtl/>
        </w:rPr>
        <w:t>התוספת</w:t>
      </w:r>
      <w:r w:rsidRPr="007E4DE2">
        <w:rPr>
          <w:rtl/>
        </w:rPr>
        <w:t xml:space="preserve"> </w:t>
      </w:r>
      <w:r w:rsidRPr="007E4DE2">
        <w:rPr>
          <w:rFonts w:hint="eastAsia"/>
          <w:rtl/>
        </w:rPr>
        <w:t>הראשונה</w:t>
      </w:r>
      <w:r w:rsidRPr="007E4DE2">
        <w:rPr>
          <w:rtl/>
        </w:rPr>
        <w:t xml:space="preserve"> </w:t>
      </w:r>
      <w:r w:rsidRPr="007E4DE2">
        <w:rPr>
          <w:rFonts w:hint="eastAsia"/>
          <w:rtl/>
        </w:rPr>
        <w:t>א</w:t>
      </w:r>
      <w:r w:rsidRPr="007E4DE2">
        <w:rPr>
          <w:rtl/>
        </w:rPr>
        <w:t xml:space="preserve">' </w:t>
      </w:r>
      <w:r w:rsidRPr="007E4DE2">
        <w:rPr>
          <w:rFonts w:hint="eastAsia"/>
          <w:rtl/>
        </w:rPr>
        <w:t>שתתווסף</w:t>
      </w:r>
      <w:r w:rsidRPr="007E4DE2">
        <w:rPr>
          <w:rtl/>
        </w:rPr>
        <w:t xml:space="preserve"> </w:t>
      </w:r>
      <w:r w:rsidRPr="007E4DE2">
        <w:rPr>
          <w:rFonts w:hint="eastAsia"/>
          <w:rtl/>
        </w:rPr>
        <w:t>לחוק</w:t>
      </w:r>
      <w:r w:rsidRPr="007E4DE2">
        <w:rPr>
          <w:rtl/>
        </w:rPr>
        <w:t xml:space="preserve"> </w:t>
      </w:r>
      <w:r w:rsidRPr="007E4DE2">
        <w:rPr>
          <w:rFonts w:hint="eastAsia"/>
          <w:rtl/>
        </w:rPr>
        <w:t>המזון</w:t>
      </w:r>
      <w:r w:rsidRPr="007E4DE2">
        <w:rPr>
          <w:rtl/>
        </w:rPr>
        <w:t xml:space="preserve">, </w:t>
      </w:r>
      <w:r w:rsidRPr="007E4DE2">
        <w:rPr>
          <w:rFonts w:hint="eastAsia"/>
          <w:rtl/>
        </w:rPr>
        <w:t>מתייתרת</w:t>
      </w:r>
      <w:r w:rsidRPr="007E4DE2">
        <w:rPr>
          <w:rtl/>
        </w:rPr>
        <w:t xml:space="preserve"> </w:t>
      </w:r>
      <w:r w:rsidRPr="007E4DE2">
        <w:rPr>
          <w:rFonts w:hint="eastAsia"/>
          <w:rtl/>
        </w:rPr>
        <w:t>הסמכות</w:t>
      </w:r>
      <w:r w:rsidRPr="007E4DE2">
        <w:rPr>
          <w:rtl/>
        </w:rPr>
        <w:t xml:space="preserve"> </w:t>
      </w:r>
      <w:r w:rsidRPr="007E4DE2">
        <w:rPr>
          <w:rFonts w:hint="eastAsia"/>
          <w:rtl/>
        </w:rPr>
        <w:t>הקבועה</w:t>
      </w:r>
      <w:r w:rsidRPr="007E4DE2">
        <w:rPr>
          <w:rtl/>
        </w:rPr>
        <w:t xml:space="preserve"> </w:t>
      </w:r>
      <w:r w:rsidRPr="007E4DE2">
        <w:rPr>
          <w:rFonts w:hint="eastAsia"/>
          <w:rtl/>
        </w:rPr>
        <w:t>בסעיף</w:t>
      </w:r>
      <w:r w:rsidRPr="007E4DE2">
        <w:rPr>
          <w:rtl/>
        </w:rPr>
        <w:t xml:space="preserve"> 48 </w:t>
      </w:r>
      <w:r w:rsidRPr="007E4DE2">
        <w:rPr>
          <w:rFonts w:hint="eastAsia"/>
          <w:rtl/>
        </w:rPr>
        <w:t>לחוק</w:t>
      </w:r>
      <w:r w:rsidRPr="007E4DE2">
        <w:rPr>
          <w:rtl/>
        </w:rPr>
        <w:t xml:space="preserve"> </w:t>
      </w:r>
      <w:r w:rsidRPr="007E4DE2">
        <w:rPr>
          <w:rFonts w:hint="eastAsia"/>
          <w:rtl/>
        </w:rPr>
        <w:t>המזון</w:t>
      </w:r>
      <w:r w:rsidRPr="007E4DE2">
        <w:rPr>
          <w:rtl/>
        </w:rPr>
        <w:t>, שעניינו סמל תנאי ייצור נאותים, ומוצע לבטלו.</w:t>
      </w:r>
    </w:p>
    <w:p w14:paraId="20587791" w14:textId="77777777" w:rsidR="000723F3" w:rsidRDefault="000723F3" w:rsidP="000723F3">
      <w:pPr>
        <w:pStyle w:val="Hesber"/>
        <w:rPr>
          <w:rtl/>
        </w:rPr>
      </w:pPr>
    </w:p>
    <w:p w14:paraId="7CEFC10D" w14:textId="77777777" w:rsidR="000723F3" w:rsidRDefault="000723F3" w:rsidP="000723F3">
      <w:pPr>
        <w:pStyle w:val="Hesber"/>
        <w:rPr>
          <w:b/>
          <w:bCs/>
          <w:rtl/>
        </w:rPr>
      </w:pPr>
      <w:r w:rsidRPr="007E4DE2">
        <w:rPr>
          <w:rFonts w:hint="eastAsia"/>
          <w:b/>
          <w:bCs/>
          <w:rtl/>
        </w:rPr>
        <w:t>סעיף</w:t>
      </w:r>
      <w:r w:rsidRPr="007E4DE2">
        <w:rPr>
          <w:b/>
          <w:bCs/>
          <w:rtl/>
        </w:rPr>
        <w:t xml:space="preserve"> 10</w:t>
      </w:r>
    </w:p>
    <w:p w14:paraId="14CE0596" w14:textId="77777777" w:rsidR="000723F3" w:rsidRPr="00DF72EC" w:rsidRDefault="000723F3" w:rsidP="000723F3">
      <w:pPr>
        <w:pStyle w:val="Hesber"/>
        <w:rPr>
          <w:b/>
          <w:bCs/>
          <w:rtl/>
        </w:rPr>
      </w:pPr>
      <w:r w:rsidRPr="00836B65">
        <w:rPr>
          <w:rFonts w:hint="eastAsia"/>
          <w:rtl/>
        </w:rPr>
        <w:t>התיקון</w:t>
      </w:r>
      <w:r w:rsidRPr="00836B65">
        <w:rPr>
          <w:rtl/>
        </w:rPr>
        <w:t xml:space="preserve"> המוצע </w:t>
      </w:r>
      <w:r w:rsidRPr="00836B65">
        <w:rPr>
          <w:rFonts w:hint="eastAsia"/>
          <w:rtl/>
        </w:rPr>
        <w:t>לסעיף</w:t>
      </w:r>
      <w:r w:rsidRPr="00836B65">
        <w:rPr>
          <w:rtl/>
        </w:rPr>
        <w:t xml:space="preserve"> 105(ג) </w:t>
      </w:r>
      <w:r w:rsidRPr="00836B65">
        <w:rPr>
          <w:rFonts w:hint="eastAsia"/>
          <w:rtl/>
        </w:rPr>
        <w:t>לחוק</w:t>
      </w:r>
      <w:r w:rsidRPr="00836B65">
        <w:rPr>
          <w:rtl/>
        </w:rPr>
        <w:t xml:space="preserve"> </w:t>
      </w:r>
      <w:r w:rsidRPr="00836B65">
        <w:rPr>
          <w:rFonts w:hint="eastAsia"/>
          <w:rtl/>
        </w:rPr>
        <w:t>המזון</w:t>
      </w:r>
      <w:r w:rsidRPr="00836B65">
        <w:rPr>
          <w:rtl/>
        </w:rPr>
        <w:t xml:space="preserve"> </w:t>
      </w:r>
      <w:r w:rsidRPr="00836B65">
        <w:rPr>
          <w:rFonts w:hint="cs"/>
          <w:rtl/>
        </w:rPr>
        <w:t>ש</w:t>
      </w:r>
      <w:r w:rsidRPr="00836B65">
        <w:rPr>
          <w:rFonts w:hint="eastAsia"/>
          <w:rtl/>
        </w:rPr>
        <w:t>לפיו</w:t>
      </w:r>
      <w:r w:rsidRPr="00836B65">
        <w:rPr>
          <w:rtl/>
        </w:rPr>
        <w:t xml:space="preserve"> </w:t>
      </w:r>
      <w:r w:rsidRPr="00836B65">
        <w:rPr>
          <w:rFonts w:hint="eastAsia"/>
          <w:rtl/>
        </w:rPr>
        <w:t>יבואן</w:t>
      </w:r>
      <w:r w:rsidRPr="00836B65">
        <w:rPr>
          <w:rtl/>
        </w:rPr>
        <w:t xml:space="preserve"> </w:t>
      </w:r>
      <w:r w:rsidRPr="00836B65">
        <w:rPr>
          <w:rFonts w:hint="eastAsia"/>
          <w:rtl/>
        </w:rPr>
        <w:t>רשום</w:t>
      </w:r>
      <w:r w:rsidRPr="00836B65">
        <w:rPr>
          <w:rtl/>
        </w:rPr>
        <w:t xml:space="preserve"> שיש </w:t>
      </w:r>
      <w:r w:rsidRPr="00836B65">
        <w:rPr>
          <w:rFonts w:hint="eastAsia"/>
          <w:rtl/>
        </w:rPr>
        <w:t>בידו</w:t>
      </w:r>
      <w:r w:rsidRPr="00836B65">
        <w:rPr>
          <w:rtl/>
        </w:rPr>
        <w:t xml:space="preserve"> תעודת יבואן רשום </w:t>
      </w:r>
      <w:r w:rsidRPr="00836B65">
        <w:rPr>
          <w:rFonts w:hint="eastAsia"/>
          <w:rtl/>
        </w:rPr>
        <w:t>לפי</w:t>
      </w:r>
      <w:r w:rsidRPr="00836B65">
        <w:rPr>
          <w:rtl/>
        </w:rPr>
        <w:t xml:space="preserve"> </w:t>
      </w:r>
      <w:r w:rsidRPr="00836B65">
        <w:rPr>
          <w:rFonts w:hint="eastAsia"/>
          <w:rtl/>
        </w:rPr>
        <w:t>סעיף</w:t>
      </w:r>
      <w:r w:rsidRPr="00836B65">
        <w:rPr>
          <w:rtl/>
        </w:rPr>
        <w:t xml:space="preserve"> 105 </w:t>
      </w:r>
      <w:r w:rsidRPr="00836B65">
        <w:rPr>
          <w:rFonts w:hint="cs"/>
          <w:rtl/>
        </w:rPr>
        <w:t xml:space="preserve">לחוק המזון </w:t>
      </w:r>
      <w:r w:rsidRPr="00836B65">
        <w:rPr>
          <w:rtl/>
        </w:rPr>
        <w:t xml:space="preserve">הרשאי לייבא מכוחה מזון לשטחי האזור בלבד ולא לישראל, </w:t>
      </w:r>
      <w:r w:rsidRPr="00836B65">
        <w:rPr>
          <w:rFonts w:hint="eastAsia"/>
          <w:rtl/>
        </w:rPr>
        <w:t>לא</w:t>
      </w:r>
      <w:r w:rsidRPr="00836B65">
        <w:rPr>
          <w:rtl/>
        </w:rPr>
        <w:t xml:space="preserve"> </w:t>
      </w:r>
      <w:r w:rsidRPr="00836B65">
        <w:rPr>
          <w:rFonts w:hint="eastAsia"/>
          <w:rtl/>
        </w:rPr>
        <w:t>יוכל</w:t>
      </w:r>
      <w:r w:rsidRPr="00836B65">
        <w:rPr>
          <w:rtl/>
        </w:rPr>
        <w:t xml:space="preserve"> </w:t>
      </w:r>
      <w:r w:rsidRPr="00836B65">
        <w:rPr>
          <w:rFonts w:hint="eastAsia"/>
          <w:rtl/>
        </w:rPr>
        <w:t>להירשם</w:t>
      </w:r>
      <w:r w:rsidRPr="00836B65">
        <w:rPr>
          <w:rtl/>
        </w:rPr>
        <w:t xml:space="preserve"> </w:t>
      </w:r>
      <w:r w:rsidRPr="00836B65">
        <w:rPr>
          <w:rFonts w:hint="eastAsia"/>
          <w:rtl/>
        </w:rPr>
        <w:t>מכוחה</w:t>
      </w:r>
      <w:r w:rsidRPr="00836B65">
        <w:rPr>
          <w:rtl/>
        </w:rPr>
        <w:t xml:space="preserve"> </w:t>
      </w:r>
      <w:r w:rsidRPr="00836B65">
        <w:rPr>
          <w:rFonts w:hint="eastAsia"/>
          <w:rtl/>
        </w:rPr>
        <w:t>כיבואן</w:t>
      </w:r>
      <w:r w:rsidRPr="00836B65">
        <w:rPr>
          <w:rtl/>
        </w:rPr>
        <w:t xml:space="preserve"> </w:t>
      </w:r>
      <w:r w:rsidRPr="00836B65">
        <w:rPr>
          <w:rFonts w:hint="eastAsia"/>
          <w:rtl/>
        </w:rPr>
        <w:t>נאות</w:t>
      </w:r>
      <w:r w:rsidRPr="00836B65">
        <w:rPr>
          <w:rFonts w:hint="cs"/>
          <w:rtl/>
        </w:rPr>
        <w:t>,</w:t>
      </w:r>
      <w:r w:rsidRPr="00836B65">
        <w:rPr>
          <w:rtl/>
        </w:rPr>
        <w:t xml:space="preserve"> </w:t>
      </w:r>
      <w:r w:rsidRPr="00836B65">
        <w:rPr>
          <w:rFonts w:hint="eastAsia"/>
          <w:rtl/>
        </w:rPr>
        <w:t>נועד</w:t>
      </w:r>
      <w:r w:rsidRPr="00836B65">
        <w:rPr>
          <w:rtl/>
        </w:rPr>
        <w:t xml:space="preserve"> להבהיר </w:t>
      </w:r>
      <w:r w:rsidRPr="00836B65">
        <w:rPr>
          <w:rFonts w:hint="eastAsia"/>
          <w:rtl/>
        </w:rPr>
        <w:t>כי</w:t>
      </w:r>
      <w:r w:rsidRPr="00836B65">
        <w:rPr>
          <w:rtl/>
        </w:rPr>
        <w:t xml:space="preserve"> </w:t>
      </w:r>
      <w:r w:rsidRPr="00836B65">
        <w:rPr>
          <w:rFonts w:hint="eastAsia"/>
          <w:rtl/>
        </w:rPr>
        <w:t>תנאי</w:t>
      </w:r>
      <w:r w:rsidRPr="00836B65">
        <w:rPr>
          <w:rtl/>
        </w:rPr>
        <w:t xml:space="preserve"> לרישום יבואן כיבואן נאות הוא תעודת יבואן רשום לפי סעיף 104</w:t>
      </w:r>
      <w:r w:rsidRPr="00836B65">
        <w:rPr>
          <w:rFonts w:hint="cs"/>
          <w:rtl/>
        </w:rPr>
        <w:t xml:space="preserve"> לחוק המזון</w:t>
      </w:r>
      <w:r w:rsidRPr="00836B65">
        <w:rPr>
          <w:rtl/>
        </w:rPr>
        <w:t xml:space="preserve">, </w:t>
      </w:r>
      <w:r w:rsidRPr="00836B65">
        <w:rPr>
          <w:rFonts w:hint="eastAsia"/>
          <w:rtl/>
        </w:rPr>
        <w:t>ובכלל</w:t>
      </w:r>
      <w:r w:rsidRPr="00836B65">
        <w:rPr>
          <w:rtl/>
        </w:rPr>
        <w:t xml:space="preserve"> </w:t>
      </w:r>
      <w:r w:rsidRPr="00836B65">
        <w:rPr>
          <w:rFonts w:hint="cs"/>
          <w:rtl/>
        </w:rPr>
        <w:t xml:space="preserve">זה </w:t>
      </w:r>
      <w:r w:rsidRPr="00836B65">
        <w:rPr>
          <w:rFonts w:hint="eastAsia"/>
          <w:rtl/>
        </w:rPr>
        <w:t>עמידה</w:t>
      </w:r>
      <w:r w:rsidRPr="00836B65">
        <w:rPr>
          <w:rtl/>
        </w:rPr>
        <w:t xml:space="preserve"> </w:t>
      </w:r>
      <w:r w:rsidRPr="00836B65">
        <w:rPr>
          <w:rFonts w:hint="eastAsia"/>
          <w:rtl/>
        </w:rPr>
        <w:t>בהוראות</w:t>
      </w:r>
      <w:r w:rsidRPr="00836B65">
        <w:rPr>
          <w:rtl/>
        </w:rPr>
        <w:t xml:space="preserve"> </w:t>
      </w:r>
      <w:r w:rsidRPr="00836B65">
        <w:rPr>
          <w:rFonts w:hint="eastAsia"/>
          <w:rtl/>
        </w:rPr>
        <w:t>לעניין</w:t>
      </w:r>
      <w:r w:rsidRPr="00836B65">
        <w:rPr>
          <w:rtl/>
        </w:rPr>
        <w:t xml:space="preserve"> </w:t>
      </w:r>
      <w:r w:rsidRPr="00836B65">
        <w:rPr>
          <w:rFonts w:hint="eastAsia"/>
          <w:rtl/>
        </w:rPr>
        <w:t>אחסון</w:t>
      </w:r>
      <w:r w:rsidRPr="00836B65">
        <w:rPr>
          <w:rtl/>
        </w:rPr>
        <w:t xml:space="preserve"> </w:t>
      </w:r>
      <w:r w:rsidRPr="00836B65">
        <w:rPr>
          <w:rFonts w:hint="eastAsia"/>
          <w:rtl/>
        </w:rPr>
        <w:t>מזון</w:t>
      </w:r>
      <w:r w:rsidRPr="00836B65">
        <w:rPr>
          <w:rtl/>
        </w:rPr>
        <w:t xml:space="preserve"> לפי הסעיף האמור.</w:t>
      </w:r>
    </w:p>
    <w:p w14:paraId="3EB91AB1" w14:textId="77777777" w:rsidR="000723F3" w:rsidRDefault="000723F3" w:rsidP="000723F3">
      <w:pPr>
        <w:pStyle w:val="Hesber"/>
        <w:rPr>
          <w:b/>
          <w:bCs/>
          <w:rtl/>
        </w:rPr>
      </w:pPr>
    </w:p>
    <w:p w14:paraId="5E41D1EA" w14:textId="77777777" w:rsidR="000723F3" w:rsidRPr="007E4DE2" w:rsidRDefault="000723F3" w:rsidP="000723F3">
      <w:pPr>
        <w:pStyle w:val="Hesber"/>
        <w:rPr>
          <w:b/>
          <w:bCs/>
          <w:rtl/>
        </w:rPr>
      </w:pPr>
      <w:r w:rsidRPr="007E4DE2">
        <w:rPr>
          <w:rFonts w:hint="eastAsia"/>
          <w:b/>
          <w:bCs/>
          <w:rtl/>
        </w:rPr>
        <w:t>סעיפים</w:t>
      </w:r>
      <w:r w:rsidRPr="007E4DE2">
        <w:rPr>
          <w:b/>
          <w:bCs/>
          <w:rtl/>
        </w:rPr>
        <w:t xml:space="preserve"> 11</w:t>
      </w:r>
      <w:r>
        <w:rPr>
          <w:rFonts w:hint="cs"/>
          <w:b/>
          <w:bCs/>
          <w:rtl/>
        </w:rPr>
        <w:t>,</w:t>
      </w:r>
      <w:r w:rsidRPr="007D7531">
        <w:rPr>
          <w:rFonts w:hint="cs"/>
          <w:b/>
          <w:bCs/>
          <w:rtl/>
        </w:rPr>
        <w:t xml:space="preserve"> 22</w:t>
      </w:r>
      <w:r>
        <w:rPr>
          <w:rFonts w:hint="cs"/>
          <w:b/>
          <w:bCs/>
          <w:rtl/>
        </w:rPr>
        <w:t xml:space="preserve"> ו-24(1)(ט)(3)</w:t>
      </w:r>
    </w:p>
    <w:p w14:paraId="1E1EE124" w14:textId="77777777" w:rsidR="000723F3" w:rsidRDefault="000723F3" w:rsidP="000723F3">
      <w:pPr>
        <w:pStyle w:val="Hesber"/>
        <w:rPr>
          <w:rtl/>
        </w:rPr>
      </w:pPr>
      <w:r w:rsidRPr="007E4DE2">
        <w:rPr>
          <w:rFonts w:hint="eastAsia"/>
          <w:rtl/>
        </w:rPr>
        <w:t>סעיף</w:t>
      </w:r>
      <w:r w:rsidRPr="007E4DE2">
        <w:rPr>
          <w:rtl/>
        </w:rPr>
        <w:t xml:space="preserve"> 132 </w:t>
      </w:r>
      <w:r w:rsidRPr="007E4DE2">
        <w:rPr>
          <w:rFonts w:hint="eastAsia"/>
          <w:rtl/>
        </w:rPr>
        <w:t>לחוק</w:t>
      </w:r>
      <w:r w:rsidRPr="007E4DE2">
        <w:rPr>
          <w:rtl/>
        </w:rPr>
        <w:t xml:space="preserve"> המזון קובע חזקה שלפיה משווק לא הפר </w:t>
      </w:r>
      <w:r>
        <w:rPr>
          <w:rFonts w:hint="cs"/>
          <w:rtl/>
        </w:rPr>
        <w:t xml:space="preserve">את </w:t>
      </w:r>
      <w:r w:rsidRPr="007E4DE2">
        <w:rPr>
          <w:rFonts w:hint="eastAsia"/>
          <w:rtl/>
        </w:rPr>
        <w:t>הוראות</w:t>
      </w:r>
      <w:r w:rsidRPr="007E4DE2">
        <w:rPr>
          <w:rtl/>
        </w:rPr>
        <w:t xml:space="preserve"> </w:t>
      </w:r>
      <w:r>
        <w:rPr>
          <w:rFonts w:hint="cs"/>
          <w:rtl/>
        </w:rPr>
        <w:t>ה</w:t>
      </w:r>
      <w:r w:rsidRPr="007E4DE2">
        <w:rPr>
          <w:rFonts w:hint="eastAsia"/>
          <w:rtl/>
        </w:rPr>
        <w:t>סעיפים</w:t>
      </w:r>
      <w:r w:rsidRPr="007E4DE2">
        <w:rPr>
          <w:rtl/>
        </w:rPr>
        <w:t xml:space="preserve"> </w:t>
      </w:r>
      <w:r>
        <w:rPr>
          <w:rFonts w:hint="cs"/>
          <w:rtl/>
        </w:rPr>
        <w:t>ה</w:t>
      </w:r>
      <w:r w:rsidRPr="007E4DE2">
        <w:rPr>
          <w:rFonts w:hint="eastAsia"/>
          <w:rtl/>
        </w:rPr>
        <w:t>מסויימים</w:t>
      </w:r>
      <w:r w:rsidRPr="007E4DE2">
        <w:rPr>
          <w:rtl/>
        </w:rPr>
        <w:t xml:space="preserve"> המנויים בו, </w:t>
      </w:r>
      <w:r w:rsidRPr="007E4DE2">
        <w:rPr>
          <w:rFonts w:hint="eastAsia"/>
          <w:rtl/>
        </w:rPr>
        <w:t>לעניין</w:t>
      </w:r>
      <w:r w:rsidRPr="007E4DE2">
        <w:rPr>
          <w:rtl/>
        </w:rPr>
        <w:t xml:space="preserve"> </w:t>
      </w:r>
      <w:r w:rsidRPr="007E4DE2">
        <w:rPr>
          <w:rFonts w:hint="eastAsia"/>
          <w:rtl/>
        </w:rPr>
        <w:t>מזון</w:t>
      </w:r>
      <w:r w:rsidRPr="007E4DE2">
        <w:rPr>
          <w:rtl/>
        </w:rPr>
        <w:t xml:space="preserve"> </w:t>
      </w:r>
      <w:r w:rsidRPr="007E4DE2">
        <w:rPr>
          <w:rFonts w:hint="eastAsia"/>
          <w:rtl/>
        </w:rPr>
        <w:t>ארוז</w:t>
      </w:r>
      <w:r w:rsidRPr="007E4DE2">
        <w:rPr>
          <w:rtl/>
        </w:rPr>
        <w:t xml:space="preserve"> </w:t>
      </w:r>
      <w:r w:rsidRPr="007E4DE2">
        <w:rPr>
          <w:rFonts w:hint="eastAsia"/>
          <w:rtl/>
        </w:rPr>
        <w:t>מראש</w:t>
      </w:r>
      <w:r w:rsidRPr="007E4DE2">
        <w:rPr>
          <w:rtl/>
        </w:rPr>
        <w:t xml:space="preserve"> </w:t>
      </w:r>
      <w:r w:rsidRPr="007E4DE2">
        <w:rPr>
          <w:rFonts w:hint="eastAsia"/>
          <w:rtl/>
        </w:rPr>
        <w:t>על</w:t>
      </w:r>
      <w:r w:rsidRPr="007E4DE2">
        <w:rPr>
          <w:rtl/>
        </w:rPr>
        <w:t xml:space="preserve"> </w:t>
      </w:r>
      <w:r w:rsidRPr="007E4DE2">
        <w:rPr>
          <w:rFonts w:hint="eastAsia"/>
          <w:rtl/>
        </w:rPr>
        <w:t>ידי</w:t>
      </w:r>
      <w:r w:rsidRPr="007E4DE2">
        <w:rPr>
          <w:rtl/>
        </w:rPr>
        <w:t xml:space="preserve"> </w:t>
      </w:r>
      <w:r w:rsidRPr="007E4DE2">
        <w:rPr>
          <w:rFonts w:hint="eastAsia"/>
          <w:rtl/>
        </w:rPr>
        <w:t>יצרן</w:t>
      </w:r>
      <w:r w:rsidRPr="007E4DE2">
        <w:rPr>
          <w:rtl/>
        </w:rPr>
        <w:t xml:space="preserve"> </w:t>
      </w:r>
      <w:r w:rsidRPr="007E4DE2">
        <w:rPr>
          <w:rFonts w:hint="eastAsia"/>
          <w:rtl/>
        </w:rPr>
        <w:t>או</w:t>
      </w:r>
      <w:r w:rsidRPr="007E4DE2">
        <w:rPr>
          <w:rtl/>
        </w:rPr>
        <w:t xml:space="preserve"> </w:t>
      </w:r>
      <w:r w:rsidRPr="007E4DE2">
        <w:rPr>
          <w:rFonts w:hint="eastAsia"/>
          <w:rtl/>
        </w:rPr>
        <w:t>מיובא</w:t>
      </w:r>
      <w:r w:rsidRPr="007E4DE2">
        <w:rPr>
          <w:rtl/>
        </w:rPr>
        <w:t xml:space="preserve"> </w:t>
      </w:r>
      <w:r w:rsidRPr="007E4DE2">
        <w:rPr>
          <w:rFonts w:hint="eastAsia"/>
          <w:rtl/>
        </w:rPr>
        <w:t>ככזה</w:t>
      </w:r>
      <w:r w:rsidRPr="007E4DE2">
        <w:rPr>
          <w:rtl/>
        </w:rPr>
        <w:t xml:space="preserve"> </w:t>
      </w:r>
      <w:r w:rsidRPr="007E4DE2">
        <w:rPr>
          <w:rFonts w:hint="eastAsia"/>
          <w:rtl/>
        </w:rPr>
        <w:t>על</w:t>
      </w:r>
      <w:r w:rsidRPr="007E4DE2">
        <w:rPr>
          <w:rtl/>
        </w:rPr>
        <w:t xml:space="preserve"> </w:t>
      </w:r>
      <w:r w:rsidRPr="007E4DE2">
        <w:rPr>
          <w:rFonts w:hint="eastAsia"/>
          <w:rtl/>
        </w:rPr>
        <w:t>ידי</w:t>
      </w:r>
      <w:r w:rsidRPr="007E4DE2">
        <w:rPr>
          <w:rtl/>
        </w:rPr>
        <w:t xml:space="preserve"> </w:t>
      </w:r>
      <w:r w:rsidRPr="007E4DE2">
        <w:rPr>
          <w:rFonts w:hint="eastAsia"/>
          <w:rtl/>
        </w:rPr>
        <w:t>יבואן</w:t>
      </w:r>
      <w:r w:rsidRPr="007E4DE2">
        <w:rPr>
          <w:rtl/>
        </w:rPr>
        <w:t xml:space="preserve">, </w:t>
      </w:r>
      <w:r w:rsidRPr="007E4DE2">
        <w:rPr>
          <w:rFonts w:hint="eastAsia"/>
          <w:rtl/>
        </w:rPr>
        <w:t>אם</w:t>
      </w:r>
      <w:r>
        <w:rPr>
          <w:rFonts w:hint="cs"/>
          <w:rtl/>
        </w:rPr>
        <w:t xml:space="preserve"> התקיימו כל </w:t>
      </w:r>
      <w:r w:rsidRPr="007E4DE2">
        <w:rPr>
          <w:rFonts w:hint="eastAsia"/>
          <w:rtl/>
        </w:rPr>
        <w:t>התנאים</w:t>
      </w:r>
      <w:r w:rsidRPr="007E4DE2">
        <w:rPr>
          <w:rtl/>
        </w:rPr>
        <w:t xml:space="preserve"> </w:t>
      </w:r>
      <w:r w:rsidRPr="007E4DE2">
        <w:rPr>
          <w:rFonts w:hint="eastAsia"/>
          <w:rtl/>
        </w:rPr>
        <w:t>המנ</w:t>
      </w:r>
      <w:r>
        <w:rPr>
          <w:rFonts w:hint="cs"/>
          <w:rtl/>
        </w:rPr>
        <w:t>ו</w:t>
      </w:r>
      <w:r w:rsidRPr="007E4DE2">
        <w:rPr>
          <w:rFonts w:hint="eastAsia"/>
          <w:rtl/>
        </w:rPr>
        <w:t>יים</w:t>
      </w:r>
      <w:r w:rsidRPr="007E4DE2">
        <w:rPr>
          <w:rtl/>
        </w:rPr>
        <w:t xml:space="preserve"> </w:t>
      </w:r>
      <w:r w:rsidRPr="007E4DE2">
        <w:rPr>
          <w:rFonts w:hint="eastAsia"/>
          <w:rtl/>
        </w:rPr>
        <w:t>בסעיף</w:t>
      </w:r>
      <w:r w:rsidRPr="007E4DE2">
        <w:rPr>
          <w:rtl/>
        </w:rPr>
        <w:t xml:space="preserve"> </w:t>
      </w:r>
      <w:r w:rsidRPr="007E4DE2">
        <w:rPr>
          <w:rFonts w:hint="eastAsia"/>
          <w:rtl/>
        </w:rPr>
        <w:t>האמור</w:t>
      </w:r>
      <w:r>
        <w:rPr>
          <w:rFonts w:hint="cs"/>
          <w:rtl/>
        </w:rPr>
        <w:t xml:space="preserve">, אשר כוללים, בין השאר, שהמשווק מיישם מערכת בקרת איכות מסוג המנוי ברשימה שפרסם מנהל שירות המזון באתר האינטרנט או שנקט באמצעים סבירים כיד להבטיח שהמזון שהוא משווק התקבל בידי עוסק במזון הפועל כדין וכי המזון עומד בדרישות לפי חקיקת המזון, שהמשווק לא </w:t>
      </w:r>
      <w:r>
        <w:rPr>
          <w:rFonts w:hint="cs"/>
          <w:rtl/>
        </w:rPr>
        <w:lastRenderedPageBreak/>
        <w:t>ידע ולא היה עליו לדעת על קיומה של הפרה לגבי המזון וכי הפגם במזון לא היה פגם ניכר לעין או ניתן לזיהוי במישוש או בהרחה</w:t>
      </w:r>
      <w:r w:rsidRPr="007E4DE2">
        <w:rPr>
          <w:rtl/>
        </w:rPr>
        <w:t>.</w:t>
      </w:r>
      <w:r>
        <w:rPr>
          <w:rFonts w:hint="cs"/>
          <w:rtl/>
        </w:rPr>
        <w:t xml:space="preserve"> </w:t>
      </w:r>
    </w:p>
    <w:p w14:paraId="21AFE178" w14:textId="2C755330" w:rsidR="000723F3" w:rsidRDefault="000723F3" w:rsidP="000723F3">
      <w:pPr>
        <w:pStyle w:val="Hesber"/>
        <w:rPr>
          <w:rtl/>
        </w:rPr>
      </w:pPr>
      <w:r>
        <w:rPr>
          <w:rFonts w:hint="cs"/>
          <w:rtl/>
        </w:rPr>
        <w:t xml:space="preserve">נוכח ההצעה, בהתאם לתזכיר חוק </w:t>
      </w:r>
      <w:r w:rsidRPr="00F67533">
        <w:rPr>
          <w:rFonts w:hint="cs"/>
          <w:rtl/>
        </w:rPr>
        <w:t>זה</w:t>
      </w:r>
      <w:r w:rsidR="00D463C0">
        <w:rPr>
          <w:rFonts w:hint="cs"/>
          <w:rtl/>
        </w:rPr>
        <w:t xml:space="preserve"> </w:t>
      </w:r>
      <w:r w:rsidRPr="00F67533">
        <w:rPr>
          <w:rFonts w:hint="eastAsia"/>
          <w:rtl/>
        </w:rPr>
        <w:t>וכפי</w:t>
      </w:r>
      <w:r w:rsidRPr="00F67533">
        <w:rPr>
          <w:rtl/>
        </w:rPr>
        <w:t xml:space="preserve"> </w:t>
      </w:r>
      <w:r w:rsidRPr="00F67533">
        <w:rPr>
          <w:rFonts w:hint="eastAsia"/>
          <w:rtl/>
        </w:rPr>
        <w:t>שיפורט</w:t>
      </w:r>
      <w:r w:rsidRPr="00F67533">
        <w:rPr>
          <w:rtl/>
        </w:rPr>
        <w:t xml:space="preserve"> </w:t>
      </w:r>
      <w:r w:rsidRPr="00F67533">
        <w:rPr>
          <w:rFonts w:hint="eastAsia"/>
          <w:rtl/>
        </w:rPr>
        <w:t>בהמשך</w:t>
      </w:r>
      <w:r w:rsidRPr="00F67533">
        <w:rPr>
          <w:rFonts w:hint="cs"/>
          <w:rtl/>
        </w:rPr>
        <w:t>, לקבוע</w:t>
      </w:r>
      <w:r>
        <w:rPr>
          <w:rFonts w:hint="cs"/>
          <w:rtl/>
        </w:rPr>
        <w:t xml:space="preserve"> מנגנון עיצומים כספיים מיוחד שיחול לעניין הפרות של ההוראות המאומצות, מוצע להוסיף לרשימת סעיפי חוק המזון שחלה לגביהם החזקה לפי סעיף 132 לחוק המזון, גם הפרות של סעיף 4א לחוק שהתווסף לחוק המזון במסגרת חוק התכנית הכלכלית 2021 ועניינו ייצור, יבוא או מכירה של מזון בניגוד להוראות המאומצות. יחד עם זאת, מאחר וייתכן כי קיימות הפרות מסוימות של ההוראות המאומצות אשר, בשל מהותן או נסיבותיהן, אינן מתאימות למתווה החזקה</w:t>
      </w:r>
      <w:r w:rsidR="00D463C0">
        <w:rPr>
          <w:rFonts w:hint="cs"/>
          <w:rtl/>
        </w:rPr>
        <w:t xml:space="preserve"> </w:t>
      </w:r>
      <w:r>
        <w:rPr>
          <w:rFonts w:hint="cs"/>
          <w:rtl/>
        </w:rPr>
        <w:t xml:space="preserve">לפי סעיף 132 לחוק, מוצע לקבוע בתוספת החמישית א' שתתווסף לחוק המזון, הפרות פרטניות אשר יוחרגו מהחזקה האמורה. </w:t>
      </w:r>
    </w:p>
    <w:p w14:paraId="736985B1" w14:textId="0ADB9BB6" w:rsidR="000723F3" w:rsidRDefault="000723F3" w:rsidP="000723F3">
      <w:pPr>
        <w:pStyle w:val="Hesber"/>
        <w:rPr>
          <w:rtl/>
        </w:rPr>
      </w:pPr>
      <w:r>
        <w:rPr>
          <w:rFonts w:hint="cs"/>
          <w:rtl/>
        </w:rPr>
        <w:t>כך, מוצע לכלול במסגרת התוספת החמישית א' לחוק המזון הפרות כאמור בפרטים 5, 8,</w:t>
      </w:r>
      <w:r w:rsidR="00D463C0">
        <w:rPr>
          <w:rFonts w:hint="cs"/>
          <w:rtl/>
        </w:rPr>
        <w:t xml:space="preserve"> </w:t>
      </w:r>
      <w:r>
        <w:rPr>
          <w:rFonts w:hint="cs"/>
          <w:rtl/>
        </w:rPr>
        <w:t xml:space="preserve">ו-11 בחלק ב' לתוספת השנייה ג' שמוצע כי תתווסף לחוק המזון, שעניינן, בהתאמה, אלה: </w:t>
      </w:r>
      <w:r w:rsidRPr="007E4DE2">
        <w:rPr>
          <w:rFonts w:hint="eastAsia"/>
          <w:rtl/>
        </w:rPr>
        <w:t>ערבוב</w:t>
      </w:r>
      <w:r w:rsidRPr="007E4DE2">
        <w:rPr>
          <w:rtl/>
        </w:rPr>
        <w:t xml:space="preserve"> מזון שמיועד למיון או טיפול פיזי אחר כדי להפחית את רמות הזיהום שבו, עם מזון המיועד </w:t>
      </w:r>
      <w:r w:rsidRPr="007E4DE2">
        <w:rPr>
          <w:rFonts w:hint="eastAsia"/>
          <w:rtl/>
        </w:rPr>
        <w:t>לצריכה</w:t>
      </w:r>
      <w:r w:rsidRPr="007E4DE2">
        <w:rPr>
          <w:rtl/>
        </w:rPr>
        <w:t xml:space="preserve"> </w:t>
      </w:r>
      <w:r w:rsidRPr="007E4DE2">
        <w:rPr>
          <w:rFonts w:hint="eastAsia"/>
          <w:rtl/>
        </w:rPr>
        <w:t>ישירה</w:t>
      </w:r>
      <w:r w:rsidRPr="007E4DE2">
        <w:rPr>
          <w:rtl/>
        </w:rPr>
        <w:t xml:space="preserve"> </w:t>
      </w:r>
      <w:r w:rsidRPr="007E4DE2">
        <w:rPr>
          <w:rFonts w:hint="eastAsia"/>
          <w:rtl/>
        </w:rPr>
        <w:t>בידי</w:t>
      </w:r>
      <w:r w:rsidRPr="007E4DE2">
        <w:rPr>
          <w:rtl/>
        </w:rPr>
        <w:t xml:space="preserve"> </w:t>
      </w:r>
      <w:r w:rsidRPr="007E4DE2">
        <w:rPr>
          <w:rFonts w:hint="eastAsia"/>
          <w:rtl/>
        </w:rPr>
        <w:t>אדם</w:t>
      </w:r>
      <w:r w:rsidRPr="007E4DE2">
        <w:rPr>
          <w:rtl/>
        </w:rPr>
        <w:t xml:space="preserve"> </w:t>
      </w:r>
      <w:r w:rsidRPr="007E4DE2">
        <w:rPr>
          <w:rFonts w:hint="eastAsia"/>
          <w:rtl/>
        </w:rPr>
        <w:t>או</w:t>
      </w:r>
      <w:r w:rsidRPr="007E4DE2">
        <w:rPr>
          <w:rtl/>
        </w:rPr>
        <w:t xml:space="preserve"> </w:t>
      </w:r>
      <w:r w:rsidRPr="007E4DE2">
        <w:rPr>
          <w:rFonts w:hint="eastAsia"/>
          <w:rtl/>
        </w:rPr>
        <w:t>עם</w:t>
      </w:r>
      <w:r w:rsidRPr="007E4DE2">
        <w:rPr>
          <w:rtl/>
        </w:rPr>
        <w:t xml:space="preserve"> </w:t>
      </w:r>
      <w:r w:rsidRPr="007E4DE2">
        <w:rPr>
          <w:rFonts w:hint="eastAsia"/>
          <w:rtl/>
        </w:rPr>
        <w:t>מזון</w:t>
      </w:r>
      <w:r w:rsidRPr="007E4DE2">
        <w:rPr>
          <w:rtl/>
        </w:rPr>
        <w:t xml:space="preserve"> </w:t>
      </w:r>
      <w:r w:rsidRPr="007E4DE2">
        <w:rPr>
          <w:rFonts w:hint="eastAsia"/>
          <w:rtl/>
        </w:rPr>
        <w:t>המיועד</w:t>
      </w:r>
      <w:r w:rsidRPr="007E4DE2">
        <w:rPr>
          <w:rtl/>
        </w:rPr>
        <w:t xml:space="preserve"> </w:t>
      </w:r>
      <w:r w:rsidRPr="007E4DE2">
        <w:rPr>
          <w:rFonts w:hint="eastAsia"/>
          <w:rtl/>
        </w:rPr>
        <w:t>לשימוש</w:t>
      </w:r>
      <w:r w:rsidRPr="007E4DE2">
        <w:rPr>
          <w:rtl/>
        </w:rPr>
        <w:t xml:space="preserve"> </w:t>
      </w:r>
      <w:r w:rsidRPr="007E4DE2">
        <w:rPr>
          <w:rFonts w:hint="eastAsia"/>
          <w:rtl/>
        </w:rPr>
        <w:t>כרכיב</w:t>
      </w:r>
      <w:r w:rsidRPr="007E4DE2">
        <w:rPr>
          <w:rtl/>
        </w:rPr>
        <w:t xml:space="preserve"> </w:t>
      </w:r>
      <w:r w:rsidRPr="007E4DE2">
        <w:rPr>
          <w:rFonts w:hint="eastAsia"/>
          <w:rtl/>
        </w:rPr>
        <w:t>במזון</w:t>
      </w:r>
      <w:r>
        <w:rPr>
          <w:rFonts w:hint="cs"/>
          <w:rtl/>
        </w:rPr>
        <w:t>; אי-</w:t>
      </w:r>
      <w:r w:rsidRPr="007E4DE2">
        <w:rPr>
          <w:rFonts w:hint="eastAsia"/>
          <w:rtl/>
        </w:rPr>
        <w:t>ביצ</w:t>
      </w:r>
      <w:r>
        <w:rPr>
          <w:rFonts w:hint="cs"/>
          <w:rtl/>
        </w:rPr>
        <w:t>ו</w:t>
      </w:r>
      <w:r w:rsidRPr="007E4DE2">
        <w:rPr>
          <w:rFonts w:hint="eastAsia"/>
          <w:rtl/>
        </w:rPr>
        <w:t>ע</w:t>
      </w:r>
      <w:r w:rsidRPr="007E4DE2">
        <w:rPr>
          <w:rtl/>
        </w:rPr>
        <w:t xml:space="preserve"> החזרה יזומה </w:t>
      </w:r>
      <w:r w:rsidRPr="007E4DE2">
        <w:t>(withdrawal)</w:t>
      </w:r>
      <w:r w:rsidRPr="007E4DE2">
        <w:rPr>
          <w:rtl/>
        </w:rPr>
        <w:t xml:space="preserve"> או </w:t>
      </w:r>
      <w:r>
        <w:rPr>
          <w:rFonts w:hint="cs"/>
          <w:rtl/>
        </w:rPr>
        <w:t xml:space="preserve">אי-מסירת </w:t>
      </w:r>
      <w:r w:rsidRPr="007E4DE2">
        <w:rPr>
          <w:rFonts w:hint="eastAsia"/>
          <w:rtl/>
        </w:rPr>
        <w:t>הודעה</w:t>
      </w:r>
      <w:r w:rsidRPr="007E4DE2">
        <w:rPr>
          <w:rtl/>
        </w:rPr>
        <w:t xml:space="preserve"> לציבור</w:t>
      </w:r>
      <w:r w:rsidR="00D463C0">
        <w:rPr>
          <w:rtl/>
        </w:rPr>
        <w:t xml:space="preserve">  </w:t>
      </w:r>
      <w:r w:rsidRPr="007E4DE2">
        <w:t>(recall</w:t>
      </w:r>
      <w:r>
        <w:t>)</w:t>
      </w:r>
      <w:r w:rsidR="00D463C0">
        <w:rPr>
          <w:rtl/>
        </w:rPr>
        <w:t xml:space="preserve"> </w:t>
      </w:r>
      <w:r w:rsidRPr="007E4DE2">
        <w:rPr>
          <w:rFonts w:hint="eastAsia"/>
          <w:rtl/>
        </w:rPr>
        <w:t>לגבי</w:t>
      </w:r>
      <w:r w:rsidRPr="007E4DE2">
        <w:rPr>
          <w:rtl/>
        </w:rPr>
        <w:t xml:space="preserve"> </w:t>
      </w:r>
      <w:r w:rsidRPr="007E4DE2">
        <w:rPr>
          <w:rFonts w:hint="eastAsia"/>
          <w:rtl/>
        </w:rPr>
        <w:t>מזון</w:t>
      </w:r>
      <w:r w:rsidRPr="007E4DE2">
        <w:rPr>
          <w:rtl/>
        </w:rPr>
        <w:t xml:space="preserve"> </w:t>
      </w:r>
      <w:r w:rsidRPr="007E4DE2">
        <w:rPr>
          <w:rFonts w:hint="eastAsia"/>
          <w:rtl/>
        </w:rPr>
        <w:t>שנבדק</w:t>
      </w:r>
      <w:r w:rsidRPr="007E4DE2">
        <w:rPr>
          <w:rtl/>
        </w:rPr>
        <w:t xml:space="preserve"> </w:t>
      </w:r>
      <w:r w:rsidRPr="007E4DE2">
        <w:rPr>
          <w:rFonts w:hint="eastAsia"/>
          <w:rtl/>
        </w:rPr>
        <w:t>ולא</w:t>
      </w:r>
      <w:r w:rsidRPr="007E4DE2">
        <w:rPr>
          <w:rtl/>
        </w:rPr>
        <w:t xml:space="preserve"> </w:t>
      </w:r>
      <w:r w:rsidRPr="007E4DE2">
        <w:rPr>
          <w:rFonts w:hint="eastAsia"/>
          <w:rtl/>
        </w:rPr>
        <w:t>עמד</w:t>
      </w:r>
      <w:r w:rsidRPr="007E4DE2">
        <w:rPr>
          <w:rtl/>
        </w:rPr>
        <w:t xml:space="preserve"> </w:t>
      </w:r>
      <w:r w:rsidRPr="007E4DE2">
        <w:rPr>
          <w:rFonts w:hint="eastAsia"/>
          <w:rtl/>
        </w:rPr>
        <w:t>בקריטריונים</w:t>
      </w:r>
      <w:r w:rsidRPr="007E4DE2">
        <w:rPr>
          <w:rtl/>
        </w:rPr>
        <w:t xml:space="preserve"> </w:t>
      </w:r>
      <w:r w:rsidRPr="007E4DE2">
        <w:rPr>
          <w:rFonts w:hint="eastAsia"/>
          <w:rtl/>
        </w:rPr>
        <w:t>של</w:t>
      </w:r>
      <w:r w:rsidRPr="007E4DE2">
        <w:rPr>
          <w:rtl/>
        </w:rPr>
        <w:t xml:space="preserve"> </w:t>
      </w:r>
      <w:r w:rsidRPr="007E4DE2">
        <w:rPr>
          <w:rFonts w:hint="eastAsia"/>
          <w:rtl/>
        </w:rPr>
        <w:t>בטיחות</w:t>
      </w:r>
      <w:r w:rsidRPr="007E4DE2">
        <w:rPr>
          <w:rtl/>
        </w:rPr>
        <w:t xml:space="preserve"> </w:t>
      </w:r>
      <w:r w:rsidRPr="007E4DE2">
        <w:rPr>
          <w:rFonts w:hint="eastAsia"/>
          <w:rtl/>
        </w:rPr>
        <w:t>המזון</w:t>
      </w:r>
      <w:r>
        <w:rPr>
          <w:rFonts w:hint="cs"/>
          <w:rtl/>
        </w:rPr>
        <w:t xml:space="preserve">; </w:t>
      </w:r>
      <w:r w:rsidRPr="007E4DE2">
        <w:rPr>
          <w:rFonts w:hint="eastAsia"/>
          <w:rtl/>
        </w:rPr>
        <w:t>עיבוד</w:t>
      </w:r>
      <w:r w:rsidRPr="007E4DE2">
        <w:rPr>
          <w:rtl/>
        </w:rPr>
        <w:t xml:space="preserve"> </w:t>
      </w:r>
      <w:r w:rsidRPr="007E4DE2">
        <w:rPr>
          <w:rFonts w:hint="eastAsia"/>
          <w:rtl/>
        </w:rPr>
        <w:t>או</w:t>
      </w:r>
      <w:r w:rsidRPr="007E4DE2">
        <w:rPr>
          <w:rtl/>
        </w:rPr>
        <w:t xml:space="preserve"> </w:t>
      </w:r>
      <w:r w:rsidRPr="007E4DE2">
        <w:rPr>
          <w:rFonts w:hint="eastAsia"/>
          <w:rtl/>
        </w:rPr>
        <w:t>ערבוב</w:t>
      </w:r>
      <w:r w:rsidRPr="007E4DE2">
        <w:rPr>
          <w:rtl/>
        </w:rPr>
        <w:t xml:space="preserve"> </w:t>
      </w:r>
      <w:r w:rsidRPr="007E4DE2">
        <w:rPr>
          <w:rFonts w:hint="eastAsia"/>
          <w:rtl/>
        </w:rPr>
        <w:t>מזון</w:t>
      </w:r>
      <w:r w:rsidRPr="007E4DE2">
        <w:rPr>
          <w:rtl/>
        </w:rPr>
        <w:t xml:space="preserve"> </w:t>
      </w:r>
      <w:r w:rsidRPr="007E4DE2">
        <w:rPr>
          <w:rFonts w:hint="eastAsia"/>
          <w:rtl/>
        </w:rPr>
        <w:t>שאינו</w:t>
      </w:r>
      <w:r w:rsidRPr="007E4DE2">
        <w:rPr>
          <w:rtl/>
        </w:rPr>
        <w:t xml:space="preserve"> </w:t>
      </w:r>
      <w:r w:rsidRPr="007E4DE2">
        <w:rPr>
          <w:rFonts w:hint="eastAsia"/>
          <w:rtl/>
        </w:rPr>
        <w:t>עומד</w:t>
      </w:r>
      <w:r w:rsidRPr="007E4DE2">
        <w:rPr>
          <w:rtl/>
        </w:rPr>
        <w:t xml:space="preserve"> </w:t>
      </w:r>
      <w:r w:rsidRPr="007E4DE2">
        <w:rPr>
          <w:rFonts w:hint="eastAsia"/>
          <w:rtl/>
        </w:rPr>
        <w:t>בהוראות</w:t>
      </w:r>
      <w:r w:rsidRPr="007E4DE2">
        <w:rPr>
          <w:rtl/>
        </w:rPr>
        <w:t xml:space="preserve"> הרלוונטיות לעניין שאריות חומרי הדברה, </w:t>
      </w:r>
      <w:r w:rsidRPr="007E4DE2">
        <w:rPr>
          <w:rFonts w:hint="eastAsia"/>
          <w:rtl/>
        </w:rPr>
        <w:t>עם</w:t>
      </w:r>
      <w:r w:rsidRPr="007E4DE2">
        <w:rPr>
          <w:rtl/>
        </w:rPr>
        <w:t xml:space="preserve"> </w:t>
      </w:r>
      <w:r w:rsidRPr="007E4DE2">
        <w:rPr>
          <w:rFonts w:hint="eastAsia"/>
          <w:rtl/>
        </w:rPr>
        <w:t>מזון</w:t>
      </w:r>
      <w:r w:rsidRPr="007E4DE2">
        <w:rPr>
          <w:rtl/>
        </w:rPr>
        <w:t xml:space="preserve"> </w:t>
      </w:r>
      <w:r w:rsidRPr="007E4DE2">
        <w:rPr>
          <w:rFonts w:hint="eastAsia"/>
          <w:rtl/>
        </w:rPr>
        <w:t>מאותו</w:t>
      </w:r>
      <w:r w:rsidRPr="007E4DE2">
        <w:rPr>
          <w:rtl/>
        </w:rPr>
        <w:t xml:space="preserve"> </w:t>
      </w:r>
      <w:r w:rsidRPr="007E4DE2">
        <w:rPr>
          <w:rFonts w:hint="eastAsia"/>
          <w:rtl/>
        </w:rPr>
        <w:t>סוג</w:t>
      </w:r>
      <w:r w:rsidRPr="007E4DE2">
        <w:rPr>
          <w:rtl/>
        </w:rPr>
        <w:t xml:space="preserve"> </w:t>
      </w:r>
      <w:r w:rsidRPr="007E4DE2">
        <w:rPr>
          <w:rFonts w:hint="eastAsia"/>
          <w:rtl/>
        </w:rPr>
        <w:t>או</w:t>
      </w:r>
      <w:r w:rsidRPr="007E4DE2">
        <w:rPr>
          <w:rtl/>
        </w:rPr>
        <w:t xml:space="preserve"> </w:t>
      </w:r>
      <w:r w:rsidRPr="007E4DE2">
        <w:rPr>
          <w:rFonts w:hint="eastAsia"/>
          <w:rtl/>
        </w:rPr>
        <w:t>מסוג</w:t>
      </w:r>
      <w:r w:rsidRPr="007E4DE2">
        <w:rPr>
          <w:rtl/>
        </w:rPr>
        <w:t xml:space="preserve"> </w:t>
      </w:r>
      <w:r w:rsidRPr="007E4DE2">
        <w:rPr>
          <w:rFonts w:hint="eastAsia"/>
          <w:rtl/>
        </w:rPr>
        <w:t>אחר</w:t>
      </w:r>
      <w:r w:rsidRPr="007E4DE2">
        <w:rPr>
          <w:rtl/>
        </w:rPr>
        <w:t xml:space="preserve">, </w:t>
      </w:r>
      <w:r w:rsidRPr="007E4DE2">
        <w:rPr>
          <w:rFonts w:hint="eastAsia"/>
          <w:rtl/>
        </w:rPr>
        <w:t>למטרת</w:t>
      </w:r>
      <w:r w:rsidRPr="007E4DE2">
        <w:rPr>
          <w:rtl/>
        </w:rPr>
        <w:t xml:space="preserve"> </w:t>
      </w:r>
      <w:r w:rsidRPr="007E4DE2">
        <w:rPr>
          <w:rFonts w:hint="eastAsia"/>
          <w:rtl/>
        </w:rPr>
        <w:t>דילול</w:t>
      </w:r>
      <w:r w:rsidRPr="007E4DE2">
        <w:rPr>
          <w:rtl/>
        </w:rPr>
        <w:t xml:space="preserve"> </w:t>
      </w:r>
      <w:r w:rsidRPr="007E4DE2">
        <w:rPr>
          <w:rFonts w:hint="eastAsia"/>
          <w:rtl/>
        </w:rPr>
        <w:t>ולקראת</w:t>
      </w:r>
      <w:r w:rsidRPr="007E4DE2">
        <w:rPr>
          <w:rtl/>
        </w:rPr>
        <w:t xml:space="preserve"> </w:t>
      </w:r>
      <w:r w:rsidRPr="007E4DE2">
        <w:rPr>
          <w:rFonts w:hint="eastAsia"/>
          <w:rtl/>
        </w:rPr>
        <w:t>מכירתו</w:t>
      </w:r>
      <w:r>
        <w:rPr>
          <w:rFonts w:hint="cs"/>
          <w:rtl/>
        </w:rPr>
        <w:t>.</w:t>
      </w:r>
    </w:p>
    <w:p w14:paraId="323AD3FC" w14:textId="77777777" w:rsidR="000723F3" w:rsidRDefault="000723F3" w:rsidP="000723F3">
      <w:pPr>
        <w:pStyle w:val="Hesber"/>
        <w:rPr>
          <w:rtl/>
        </w:rPr>
      </w:pPr>
      <w:r>
        <w:rPr>
          <w:rFonts w:hint="cs"/>
          <w:rtl/>
        </w:rPr>
        <w:t xml:space="preserve">עוד מוצע כי על שינוי התוספת החמישית א' לחוק המזון יחולו הוראות סעיף 313(ג1) לחוק המזון, שלפיו שר הבריאות, באישור הוועדה המשותפת כהגדרתה בסעיף 313(ד) לחוק המזון ובהסכמת שר המשפטים, רשאי, בצו לשנות את התוספת האמורה לחוק. </w:t>
      </w:r>
    </w:p>
    <w:p w14:paraId="15E3279E" w14:textId="77777777" w:rsidR="000723F3" w:rsidRPr="00AB2BB3" w:rsidRDefault="000723F3" w:rsidP="000723F3">
      <w:pPr>
        <w:pStyle w:val="Hesber"/>
        <w:rPr>
          <w:rtl/>
        </w:rPr>
      </w:pPr>
    </w:p>
    <w:p w14:paraId="46738D4C" w14:textId="77777777" w:rsidR="000723F3" w:rsidRPr="007E4DE2" w:rsidRDefault="000723F3" w:rsidP="000723F3">
      <w:pPr>
        <w:pStyle w:val="Hesber"/>
        <w:rPr>
          <w:b/>
          <w:bCs/>
        </w:rPr>
      </w:pPr>
      <w:r w:rsidRPr="007E4DE2">
        <w:rPr>
          <w:rFonts w:hint="eastAsia"/>
          <w:b/>
          <w:bCs/>
          <w:rtl/>
        </w:rPr>
        <w:t>סעי</w:t>
      </w:r>
      <w:r>
        <w:rPr>
          <w:rFonts w:hint="cs"/>
          <w:b/>
          <w:bCs/>
          <w:rtl/>
        </w:rPr>
        <w:t>פים</w:t>
      </w:r>
      <w:r w:rsidRPr="007E4DE2">
        <w:rPr>
          <w:b/>
          <w:bCs/>
          <w:rtl/>
        </w:rPr>
        <w:t xml:space="preserve"> 12</w:t>
      </w:r>
      <w:r>
        <w:rPr>
          <w:rFonts w:hint="cs"/>
          <w:b/>
          <w:bCs/>
          <w:rtl/>
        </w:rPr>
        <w:t xml:space="preserve"> ו-13</w:t>
      </w:r>
    </w:p>
    <w:p w14:paraId="5A007F97" w14:textId="77777777" w:rsidR="000723F3" w:rsidRDefault="000723F3" w:rsidP="000723F3">
      <w:pPr>
        <w:pStyle w:val="Hesber"/>
        <w:rPr>
          <w:rtl/>
        </w:rPr>
      </w:pPr>
      <w:r w:rsidRPr="00CA44D0">
        <w:rPr>
          <w:rFonts w:hint="cs"/>
          <w:rtl/>
        </w:rPr>
        <w:t>סימן ד' בפרק ה' לחוק המזון, שעניינו חובות משווק מהאזור, קובע הוראות החלות על אדם העוסק בהבאת מזון מהאזור כהגדרתו בסעיף 2 לחוק המזון, לישראל. במסגרת זו, קובע סעיף 140 לחוק המזון</w:t>
      </w:r>
      <w:r>
        <w:rPr>
          <w:rFonts w:hint="cs"/>
          <w:rtl/>
        </w:rPr>
        <w:t>, בין השאר,</w:t>
      </w:r>
      <w:r w:rsidRPr="00CA44D0">
        <w:rPr>
          <w:rFonts w:hint="cs"/>
          <w:rtl/>
        </w:rPr>
        <w:t xml:space="preserve"> כי </w:t>
      </w:r>
      <w:r w:rsidRPr="007E4DE2">
        <w:rPr>
          <w:rFonts w:hint="eastAsia"/>
          <w:rtl/>
        </w:rPr>
        <w:t>על</w:t>
      </w:r>
      <w:r w:rsidRPr="007E4DE2">
        <w:rPr>
          <w:rtl/>
        </w:rPr>
        <w:t xml:space="preserve"> משווק מהאזור ועל הבאת מזון מהאזור לישראל, יחולו הוראות פרקים ב', ד' ו-ה' </w:t>
      </w:r>
      <w:r>
        <w:rPr>
          <w:rFonts w:hint="cs"/>
          <w:rtl/>
        </w:rPr>
        <w:t xml:space="preserve">לחוק המזון </w:t>
      </w:r>
      <w:r w:rsidRPr="007E4DE2">
        <w:rPr>
          <w:rFonts w:hint="eastAsia"/>
          <w:rtl/>
        </w:rPr>
        <w:t>והתקנות</w:t>
      </w:r>
      <w:r w:rsidRPr="007E4DE2">
        <w:rPr>
          <w:rtl/>
        </w:rPr>
        <w:t xml:space="preserve"> לפיהם, בשינויים המחויבים ובשינויים המפורטים בסימן </w:t>
      </w:r>
      <w:r>
        <w:rPr>
          <w:rFonts w:hint="cs"/>
          <w:rtl/>
        </w:rPr>
        <w:t>ד' בפרק ה' לחוק מזון. עוד קובע סעיף 141 לחוק המזון שורה של שינויים שיחולו בעניין החלת הוראות חוק המזון על משווק מהאזור.</w:t>
      </w:r>
    </w:p>
    <w:p w14:paraId="602B9BAB" w14:textId="77777777" w:rsidR="000723F3" w:rsidRDefault="000723F3" w:rsidP="000723F3">
      <w:pPr>
        <w:pStyle w:val="Hesber"/>
        <w:rPr>
          <w:rtl/>
        </w:rPr>
      </w:pPr>
      <w:r>
        <w:rPr>
          <w:rFonts w:hint="cs"/>
          <w:rtl/>
        </w:rPr>
        <w:t xml:space="preserve">מוצע לתקן את סעיף 141 לחוק המזון, ולהוסיף בו כי חובת תשלום אגרה לפי סעיפים 64(א)(3), 78 ו-84(ג) </w:t>
      </w:r>
      <w:r>
        <w:rPr>
          <w:rtl/>
        </w:rPr>
        <w:t>–</w:t>
      </w:r>
      <w:r>
        <w:rPr>
          <w:rFonts w:hint="cs"/>
          <w:rtl/>
        </w:rPr>
        <w:t xml:space="preserve"> שהן, בהתאמה, אגרה בעד הגשת בקשה לקבלת אישור מוקדם לייבוא או לחידושו, אגרה בעד מסירת הצהרה בדבר יבוא מזון רגיל, ואגרה בעד הגשת בקשה לקבלת תעודת שחרור </w:t>
      </w:r>
      <w:r>
        <w:rPr>
          <w:rtl/>
        </w:rPr>
        <w:t>–</w:t>
      </w:r>
      <w:r>
        <w:rPr>
          <w:rFonts w:hint="cs"/>
          <w:rtl/>
        </w:rPr>
        <w:t xml:space="preserve"> לא תחול על משווק מהאזור, וכן כי בכל הנוגע למשווק מהאזור, תבוא ערובה לפי סעיף 147(ב)(3) המוצע לחוק המזון במקום ערובה לקיום תנאים או דרישות לפי סעיף 93 לחוק המזון. השינוי המוצע לעניין זה, שלפיו על משווק מהאזור לא תחול חובת תשלום האגרות האמורות ובמקום ערובה לפי סעיף 93 לחוק המזון תחול חובת ערובה לפי סעיף 147(ב)(3) לחוק המזון, נובעת בעיקר מכך שבמקרה של הבאת מזון מהאזור, לא מתקיים אחסון במעבר, בעוד שלגבי ייבוא מזון שאינו מהאזור, נדרש קיומו של מחסן במעבר לשם אחסון המזון עד שיושלמו כלל הפעולות הנדרשות לשחרור המזון. כך ובהעדר אפשרות של אחסון מזון, בדיקתו ושחרורו במעבר, מוצע כי במקום האגרות המשולמות בידי יבואני מזון, יגיש משווק מהאזור ערובה כבטוחה לקיום </w:t>
      </w:r>
      <w:r>
        <w:rPr>
          <w:rFonts w:hint="cs"/>
          <w:rtl/>
        </w:rPr>
        <w:lastRenderedPageBreak/>
        <w:t>תנאים, דרישות והוראות לפי חוק המזון כפי שהוחלו עליו.</w:t>
      </w:r>
    </w:p>
    <w:p w14:paraId="03FFEAD5" w14:textId="77777777" w:rsidR="000723F3" w:rsidRDefault="000723F3" w:rsidP="000723F3">
      <w:pPr>
        <w:pStyle w:val="Hesber"/>
        <w:rPr>
          <w:rtl/>
        </w:rPr>
      </w:pPr>
      <w:r w:rsidRPr="00176772">
        <w:rPr>
          <w:rFonts w:hint="cs"/>
          <w:rtl/>
        </w:rPr>
        <w:t>עוד מוצע לתקן את סעיף 147 לחוק המזון, שעניינו תנאים לרישום במרשם המשווקים מהאזור</w:t>
      </w:r>
      <w:r>
        <w:rPr>
          <w:rFonts w:hint="cs"/>
          <w:rtl/>
        </w:rPr>
        <w:t>,</w:t>
      </w:r>
      <w:r w:rsidRPr="00176772">
        <w:rPr>
          <w:rFonts w:hint="cs"/>
          <w:rtl/>
        </w:rPr>
        <w:t xml:space="preserve"> ולהבהיר כי התנאים הקבועים בו יחולו אף לעניין חידוש רישום במרשם האמור. כמו כן, מוצע לתקן את הסעיף האמור ולקבוע כי בהצהרת המשווק שתוגש על ידי מי שמבקש להירשם במרשם המשווקים מהאזור או לחדש רישום כאמור, </w:t>
      </w:r>
      <w:r>
        <w:rPr>
          <w:rFonts w:hint="cs"/>
          <w:rtl/>
        </w:rPr>
        <w:t xml:space="preserve">יכללו </w:t>
      </w:r>
      <w:r w:rsidRPr="00176772">
        <w:rPr>
          <w:rFonts w:hint="cs"/>
          <w:rtl/>
        </w:rPr>
        <w:t xml:space="preserve">הפרטים על יצרן המזון, בין השאר, </w:t>
      </w:r>
      <w:r>
        <w:rPr>
          <w:rFonts w:hint="cs"/>
          <w:rtl/>
        </w:rPr>
        <w:t xml:space="preserve">את </w:t>
      </w:r>
      <w:r w:rsidRPr="00176772">
        <w:rPr>
          <w:rFonts w:hint="cs"/>
          <w:rtl/>
        </w:rPr>
        <w:t xml:space="preserve">מספר זיהוי שלו, וזאת במקום עותק מתעודת הזיהוי שלו או העתק מתעודת ההתאגדות שלו לפי הדין בישראל, והכול באופן המותאם לפרטי זיהוי כפי שמצויים בידי יצרן מהאזור. בנוסף וכאמור לעיל, מוצע כי </w:t>
      </w:r>
      <w:r>
        <w:rPr>
          <w:rFonts w:hint="cs"/>
          <w:rtl/>
        </w:rPr>
        <w:t xml:space="preserve">בסעיף 147(ב) תתווסף פסקה (3) , שעניינה דרישה כי מי שמבקש להירשם במרשם המשווק מהאזור או לחדש רישום כאמור יגיש ערובה לקיום </w:t>
      </w:r>
      <w:r w:rsidRPr="007E4DE2">
        <w:rPr>
          <w:rFonts w:hint="eastAsia"/>
          <w:rtl/>
        </w:rPr>
        <w:t>תנאים</w:t>
      </w:r>
      <w:r w:rsidRPr="007E4DE2">
        <w:rPr>
          <w:rtl/>
        </w:rPr>
        <w:t xml:space="preserve">, </w:t>
      </w:r>
      <w:r w:rsidRPr="007E4DE2">
        <w:rPr>
          <w:rFonts w:hint="eastAsia"/>
          <w:rtl/>
        </w:rPr>
        <w:t>דרישות</w:t>
      </w:r>
      <w:r w:rsidRPr="007E4DE2">
        <w:rPr>
          <w:rtl/>
        </w:rPr>
        <w:t xml:space="preserve"> </w:t>
      </w:r>
      <w:r w:rsidRPr="007E4DE2">
        <w:rPr>
          <w:rFonts w:hint="eastAsia"/>
          <w:rtl/>
        </w:rPr>
        <w:t>והוראות</w:t>
      </w:r>
      <w:r w:rsidRPr="007E4DE2">
        <w:rPr>
          <w:rtl/>
        </w:rPr>
        <w:t xml:space="preserve"> </w:t>
      </w:r>
      <w:r w:rsidRPr="007E4DE2">
        <w:rPr>
          <w:rFonts w:hint="eastAsia"/>
          <w:rtl/>
        </w:rPr>
        <w:t>לפי</w:t>
      </w:r>
      <w:r w:rsidRPr="007E4DE2">
        <w:rPr>
          <w:rtl/>
        </w:rPr>
        <w:t xml:space="preserve"> </w:t>
      </w:r>
      <w:r w:rsidRPr="007E4DE2">
        <w:rPr>
          <w:rFonts w:hint="eastAsia"/>
          <w:rtl/>
        </w:rPr>
        <w:t>סעיפים</w:t>
      </w:r>
      <w:r w:rsidRPr="007E4DE2">
        <w:rPr>
          <w:rtl/>
        </w:rPr>
        <w:t xml:space="preserve"> 87 </w:t>
      </w:r>
      <w:r w:rsidRPr="007E4DE2">
        <w:rPr>
          <w:rFonts w:hint="eastAsia"/>
          <w:rtl/>
        </w:rPr>
        <w:t>ו</w:t>
      </w:r>
      <w:r w:rsidRPr="007E4DE2">
        <w:rPr>
          <w:rtl/>
        </w:rPr>
        <w:t xml:space="preserve">-89 </w:t>
      </w:r>
      <w:r w:rsidRPr="007E4DE2">
        <w:rPr>
          <w:rFonts w:hint="eastAsia"/>
          <w:rtl/>
        </w:rPr>
        <w:t>עד</w:t>
      </w:r>
      <w:r>
        <w:rPr>
          <w:rFonts w:hint="cs"/>
          <w:rtl/>
        </w:rPr>
        <w:t xml:space="preserve"> </w:t>
      </w:r>
      <w:r w:rsidRPr="007E4DE2">
        <w:rPr>
          <w:rtl/>
        </w:rPr>
        <w:t>92</w:t>
      </w:r>
      <w:r>
        <w:rPr>
          <w:rFonts w:hint="cs"/>
          <w:rtl/>
        </w:rPr>
        <w:t xml:space="preserve"> לחוק המזון</w:t>
      </w:r>
      <w:r w:rsidRPr="007E4DE2">
        <w:rPr>
          <w:rtl/>
        </w:rPr>
        <w:t xml:space="preserve">, כפי שהוחלו בסעיף 140 </w:t>
      </w:r>
      <w:r>
        <w:rPr>
          <w:rFonts w:hint="cs"/>
          <w:rtl/>
        </w:rPr>
        <w:t xml:space="preserve">לחוק המזון </w:t>
      </w:r>
      <w:r w:rsidRPr="007E4DE2">
        <w:rPr>
          <w:rFonts w:hint="eastAsia"/>
          <w:rtl/>
        </w:rPr>
        <w:t>על</w:t>
      </w:r>
      <w:r w:rsidRPr="007E4DE2">
        <w:rPr>
          <w:rtl/>
        </w:rPr>
        <w:t xml:space="preserve"> </w:t>
      </w:r>
      <w:r w:rsidRPr="007E4DE2">
        <w:rPr>
          <w:rFonts w:hint="eastAsia"/>
          <w:rtl/>
        </w:rPr>
        <w:t>הבאת</w:t>
      </w:r>
      <w:r w:rsidRPr="007E4DE2">
        <w:rPr>
          <w:rtl/>
        </w:rPr>
        <w:t xml:space="preserve"> </w:t>
      </w:r>
      <w:r w:rsidRPr="007E4DE2">
        <w:rPr>
          <w:rFonts w:hint="eastAsia"/>
          <w:rtl/>
        </w:rPr>
        <w:t>מזון</w:t>
      </w:r>
      <w:r w:rsidRPr="007E4DE2">
        <w:rPr>
          <w:rtl/>
        </w:rPr>
        <w:t xml:space="preserve"> </w:t>
      </w:r>
      <w:r w:rsidRPr="007E4DE2">
        <w:rPr>
          <w:rFonts w:hint="eastAsia"/>
          <w:rtl/>
        </w:rPr>
        <w:t>מהאזור</w:t>
      </w:r>
      <w:r w:rsidRPr="007E4DE2">
        <w:rPr>
          <w:rtl/>
        </w:rPr>
        <w:t xml:space="preserve">, </w:t>
      </w:r>
      <w:r w:rsidRPr="007E4DE2">
        <w:rPr>
          <w:rFonts w:hint="eastAsia"/>
          <w:rtl/>
        </w:rPr>
        <w:t>שתנאיה</w:t>
      </w:r>
      <w:r w:rsidRPr="007E4DE2">
        <w:rPr>
          <w:rtl/>
        </w:rPr>
        <w:t xml:space="preserve">, </w:t>
      </w:r>
      <w:r w:rsidRPr="007E4DE2">
        <w:rPr>
          <w:rFonts w:hint="eastAsia"/>
          <w:rtl/>
        </w:rPr>
        <w:t>סכומה</w:t>
      </w:r>
      <w:r w:rsidRPr="007E4DE2">
        <w:rPr>
          <w:rtl/>
        </w:rPr>
        <w:t xml:space="preserve"> </w:t>
      </w:r>
      <w:r w:rsidRPr="007E4DE2">
        <w:rPr>
          <w:rFonts w:hint="eastAsia"/>
          <w:rtl/>
        </w:rPr>
        <w:t>והתנאים</w:t>
      </w:r>
      <w:r w:rsidRPr="007E4DE2">
        <w:rPr>
          <w:rtl/>
        </w:rPr>
        <w:t xml:space="preserve"> </w:t>
      </w:r>
      <w:r w:rsidRPr="007E4DE2">
        <w:rPr>
          <w:rFonts w:hint="eastAsia"/>
          <w:rtl/>
        </w:rPr>
        <w:t>לחילוטה</w:t>
      </w:r>
      <w:r w:rsidRPr="007E4DE2">
        <w:rPr>
          <w:rtl/>
        </w:rPr>
        <w:t xml:space="preserve"> </w:t>
      </w:r>
      <w:r w:rsidRPr="007E4DE2">
        <w:rPr>
          <w:rFonts w:hint="eastAsia"/>
          <w:rtl/>
        </w:rPr>
        <w:t>ייקבעו</w:t>
      </w:r>
      <w:r w:rsidRPr="007E4DE2">
        <w:rPr>
          <w:rtl/>
        </w:rPr>
        <w:t xml:space="preserve"> </w:t>
      </w:r>
      <w:r w:rsidRPr="007E4DE2">
        <w:rPr>
          <w:rFonts w:hint="eastAsia"/>
          <w:rtl/>
        </w:rPr>
        <w:t>על</w:t>
      </w:r>
      <w:r w:rsidRPr="007E4DE2">
        <w:rPr>
          <w:rtl/>
        </w:rPr>
        <w:t xml:space="preserve"> </w:t>
      </w:r>
      <w:r w:rsidRPr="007E4DE2">
        <w:rPr>
          <w:rFonts w:hint="eastAsia"/>
          <w:rtl/>
        </w:rPr>
        <w:t>ידי</w:t>
      </w:r>
      <w:r w:rsidRPr="007E4DE2">
        <w:rPr>
          <w:rtl/>
        </w:rPr>
        <w:t xml:space="preserve"> </w:t>
      </w:r>
      <w:r w:rsidRPr="007E4DE2">
        <w:rPr>
          <w:rFonts w:hint="eastAsia"/>
          <w:rtl/>
        </w:rPr>
        <w:t>שר</w:t>
      </w:r>
      <w:r>
        <w:rPr>
          <w:rFonts w:hint="cs"/>
          <w:rtl/>
        </w:rPr>
        <w:t xml:space="preserve"> הבריאות. עוד מוצע לעניין זה כי ערובה תהיה </w:t>
      </w:r>
      <w:r w:rsidRPr="007E4DE2">
        <w:rPr>
          <w:rFonts w:hint="eastAsia"/>
          <w:rtl/>
        </w:rPr>
        <w:t>ערבות</w:t>
      </w:r>
      <w:r w:rsidRPr="007E4DE2">
        <w:rPr>
          <w:rtl/>
        </w:rPr>
        <w:t xml:space="preserve"> </w:t>
      </w:r>
      <w:r w:rsidRPr="007E4DE2">
        <w:rPr>
          <w:rFonts w:hint="eastAsia"/>
          <w:rtl/>
        </w:rPr>
        <w:t>בנקאית</w:t>
      </w:r>
      <w:r w:rsidRPr="007E4DE2">
        <w:rPr>
          <w:rtl/>
        </w:rPr>
        <w:t xml:space="preserve"> </w:t>
      </w:r>
      <w:r w:rsidRPr="007E4DE2">
        <w:rPr>
          <w:rFonts w:hint="eastAsia"/>
          <w:rtl/>
        </w:rPr>
        <w:t>לטובת</w:t>
      </w:r>
      <w:r w:rsidRPr="007E4DE2">
        <w:rPr>
          <w:rtl/>
        </w:rPr>
        <w:t xml:space="preserve"> </w:t>
      </w:r>
      <w:r w:rsidRPr="007E4DE2">
        <w:rPr>
          <w:rFonts w:hint="eastAsia"/>
          <w:rtl/>
        </w:rPr>
        <w:t>משרד</w:t>
      </w:r>
      <w:r w:rsidRPr="007E4DE2">
        <w:rPr>
          <w:rtl/>
        </w:rPr>
        <w:t xml:space="preserve"> </w:t>
      </w:r>
      <w:r w:rsidRPr="007E4DE2">
        <w:rPr>
          <w:rFonts w:hint="eastAsia"/>
          <w:rtl/>
        </w:rPr>
        <w:t>הבריאות</w:t>
      </w:r>
      <w:r w:rsidRPr="007E4DE2">
        <w:rPr>
          <w:rtl/>
        </w:rPr>
        <w:t xml:space="preserve">, </w:t>
      </w:r>
      <w:r w:rsidRPr="007E4DE2">
        <w:rPr>
          <w:rFonts w:hint="eastAsia"/>
          <w:rtl/>
        </w:rPr>
        <w:t>או</w:t>
      </w:r>
      <w:r w:rsidRPr="007E4DE2">
        <w:rPr>
          <w:rtl/>
        </w:rPr>
        <w:t xml:space="preserve"> </w:t>
      </w:r>
      <w:r w:rsidRPr="007E4DE2">
        <w:rPr>
          <w:rFonts w:hint="eastAsia"/>
          <w:rtl/>
        </w:rPr>
        <w:t>סוג</w:t>
      </w:r>
      <w:r w:rsidRPr="007E4DE2">
        <w:rPr>
          <w:rtl/>
        </w:rPr>
        <w:t xml:space="preserve"> </w:t>
      </w:r>
      <w:r w:rsidRPr="007E4DE2">
        <w:rPr>
          <w:rFonts w:hint="eastAsia"/>
          <w:rtl/>
        </w:rPr>
        <w:t>אחר</w:t>
      </w:r>
      <w:r w:rsidRPr="007E4DE2">
        <w:rPr>
          <w:rtl/>
        </w:rPr>
        <w:t xml:space="preserve"> </w:t>
      </w:r>
      <w:r w:rsidRPr="007E4DE2">
        <w:rPr>
          <w:rFonts w:hint="eastAsia"/>
          <w:rtl/>
        </w:rPr>
        <w:t>של</w:t>
      </w:r>
      <w:r w:rsidRPr="007E4DE2">
        <w:rPr>
          <w:rtl/>
        </w:rPr>
        <w:t xml:space="preserve"> </w:t>
      </w:r>
      <w:r w:rsidRPr="007E4DE2">
        <w:rPr>
          <w:rFonts w:hint="eastAsia"/>
          <w:rtl/>
        </w:rPr>
        <w:t>ערובה</w:t>
      </w:r>
      <w:r w:rsidRPr="007E4DE2">
        <w:rPr>
          <w:rtl/>
        </w:rPr>
        <w:t xml:space="preserve"> </w:t>
      </w:r>
      <w:r w:rsidRPr="007E4DE2">
        <w:rPr>
          <w:rFonts w:hint="eastAsia"/>
          <w:rtl/>
        </w:rPr>
        <w:t>שקבע</w:t>
      </w:r>
      <w:r w:rsidRPr="007E4DE2">
        <w:rPr>
          <w:rtl/>
        </w:rPr>
        <w:t xml:space="preserve"> </w:t>
      </w:r>
      <w:r w:rsidRPr="007E4DE2">
        <w:rPr>
          <w:rFonts w:hint="eastAsia"/>
          <w:rtl/>
        </w:rPr>
        <w:t>שר</w:t>
      </w:r>
      <w:r>
        <w:rPr>
          <w:rFonts w:hint="cs"/>
          <w:rtl/>
        </w:rPr>
        <w:t xml:space="preserve"> הבריאות.</w:t>
      </w:r>
    </w:p>
    <w:p w14:paraId="0BE09C96" w14:textId="77777777" w:rsidR="000723F3" w:rsidRDefault="000723F3" w:rsidP="000723F3">
      <w:pPr>
        <w:pStyle w:val="Hesber"/>
        <w:rPr>
          <w:rtl/>
        </w:rPr>
      </w:pPr>
    </w:p>
    <w:p w14:paraId="42E3EA9A" w14:textId="77777777" w:rsidR="000723F3" w:rsidRDefault="000723F3" w:rsidP="000723F3">
      <w:pPr>
        <w:pStyle w:val="Hesber"/>
        <w:rPr>
          <w:b/>
          <w:bCs/>
          <w:rtl/>
        </w:rPr>
      </w:pPr>
      <w:r w:rsidRPr="007E4DE2">
        <w:rPr>
          <w:rFonts w:hint="eastAsia"/>
          <w:b/>
          <w:bCs/>
          <w:rtl/>
        </w:rPr>
        <w:t>סעיפים</w:t>
      </w:r>
      <w:r w:rsidRPr="007E4DE2">
        <w:rPr>
          <w:b/>
          <w:bCs/>
          <w:rtl/>
        </w:rPr>
        <w:t xml:space="preserve"> 15, 16 </w:t>
      </w:r>
      <w:r w:rsidRPr="007E4DE2">
        <w:rPr>
          <w:rFonts w:hint="eastAsia"/>
          <w:b/>
          <w:bCs/>
          <w:rtl/>
        </w:rPr>
        <w:t>ו</w:t>
      </w:r>
      <w:r w:rsidRPr="007E4DE2">
        <w:rPr>
          <w:b/>
          <w:bCs/>
          <w:rtl/>
        </w:rPr>
        <w:t>-17(2)</w:t>
      </w:r>
    </w:p>
    <w:p w14:paraId="3CABF40E" w14:textId="77777777" w:rsidR="000723F3" w:rsidRDefault="000723F3" w:rsidP="000723F3">
      <w:pPr>
        <w:pStyle w:val="Hesber"/>
        <w:rPr>
          <w:rtl/>
        </w:rPr>
      </w:pPr>
      <w:r w:rsidRPr="00F915E1">
        <w:rPr>
          <w:rFonts w:hint="cs"/>
          <w:rtl/>
        </w:rPr>
        <w:t xml:space="preserve">בהתאם לסעיפים 106(11) ו-109(ב)(1) לחוק התכנית הכלכלית 2021, החל מיום י"ח באב התשפ"ו (1 באוגוסט 2026) יוחלף סעיף 41 לחוק המזון, </w:t>
      </w:r>
      <w:r>
        <w:rPr>
          <w:rFonts w:hint="cs"/>
          <w:rtl/>
        </w:rPr>
        <w:t>שעניינו החובה לקבל אישור ייצור נאות, באופן שיקבע את חובתו של כל יצרן מזון לקבל אישור ייצור נאות (וזאת בנוסף לחובתו לקבל רישיון ייצור לפי חוק המזון), אלא אם כן מדובר במפעל לייצור מזון מסוג שאינו מנוי בתוספת האחת עשרה לחוק המזון, ומנהל שירות המזון מצא שמיושמת לגבין תכנית בטיחות מזון בבקרה עצמית לפי הוראות הסעיף האמור.</w:t>
      </w:r>
    </w:p>
    <w:p w14:paraId="2BBE9C52" w14:textId="77777777" w:rsidR="000723F3" w:rsidRDefault="000723F3" w:rsidP="000723F3">
      <w:pPr>
        <w:pStyle w:val="Hesber"/>
        <w:rPr>
          <w:rtl/>
        </w:rPr>
      </w:pPr>
      <w:r>
        <w:rPr>
          <w:rFonts w:hint="cs"/>
          <w:rtl/>
        </w:rPr>
        <w:t>סעיף 178 לחוק המזון, בנוסחו הנוכחי, קובע חובה על יצרן של מוצר בשר לקבל אישור ייצור נאות מאת מנהל שירות המזון.</w:t>
      </w:r>
    </w:p>
    <w:p w14:paraId="4A7FCA75" w14:textId="77777777" w:rsidR="000723F3" w:rsidRDefault="000723F3" w:rsidP="000723F3">
      <w:pPr>
        <w:pStyle w:val="Hesber"/>
        <w:rPr>
          <w:rtl/>
        </w:rPr>
      </w:pPr>
      <w:r>
        <w:rPr>
          <w:rFonts w:hint="cs"/>
          <w:rtl/>
        </w:rPr>
        <w:t>מאחר וההסדר הכללי בעניין החובה לקבל אישור ייצור נאות לפי סעיף 41 לחוק המזון כתיקונו לפי חוק התכנית הכלכלית 2021 מתאים גם לעניין ייצור מוצרי בשר, אין עוד צורך בהסדר ייחודי לעניין זה לגבי מוצרי בשר, ומוצע לבטל את סימן משנה א' בסימן ב' לפרק ח' לחוק המזון, שעניינו תנאי ייצור נאותים למוצרי בשר, ובכלל זה לבטל את סעיף 178 לחוק המזון. כך, סעיף 41 לחוק המזון כתיקונו לפי חוק התכנית הכלכלית 2021 יחול גם לעניין ייצור מוצרי בשר בכל הנוגע לחובה לקבל אישור ייצור נאות.</w:t>
      </w:r>
    </w:p>
    <w:p w14:paraId="2386CE16" w14:textId="77777777" w:rsidR="000723F3" w:rsidRDefault="000723F3" w:rsidP="000723F3">
      <w:pPr>
        <w:pStyle w:val="Hesber"/>
        <w:rPr>
          <w:rtl/>
        </w:rPr>
      </w:pPr>
      <w:r>
        <w:rPr>
          <w:rFonts w:hint="cs"/>
          <w:rtl/>
        </w:rPr>
        <w:t>בהתאם לכך, מוצע בסעיפים 16(2) ו-17(2) לתזכיר חוק זה, לבטל את פסקה (49) לסעיף 256(ב) לחוק המזון, ואת פסקה (47) לסעיף 262 לחוק המזון, אשר מסדירות, בהתאמה, עבירה פלילית והפרה שניתן להטיל לגביה עיצום כספי, לעניין ייצור מוצר בשר ללא אישור ייצור נאות.</w:t>
      </w:r>
    </w:p>
    <w:p w14:paraId="059CE4D5" w14:textId="77777777" w:rsidR="000723F3" w:rsidRPr="00F915E1" w:rsidRDefault="000723F3" w:rsidP="000723F3">
      <w:pPr>
        <w:pStyle w:val="Hesber"/>
        <w:rPr>
          <w:rtl/>
        </w:rPr>
      </w:pPr>
      <w:r>
        <w:rPr>
          <w:rFonts w:hint="cs"/>
          <w:rtl/>
        </w:rPr>
        <w:t>עוד מוצע בסעיף 16(1) לתזכיר חוק זה, לתקן את ההפניה שבסעיף 256(ב)(2) לחוק המזון, שעניינה קביעת עבירה פלילית לעניין ייצור, יבוא או מכירה של מזון בניגוד לפסקאות מסוימות של סעיף 5 לחוק המזון, באופן המותאם לביטול המוצע של פסקה (4) לסעיף 5(א) לחוק המזון כאמור לעיל.</w:t>
      </w:r>
    </w:p>
    <w:p w14:paraId="6F0373C0" w14:textId="77777777" w:rsidR="000723F3" w:rsidRDefault="000723F3" w:rsidP="000723F3">
      <w:pPr>
        <w:pStyle w:val="Hesber"/>
        <w:rPr>
          <w:b/>
          <w:bCs/>
          <w:rtl/>
        </w:rPr>
      </w:pPr>
    </w:p>
    <w:p w14:paraId="727C8BAD" w14:textId="77777777" w:rsidR="000723F3" w:rsidRDefault="000723F3" w:rsidP="000723F3">
      <w:pPr>
        <w:pStyle w:val="Hesber"/>
        <w:rPr>
          <w:b/>
          <w:bCs/>
          <w:rtl/>
        </w:rPr>
      </w:pPr>
      <w:r w:rsidRPr="007E4DE2">
        <w:rPr>
          <w:rFonts w:hint="eastAsia"/>
          <w:b/>
          <w:bCs/>
          <w:rtl/>
        </w:rPr>
        <w:t>סעיפים</w:t>
      </w:r>
      <w:r w:rsidRPr="007E4DE2">
        <w:rPr>
          <w:b/>
          <w:bCs/>
          <w:rtl/>
        </w:rPr>
        <w:t xml:space="preserve"> 17(1), </w:t>
      </w:r>
      <w:r w:rsidRPr="00E87421">
        <w:rPr>
          <w:b/>
          <w:bCs/>
          <w:rtl/>
        </w:rPr>
        <w:t xml:space="preserve">18 </w:t>
      </w:r>
      <w:r w:rsidRPr="00E87421">
        <w:rPr>
          <w:rFonts w:hint="eastAsia"/>
          <w:b/>
          <w:bCs/>
          <w:rtl/>
        </w:rPr>
        <w:t>ו</w:t>
      </w:r>
      <w:r w:rsidRPr="00E87421">
        <w:rPr>
          <w:b/>
          <w:bCs/>
          <w:rtl/>
        </w:rPr>
        <w:t>-24(1)(</w:t>
      </w:r>
      <w:r w:rsidRPr="00E87421">
        <w:rPr>
          <w:rFonts w:hint="cs"/>
          <w:b/>
          <w:bCs/>
          <w:rtl/>
        </w:rPr>
        <w:t>ט</w:t>
      </w:r>
      <w:r w:rsidRPr="00E87421">
        <w:rPr>
          <w:b/>
          <w:bCs/>
          <w:rtl/>
        </w:rPr>
        <w:t>)(</w:t>
      </w:r>
      <w:r w:rsidRPr="00E87421">
        <w:rPr>
          <w:rFonts w:hint="cs"/>
          <w:b/>
          <w:bCs/>
          <w:rtl/>
        </w:rPr>
        <w:t>3</w:t>
      </w:r>
      <w:r w:rsidRPr="00E87421">
        <w:rPr>
          <w:b/>
          <w:bCs/>
          <w:rtl/>
        </w:rPr>
        <w:t xml:space="preserve">) </w:t>
      </w:r>
      <w:r w:rsidRPr="00E87421">
        <w:rPr>
          <w:rFonts w:hint="eastAsia"/>
          <w:b/>
          <w:bCs/>
          <w:rtl/>
        </w:rPr>
        <w:t>ו</w:t>
      </w:r>
      <w:r w:rsidRPr="00E87421">
        <w:rPr>
          <w:b/>
          <w:bCs/>
          <w:rtl/>
        </w:rPr>
        <w:t>-(</w:t>
      </w:r>
      <w:r w:rsidRPr="00E87421">
        <w:rPr>
          <w:rFonts w:hint="eastAsia"/>
          <w:b/>
          <w:bCs/>
          <w:rtl/>
        </w:rPr>
        <w:t>י</w:t>
      </w:r>
      <w:r w:rsidRPr="00E87421">
        <w:rPr>
          <w:b/>
          <w:bCs/>
          <w:rtl/>
        </w:rPr>
        <w:t xml:space="preserve">) </w:t>
      </w:r>
      <w:r w:rsidRPr="00E87421">
        <w:rPr>
          <w:rFonts w:hint="eastAsia"/>
          <w:b/>
          <w:bCs/>
          <w:rtl/>
        </w:rPr>
        <w:t>לעניין</w:t>
      </w:r>
      <w:r w:rsidRPr="007E4DE2">
        <w:rPr>
          <w:b/>
          <w:bCs/>
          <w:rtl/>
        </w:rPr>
        <w:t xml:space="preserve"> </w:t>
      </w:r>
      <w:r>
        <w:rPr>
          <w:rFonts w:hint="cs"/>
          <w:b/>
          <w:bCs/>
          <w:rtl/>
        </w:rPr>
        <w:t>ה</w:t>
      </w:r>
      <w:r w:rsidRPr="007E4DE2">
        <w:rPr>
          <w:rFonts w:hint="eastAsia"/>
          <w:b/>
          <w:bCs/>
          <w:rtl/>
        </w:rPr>
        <w:t>תוספת</w:t>
      </w:r>
      <w:r w:rsidRPr="007E4DE2">
        <w:rPr>
          <w:b/>
          <w:bCs/>
          <w:rtl/>
        </w:rPr>
        <w:t xml:space="preserve"> </w:t>
      </w:r>
      <w:r>
        <w:rPr>
          <w:rFonts w:hint="cs"/>
          <w:b/>
          <w:bCs/>
          <w:rtl/>
        </w:rPr>
        <w:t>ה</w:t>
      </w:r>
      <w:r w:rsidRPr="007E4DE2">
        <w:rPr>
          <w:rFonts w:hint="eastAsia"/>
          <w:b/>
          <w:bCs/>
          <w:rtl/>
        </w:rPr>
        <w:t>שנייה</w:t>
      </w:r>
      <w:r w:rsidRPr="007E4DE2">
        <w:rPr>
          <w:b/>
          <w:bCs/>
          <w:rtl/>
        </w:rPr>
        <w:t xml:space="preserve"> </w:t>
      </w:r>
      <w:r w:rsidRPr="007E4DE2">
        <w:rPr>
          <w:rFonts w:hint="eastAsia"/>
          <w:b/>
          <w:bCs/>
          <w:rtl/>
        </w:rPr>
        <w:t>ג</w:t>
      </w:r>
      <w:r w:rsidRPr="007E4DE2">
        <w:rPr>
          <w:b/>
          <w:bCs/>
          <w:rtl/>
        </w:rPr>
        <w:t>'</w:t>
      </w:r>
    </w:p>
    <w:p w14:paraId="2F0760AA" w14:textId="77777777" w:rsidR="000723F3" w:rsidRDefault="000723F3" w:rsidP="000723F3">
      <w:pPr>
        <w:pStyle w:val="Hesber"/>
        <w:rPr>
          <w:rtl/>
        </w:rPr>
      </w:pPr>
      <w:r>
        <w:rPr>
          <w:rFonts w:hint="cs"/>
          <w:rtl/>
        </w:rPr>
        <w:t xml:space="preserve">כאמור לעיל, </w:t>
      </w:r>
      <w:r w:rsidRPr="00106147">
        <w:rPr>
          <w:rtl/>
        </w:rPr>
        <w:t xml:space="preserve">תזכיר </w:t>
      </w:r>
      <w:r w:rsidRPr="00106147">
        <w:rPr>
          <w:rFonts w:hint="eastAsia"/>
          <w:rtl/>
        </w:rPr>
        <w:t>חוק</w:t>
      </w:r>
      <w:r>
        <w:rPr>
          <w:rFonts w:hint="cs"/>
          <w:rtl/>
        </w:rPr>
        <w:t xml:space="preserve"> זה נועד, בין השאר, כדי להוות נדבך משלים לתיקון מס' 3, </w:t>
      </w:r>
      <w:r w:rsidRPr="00106147">
        <w:rPr>
          <w:rtl/>
        </w:rPr>
        <w:t xml:space="preserve">באופן שיאפשר הטלת </w:t>
      </w:r>
      <w:r w:rsidRPr="00106147">
        <w:rPr>
          <w:rFonts w:hint="eastAsia"/>
          <w:rtl/>
        </w:rPr>
        <w:t>עיצומים</w:t>
      </w:r>
      <w:r w:rsidRPr="00106147">
        <w:rPr>
          <w:rtl/>
        </w:rPr>
        <w:t xml:space="preserve"> כספיים </w:t>
      </w:r>
      <w:r>
        <w:rPr>
          <w:rFonts w:hint="cs"/>
          <w:rtl/>
        </w:rPr>
        <w:t xml:space="preserve">ואסדרת </w:t>
      </w:r>
      <w:r w:rsidRPr="00106147">
        <w:rPr>
          <w:rtl/>
        </w:rPr>
        <w:t xml:space="preserve">הפרות ספציפיות </w:t>
      </w:r>
      <w:r>
        <w:rPr>
          <w:rFonts w:hint="cs"/>
          <w:rtl/>
        </w:rPr>
        <w:t xml:space="preserve">גם </w:t>
      </w:r>
      <w:r w:rsidRPr="00106147">
        <w:rPr>
          <w:rtl/>
        </w:rPr>
        <w:t xml:space="preserve">לעניין ההוראות המאומצות, כמקובל בהיבטי </w:t>
      </w:r>
      <w:r w:rsidRPr="00106147">
        <w:rPr>
          <w:rFonts w:hint="eastAsia"/>
          <w:rtl/>
        </w:rPr>
        <w:lastRenderedPageBreak/>
        <w:t>עיצומים</w:t>
      </w:r>
      <w:r w:rsidRPr="00106147">
        <w:rPr>
          <w:rtl/>
        </w:rPr>
        <w:t xml:space="preserve"> </w:t>
      </w:r>
      <w:r w:rsidRPr="00106147">
        <w:rPr>
          <w:rFonts w:hint="eastAsia"/>
          <w:rtl/>
        </w:rPr>
        <w:t>כספיים</w:t>
      </w:r>
      <w:r>
        <w:rPr>
          <w:rFonts w:hint="cs"/>
          <w:rtl/>
        </w:rPr>
        <w:t>.</w:t>
      </w:r>
    </w:p>
    <w:p w14:paraId="49141420" w14:textId="77777777" w:rsidR="000723F3" w:rsidRDefault="000723F3" w:rsidP="000723F3">
      <w:pPr>
        <w:pStyle w:val="Hesber"/>
        <w:rPr>
          <w:rtl/>
        </w:rPr>
      </w:pPr>
      <w:r>
        <w:rPr>
          <w:rFonts w:hint="cs"/>
          <w:rtl/>
        </w:rPr>
        <w:t xml:space="preserve">בהתאם לאמור, </w:t>
      </w:r>
      <w:r w:rsidRPr="007E4DE2">
        <w:rPr>
          <w:rFonts w:hint="eastAsia"/>
          <w:rtl/>
        </w:rPr>
        <w:t>מוצע</w:t>
      </w:r>
      <w:r w:rsidRPr="007E4DE2">
        <w:rPr>
          <w:rtl/>
        </w:rPr>
        <w:t xml:space="preserve"> </w:t>
      </w:r>
      <w:r>
        <w:rPr>
          <w:rFonts w:hint="cs"/>
          <w:rtl/>
        </w:rPr>
        <w:t>להוסיף בסעיף 262 לחוק המזון, שעניינו עיצום כספי בסכום פי 1.5 מהסכום הבסיסי, הפרה של ייצור ייבוא או מכירה של מזון בניגוד להוראות המאומצות המפורטות בתוספת השנייה ג' שתתווסף לחוק המזון, וזאת בניגוד להוראות סעיף 4א לחוק המזון.</w:t>
      </w:r>
    </w:p>
    <w:p w14:paraId="2254FC93" w14:textId="77777777" w:rsidR="000723F3" w:rsidRDefault="000723F3" w:rsidP="000723F3">
      <w:pPr>
        <w:pStyle w:val="Hesber"/>
        <w:rPr>
          <w:rtl/>
        </w:rPr>
      </w:pPr>
      <w:r>
        <w:rPr>
          <w:rFonts w:hint="cs"/>
          <w:rtl/>
        </w:rPr>
        <w:t xml:space="preserve">כדי להתאים את מנגנון העיצומים לעניין הפרת ההוראות המאומצות, מוצע להוסיף סעיף קטן (ג) בסעיף 277 לחוק המזון, שלפיו </w:t>
      </w:r>
      <w:r w:rsidRPr="00475E34">
        <w:rPr>
          <w:rFonts w:hint="eastAsia"/>
          <w:rtl/>
        </w:rPr>
        <w:t>לא</w:t>
      </w:r>
      <w:r w:rsidRPr="00475E34">
        <w:rPr>
          <w:rtl/>
        </w:rPr>
        <w:t xml:space="preserve"> יוטל עיצום כספי על הפרה כאמור בסעיף 262(1א) </w:t>
      </w:r>
      <w:r>
        <w:rPr>
          <w:rFonts w:hint="cs"/>
          <w:rtl/>
        </w:rPr>
        <w:t xml:space="preserve">לחוק המזון </w:t>
      </w:r>
      <w:r w:rsidRPr="00475E34">
        <w:rPr>
          <w:rtl/>
        </w:rPr>
        <w:t xml:space="preserve">אלא לאחר </w:t>
      </w:r>
      <w:r>
        <w:rPr>
          <w:rFonts w:hint="cs"/>
          <w:rtl/>
        </w:rPr>
        <w:t>שנמסרה</w:t>
      </w:r>
      <w:r w:rsidRPr="00475E34">
        <w:rPr>
          <w:rtl/>
        </w:rPr>
        <w:t xml:space="preserve"> למפר התראה לפי הוראות סימן</w:t>
      </w:r>
      <w:r>
        <w:rPr>
          <w:rFonts w:hint="cs"/>
          <w:rtl/>
        </w:rPr>
        <w:t xml:space="preserve"> ב' לפרק י"א לחוק המזון</w:t>
      </w:r>
      <w:r w:rsidRPr="00475E34">
        <w:rPr>
          <w:rtl/>
        </w:rPr>
        <w:t>, וזאת בלי לגרוע מנסיבות נוספ</w:t>
      </w:r>
      <w:r>
        <w:rPr>
          <w:rFonts w:hint="cs"/>
          <w:rtl/>
        </w:rPr>
        <w:t>ו</w:t>
      </w:r>
      <w:r w:rsidRPr="00475E34">
        <w:rPr>
          <w:rFonts w:hint="eastAsia"/>
          <w:rtl/>
        </w:rPr>
        <w:t>ת</w:t>
      </w:r>
      <w:r w:rsidRPr="00475E34">
        <w:rPr>
          <w:rtl/>
        </w:rPr>
        <w:t xml:space="preserve"> </w:t>
      </w:r>
      <w:r w:rsidRPr="00475E34">
        <w:rPr>
          <w:rFonts w:hint="cs"/>
          <w:rtl/>
        </w:rPr>
        <w:t>בהתק</w:t>
      </w:r>
      <w:r>
        <w:rPr>
          <w:rFonts w:hint="cs"/>
          <w:rtl/>
        </w:rPr>
        <w:t>י</w:t>
      </w:r>
      <w:r w:rsidRPr="00475E34">
        <w:rPr>
          <w:rFonts w:hint="cs"/>
          <w:rtl/>
        </w:rPr>
        <w:t>ימן</w:t>
      </w:r>
      <w:r w:rsidRPr="00475E34">
        <w:rPr>
          <w:rtl/>
        </w:rPr>
        <w:t xml:space="preserve"> ת</w:t>
      </w:r>
      <w:r>
        <w:rPr>
          <w:rFonts w:hint="cs"/>
          <w:rtl/>
        </w:rPr>
        <w:t>ימסר</w:t>
      </w:r>
      <w:r w:rsidRPr="00475E34">
        <w:rPr>
          <w:rtl/>
        </w:rPr>
        <w:t xml:space="preserve"> התראה</w:t>
      </w:r>
      <w:r>
        <w:rPr>
          <w:rFonts w:hint="cs"/>
          <w:rtl/>
        </w:rPr>
        <w:t xml:space="preserve"> למפר</w:t>
      </w:r>
      <w:r w:rsidRPr="00475E34">
        <w:rPr>
          <w:rtl/>
        </w:rPr>
        <w:t xml:space="preserve"> </w:t>
      </w:r>
      <w:r>
        <w:rPr>
          <w:rFonts w:hint="cs"/>
          <w:rtl/>
        </w:rPr>
        <w:t xml:space="preserve">לפי </w:t>
      </w:r>
      <w:r w:rsidRPr="00475E34">
        <w:rPr>
          <w:rFonts w:hint="eastAsia"/>
          <w:rtl/>
        </w:rPr>
        <w:t>סעיף</w:t>
      </w:r>
      <w:r w:rsidRPr="00475E34">
        <w:rPr>
          <w:rtl/>
        </w:rPr>
        <w:t xml:space="preserve"> </w:t>
      </w:r>
      <w:r>
        <w:rPr>
          <w:rFonts w:hint="cs"/>
          <w:rtl/>
        </w:rPr>
        <w:t>277</w:t>
      </w:r>
      <w:r w:rsidRPr="00475E34">
        <w:rPr>
          <w:rtl/>
        </w:rPr>
        <w:t>(א</w:t>
      </w:r>
      <w:r>
        <w:rPr>
          <w:rFonts w:hint="cs"/>
          <w:rtl/>
        </w:rPr>
        <w:t xml:space="preserve">) לחוק המזון. </w:t>
      </w:r>
    </w:p>
    <w:p w14:paraId="316A4AED" w14:textId="77777777" w:rsidR="000723F3" w:rsidRDefault="000723F3" w:rsidP="000723F3">
      <w:pPr>
        <w:pStyle w:val="TableBlock"/>
        <w:keepLines w:val="0"/>
        <w:tabs>
          <w:tab w:val="clear" w:pos="624"/>
          <w:tab w:val="clear" w:pos="1247"/>
        </w:tabs>
        <w:ind w:firstLine="340"/>
        <w:rPr>
          <w:rtl/>
        </w:rPr>
      </w:pPr>
      <w:r>
        <w:rPr>
          <w:rFonts w:hint="cs"/>
          <w:rtl/>
        </w:rPr>
        <w:t>בהתאם להוראות סעיף 3א לחוק המזון, ההוראות המאומצות שמוחלות בישראל קבועות בתוספת השנייה א' לחוק, אשר ניתן יהיה לשנותה בצו, בכפוף להוראות סעיפים 3א ו-313 לחוק המזון, ללא צורך בתיקון חקיקה ראשית. אשר על כן, מוצע כי גם ההפרות הפרטניות של ההוראות המאומצות שבשלן ניתן יהיה להטיל עיצום כספי ייקבעו בתוספת השנייה ג' שתתווסף לחוק המזון, וכי בהתאם לסעיף 313(ג1) המוצע לחוק המזון, שר הבריאות יהיה רשאי, בצו, באישור הוועדה המשותפת כהגדרתה בסעיף 313(ד) לחוק המזון ובהסכמת שר המשפטים, לשנות את התוספת האמורה.</w:t>
      </w:r>
    </w:p>
    <w:p w14:paraId="55C9306D" w14:textId="327DF7C8" w:rsidR="000723F3" w:rsidRDefault="000723F3" w:rsidP="000723F3">
      <w:pPr>
        <w:pStyle w:val="TableBlock"/>
        <w:keepLines w:val="0"/>
        <w:tabs>
          <w:tab w:val="clear" w:pos="624"/>
          <w:tab w:val="clear" w:pos="1247"/>
        </w:tabs>
        <w:ind w:firstLine="340"/>
        <w:rPr>
          <w:rtl/>
        </w:rPr>
      </w:pPr>
      <w:r>
        <w:rPr>
          <w:rFonts w:hint="cs"/>
          <w:rtl/>
        </w:rPr>
        <w:t xml:space="preserve">באשר להפרה המצוינת בפרט 9 לתוספת השנייה ג' המוצעת לחוק המזון, יצוין כי יצרן המזון נדרש לעמוד בשלושה תנאים מצטברים כמפורט להלן, לשם שימוש באצוות מזון שאינה עומדת בקריטריונים של בטיחות המזון שנקבעו בפרק 1 לתוספת </w:t>
      </w:r>
      <w:r>
        <w:rPr>
          <w:rFonts w:hint="cs"/>
        </w:rPr>
        <w:t>I</w:t>
      </w:r>
      <w:r>
        <w:rPr>
          <w:rFonts w:hint="cs"/>
          <w:rtl/>
        </w:rPr>
        <w:t xml:space="preserve"> לתקנה 2073/2005 כהגדרתה בתוספת השנייה ג' המוצעת לחוק המזון, למטרה אחרת מהמטרה המקורית שלה נועד המזון: (1) השימוש כאמור אינו מהווה סכנה לבריאות הציבור; (2) השימוש נבדק בהתאם לעקרונות </w:t>
      </w:r>
      <w:r>
        <w:t>HACCP (Hazard Analysis Critical Control Points)</w:t>
      </w:r>
      <w:r>
        <w:rPr>
          <w:rFonts w:hint="cs"/>
          <w:rtl/>
        </w:rPr>
        <w:t xml:space="preserve"> ותנאי תברואה נאותים; (3) הרשות המוסמכת, קרי משרד הבריאות, אישר את השימוש האמור. עקרונות ה-</w:t>
      </w:r>
      <w:r>
        <w:rPr>
          <w:rFonts w:hint="cs"/>
        </w:rPr>
        <w:t>HACCP</w:t>
      </w:r>
      <w:r>
        <w:rPr>
          <w:rFonts w:hint="cs"/>
          <w:rtl/>
        </w:rPr>
        <w:t xml:space="preserve"> כלולים בבסיס התכנית לבטיחות מזון בבקרה עצמית שיצרן מזון מחויב ליישמה לפי סעיף 41 לחוק המזון כתיקונו לפי חוק התכנית הכלכלית 2021 ולפי תזכיר חוק זה, החל מיום י"ח באב התשפ"ו (1 באוגוסט 2026). דוגמא לשימוש במזון למטרה אחרת כאמור היא ביצוע טיפול בחום על ידי היצרן במאפה המיועד למכירה קמעונאית כשהוא קפוא וטעון אפייה בבית על יד הצרכן; במקרה שבו נמצא כי המאפה הקפוא כולל מזהם מיקרוביולוגי ברמה החורגת מהרמה המרבית המותרת, טיפול בחום על יד היצרן נועד להבטיח את עמידת המוצר בדרישות המיקרוביולוגיות.</w:t>
      </w:r>
      <w:r w:rsidR="00D463C0">
        <w:rPr>
          <w:rFonts w:hint="cs"/>
          <w:rtl/>
        </w:rPr>
        <w:t xml:space="preserve"> </w:t>
      </w:r>
    </w:p>
    <w:p w14:paraId="2253A6A2" w14:textId="77777777" w:rsidR="000723F3" w:rsidRDefault="000723F3" w:rsidP="000723F3">
      <w:pPr>
        <w:pStyle w:val="TableBlock"/>
        <w:keepLines w:val="0"/>
        <w:tabs>
          <w:tab w:val="clear" w:pos="624"/>
          <w:tab w:val="clear" w:pos="1247"/>
        </w:tabs>
        <w:ind w:firstLine="340"/>
        <w:rPr>
          <w:rtl/>
        </w:rPr>
      </w:pPr>
    </w:p>
    <w:p w14:paraId="7E2C50F1" w14:textId="77777777" w:rsidR="000723F3" w:rsidRPr="007E4DE2" w:rsidRDefault="000723F3" w:rsidP="000723F3">
      <w:pPr>
        <w:pStyle w:val="TableBlock"/>
        <w:keepLines w:val="0"/>
        <w:tabs>
          <w:tab w:val="clear" w:pos="624"/>
          <w:tab w:val="clear" w:pos="1247"/>
        </w:tabs>
        <w:ind w:firstLine="340"/>
        <w:rPr>
          <w:b/>
          <w:bCs/>
        </w:rPr>
      </w:pPr>
      <w:r w:rsidRPr="007E4DE2">
        <w:rPr>
          <w:rFonts w:hint="eastAsia"/>
          <w:b/>
          <w:bCs/>
          <w:rtl/>
        </w:rPr>
        <w:t>סעי</w:t>
      </w:r>
      <w:r>
        <w:rPr>
          <w:rFonts w:hint="cs"/>
          <w:b/>
          <w:bCs/>
          <w:rtl/>
        </w:rPr>
        <w:t>פים</w:t>
      </w:r>
      <w:r w:rsidRPr="007E4DE2">
        <w:rPr>
          <w:b/>
          <w:bCs/>
          <w:rtl/>
        </w:rPr>
        <w:t xml:space="preserve"> 19</w:t>
      </w:r>
      <w:r>
        <w:rPr>
          <w:rFonts w:hint="cs"/>
          <w:b/>
          <w:bCs/>
          <w:rtl/>
        </w:rPr>
        <w:t xml:space="preserve"> ו-24(1)(יב)</w:t>
      </w:r>
    </w:p>
    <w:p w14:paraId="052A2152" w14:textId="0FA78749" w:rsidR="000723F3" w:rsidRDefault="000723F3" w:rsidP="000723F3">
      <w:pPr>
        <w:pStyle w:val="Hesber"/>
        <w:rPr>
          <w:rtl/>
        </w:rPr>
      </w:pPr>
      <w:r>
        <w:rPr>
          <w:rFonts w:hint="cs"/>
          <w:rtl/>
        </w:rPr>
        <w:t>מוצע להוסיף בסעיף 314(א) לחוק המזון, שעניינו אגרות, התייחסות מפורשת למספר סוגי אגרות שהתווספו לתוספת העשירית לחוק המזון במסגרת תיקון מס' 3, והן האגרות המשולמות בידי</w:t>
      </w:r>
      <w:r w:rsidR="00D463C0">
        <w:rPr>
          <w:rFonts w:hint="cs"/>
          <w:rtl/>
        </w:rPr>
        <w:t xml:space="preserve"> </w:t>
      </w:r>
      <w:r>
        <w:rPr>
          <w:rFonts w:hint="cs"/>
          <w:rtl/>
        </w:rPr>
        <w:t>מבקש רישום יבואן נאות,</w:t>
      </w:r>
      <w:r w:rsidR="00D463C0">
        <w:rPr>
          <w:rFonts w:hint="cs"/>
          <w:rtl/>
        </w:rPr>
        <w:t xml:space="preserve"> </w:t>
      </w:r>
      <w:r>
        <w:rPr>
          <w:rFonts w:hint="cs"/>
          <w:rtl/>
        </w:rPr>
        <w:t xml:space="preserve">בידי מבקש תעודת שחרור למזון במסלול האירופי ובידי מוסר הצהרה בדבר ייבוא מזון במסלול האירופי. כמו כן, מוצע להחליף את סעיף קטן (ד) לסעיף 314 לחוק המזון, באופן המבהיר כי האגרה בעד כל בקשה או מסירת הצהרה כמפורט בתוספת העשירית לחוק המזון תשולם עם הגשת הבקשה או עם מסירת ההצהרה, לפי העניין, וכתנאי לטיפול בבקשה או בהצהרה, לפי העניין. </w:t>
      </w:r>
    </w:p>
    <w:p w14:paraId="3C4CEC54" w14:textId="77777777" w:rsidR="000723F3" w:rsidRDefault="000723F3" w:rsidP="000723F3">
      <w:pPr>
        <w:pStyle w:val="Hesber"/>
        <w:rPr>
          <w:rtl/>
        </w:rPr>
      </w:pPr>
    </w:p>
    <w:p w14:paraId="62D25CC4" w14:textId="77777777" w:rsidR="00B25234" w:rsidRDefault="00B25234" w:rsidP="000723F3">
      <w:pPr>
        <w:pStyle w:val="Hesber"/>
        <w:rPr>
          <w:b/>
          <w:bCs/>
          <w:rtl/>
        </w:rPr>
      </w:pPr>
    </w:p>
    <w:p w14:paraId="6E132C6D" w14:textId="6CCBD5B4" w:rsidR="000723F3" w:rsidRDefault="000723F3" w:rsidP="000723F3">
      <w:pPr>
        <w:pStyle w:val="Hesber"/>
        <w:rPr>
          <w:rtl/>
        </w:rPr>
      </w:pPr>
      <w:r w:rsidRPr="007E4DE2">
        <w:rPr>
          <w:rFonts w:hint="eastAsia"/>
          <w:b/>
          <w:bCs/>
          <w:rtl/>
        </w:rPr>
        <w:lastRenderedPageBreak/>
        <w:t>סעיף</w:t>
      </w:r>
      <w:r w:rsidRPr="007E4DE2">
        <w:rPr>
          <w:b/>
          <w:bCs/>
          <w:rtl/>
        </w:rPr>
        <w:t xml:space="preserve"> 20</w:t>
      </w:r>
    </w:p>
    <w:p w14:paraId="709C5099" w14:textId="1598A6C0" w:rsidR="000723F3" w:rsidRDefault="000723F3" w:rsidP="000723F3">
      <w:pPr>
        <w:pStyle w:val="Hesber"/>
        <w:rPr>
          <w:rtl/>
        </w:rPr>
      </w:pPr>
      <w:r w:rsidRPr="00453809">
        <w:rPr>
          <w:rFonts w:hint="eastAsia"/>
          <w:rtl/>
        </w:rPr>
        <w:t>מוצע</w:t>
      </w:r>
      <w:r w:rsidRPr="00453809">
        <w:rPr>
          <w:rtl/>
        </w:rPr>
        <w:t xml:space="preserve"> לתקן את</w:t>
      </w:r>
      <w:r w:rsidR="00D463C0">
        <w:rPr>
          <w:rtl/>
        </w:rPr>
        <w:t xml:space="preserve"> </w:t>
      </w:r>
      <w:r w:rsidRPr="00453809">
        <w:rPr>
          <w:rFonts w:hint="eastAsia"/>
          <w:rtl/>
        </w:rPr>
        <w:t>סעיף</w:t>
      </w:r>
      <w:r w:rsidRPr="00453809">
        <w:rPr>
          <w:rtl/>
        </w:rPr>
        <w:t xml:space="preserve"> 3</w:t>
      </w:r>
      <w:r>
        <w:rPr>
          <w:rFonts w:hint="cs"/>
          <w:rtl/>
        </w:rPr>
        <w:t xml:space="preserve">19 </w:t>
      </w:r>
      <w:r w:rsidRPr="00453809">
        <w:rPr>
          <w:rtl/>
        </w:rPr>
        <w:t xml:space="preserve">(ד) </w:t>
      </w:r>
      <w:r>
        <w:rPr>
          <w:rFonts w:hint="cs"/>
          <w:rtl/>
        </w:rPr>
        <w:t xml:space="preserve">לחוק המזון </w:t>
      </w:r>
      <w:r w:rsidRPr="00453809">
        <w:rPr>
          <w:rFonts w:hint="eastAsia"/>
          <w:rtl/>
        </w:rPr>
        <w:t>בעניין</w:t>
      </w:r>
      <w:r w:rsidRPr="00453809">
        <w:rPr>
          <w:rtl/>
        </w:rPr>
        <w:t xml:space="preserve"> </w:t>
      </w:r>
      <w:r w:rsidRPr="00453809">
        <w:rPr>
          <w:rFonts w:hint="eastAsia"/>
          <w:rtl/>
        </w:rPr>
        <w:t>המועד</w:t>
      </w:r>
      <w:r w:rsidRPr="00453809">
        <w:rPr>
          <w:rtl/>
        </w:rPr>
        <w:t xml:space="preserve"> </w:t>
      </w:r>
      <w:r w:rsidRPr="00453809">
        <w:rPr>
          <w:rFonts w:hint="eastAsia"/>
          <w:rtl/>
        </w:rPr>
        <w:t>להבאת</w:t>
      </w:r>
      <w:r w:rsidRPr="00453809">
        <w:rPr>
          <w:rtl/>
        </w:rPr>
        <w:t xml:space="preserve"> תקנות ראשונות</w:t>
      </w:r>
      <w:r w:rsidR="00D463C0">
        <w:rPr>
          <w:rtl/>
        </w:rPr>
        <w:t xml:space="preserve"> </w:t>
      </w:r>
      <w:r w:rsidRPr="00453809">
        <w:rPr>
          <w:rtl/>
        </w:rPr>
        <w:t xml:space="preserve">לפי סעיף 13 </w:t>
      </w:r>
      <w:r>
        <w:rPr>
          <w:rFonts w:hint="cs"/>
          <w:rtl/>
        </w:rPr>
        <w:t xml:space="preserve">לחוק המזון בדבר </w:t>
      </w:r>
      <w:r w:rsidRPr="00453809">
        <w:rPr>
          <w:rtl/>
        </w:rPr>
        <w:t>ייחוס סגולה</w:t>
      </w:r>
      <w:r>
        <w:rPr>
          <w:rFonts w:hint="cs"/>
          <w:rtl/>
        </w:rPr>
        <w:t>,</w:t>
      </w:r>
      <w:r w:rsidRPr="00453809">
        <w:rPr>
          <w:rtl/>
        </w:rPr>
        <w:t xml:space="preserve"> לאישור</w:t>
      </w:r>
      <w:r>
        <w:rPr>
          <w:rFonts w:hint="cs"/>
          <w:rtl/>
        </w:rPr>
        <w:t xml:space="preserve"> ועדת העבודה,</w:t>
      </w:r>
      <w:r w:rsidRPr="00453809">
        <w:rPr>
          <w:rtl/>
        </w:rPr>
        <w:t xml:space="preserve"> </w:t>
      </w:r>
      <w:r>
        <w:rPr>
          <w:rFonts w:hint="cs"/>
          <w:rtl/>
        </w:rPr>
        <w:t>ליום כ' בטבת התשפ"ד (</w:t>
      </w:r>
      <w:r w:rsidRPr="00453809">
        <w:rPr>
          <w:rtl/>
        </w:rPr>
        <w:t>30 ביוני 20</w:t>
      </w:r>
      <w:r>
        <w:rPr>
          <w:rFonts w:hint="cs"/>
          <w:rtl/>
        </w:rPr>
        <w:t>2</w:t>
      </w:r>
      <w:r w:rsidRPr="00453809">
        <w:rPr>
          <w:rtl/>
        </w:rPr>
        <w:t>4</w:t>
      </w:r>
      <w:r>
        <w:rPr>
          <w:rFonts w:hint="cs"/>
          <w:rtl/>
        </w:rPr>
        <w:t>),</w:t>
      </w:r>
      <w:r w:rsidRPr="00453809">
        <w:rPr>
          <w:rtl/>
        </w:rPr>
        <w:t xml:space="preserve"> וזאת לצורך ה</w:t>
      </w:r>
      <w:r>
        <w:rPr>
          <w:rFonts w:hint="cs"/>
          <w:rtl/>
        </w:rPr>
        <w:t>י</w:t>
      </w:r>
      <w:r w:rsidRPr="00453809">
        <w:rPr>
          <w:rtl/>
        </w:rPr>
        <w:t xml:space="preserve">ערכות נדרשת לבחינת החקיקה האירופית </w:t>
      </w:r>
      <w:r w:rsidRPr="00453809">
        <w:rPr>
          <w:rFonts w:hint="cs"/>
          <w:rtl/>
        </w:rPr>
        <w:t xml:space="preserve">ומידת התאמתה </w:t>
      </w:r>
      <w:r w:rsidRPr="00453809">
        <w:rPr>
          <w:rtl/>
        </w:rPr>
        <w:t>לחקיקה בישראל.</w:t>
      </w:r>
    </w:p>
    <w:p w14:paraId="37CCF94A" w14:textId="77777777" w:rsidR="000723F3" w:rsidRDefault="000723F3" w:rsidP="000723F3">
      <w:pPr>
        <w:pStyle w:val="Hesber"/>
        <w:rPr>
          <w:rtl/>
        </w:rPr>
      </w:pPr>
    </w:p>
    <w:p w14:paraId="4D846186" w14:textId="77777777" w:rsidR="000723F3" w:rsidRDefault="000723F3" w:rsidP="000723F3">
      <w:pPr>
        <w:pStyle w:val="Hesber"/>
        <w:rPr>
          <w:b/>
          <w:bCs/>
          <w:rtl/>
        </w:rPr>
      </w:pPr>
      <w:r w:rsidRPr="007E4DE2">
        <w:rPr>
          <w:rFonts w:hint="eastAsia"/>
          <w:b/>
          <w:bCs/>
          <w:rtl/>
        </w:rPr>
        <w:t>סעיף</w:t>
      </w:r>
      <w:r w:rsidRPr="007E4DE2">
        <w:rPr>
          <w:b/>
          <w:bCs/>
          <w:rtl/>
        </w:rPr>
        <w:t xml:space="preserve"> 23(ב)</w:t>
      </w:r>
      <w:r w:rsidRPr="00C775EF">
        <w:rPr>
          <w:rFonts w:hint="cs"/>
          <w:b/>
          <w:bCs/>
          <w:rtl/>
        </w:rPr>
        <w:t xml:space="preserve"> </w:t>
      </w:r>
    </w:p>
    <w:p w14:paraId="6A9E431E" w14:textId="77777777" w:rsidR="000723F3" w:rsidRPr="007E4DE2" w:rsidRDefault="000723F3" w:rsidP="000723F3">
      <w:pPr>
        <w:pStyle w:val="Hesber"/>
        <w:rPr>
          <w:rtl/>
        </w:rPr>
      </w:pPr>
      <w:r w:rsidRPr="00CB4541">
        <w:rPr>
          <w:rFonts w:hint="cs"/>
          <w:rtl/>
        </w:rPr>
        <w:t>סעיף 41 לחוק המזון, בנוסחו כיום, קובע הסדר לעניין החובה לקבלת אישור ייצור נאות, שלפיו שר הבריאות רשאי לקבוע בתקנות כי ייצור מזון מסוים או סוג מזון מסוים מחייב את היצרן בקבלת אישור ייצור נאות מאת מנהל שירות המזון, נוסף על קבלת רישיון ייצור, וכן כי שר הבריאות רשאי לקבוע, בין השאר, תנאים נוספים על האמור בסעיף 42 לחוק המזון, הנוגעים לבקרה או</w:t>
      </w:r>
      <w:r w:rsidRPr="001D73A4">
        <w:rPr>
          <w:rFonts w:hint="cs"/>
          <w:rtl/>
        </w:rPr>
        <w:t xml:space="preserve"> לפיקוח על הייצור וע</w:t>
      </w:r>
      <w:r>
        <w:rPr>
          <w:rFonts w:hint="cs"/>
          <w:rtl/>
        </w:rPr>
        <w:t xml:space="preserve">ל </w:t>
      </w:r>
      <w:r w:rsidRPr="001D73A4">
        <w:rPr>
          <w:rFonts w:hint="cs"/>
          <w:rtl/>
        </w:rPr>
        <w:t>המכיר</w:t>
      </w:r>
      <w:r>
        <w:rPr>
          <w:rFonts w:hint="cs"/>
          <w:rtl/>
        </w:rPr>
        <w:t xml:space="preserve">ה של המזון או של סוג המזון. כמו כן, קובע סעיף 42 בנוסחו כיום כי שר הבריאות רשאי לקבוע הוראות לעניין בקשה לקבלת אישור ייצור נאות או חידושו, ובכלל זה דרך הגשת הבקשה, המסמכים שיש לצרף לה, אופן הטיפול בה, דרך ביטול האישור הוראות שיחולו בעת ביטול האישור או התלייתו. </w:t>
      </w:r>
    </w:p>
    <w:p w14:paraId="5481D640" w14:textId="77777777" w:rsidR="000723F3" w:rsidRDefault="000723F3" w:rsidP="000723F3">
      <w:pPr>
        <w:pStyle w:val="Hesber"/>
        <w:rPr>
          <w:rtl/>
        </w:rPr>
      </w:pPr>
      <w:r>
        <w:rPr>
          <w:rFonts w:hint="cs"/>
          <w:rtl/>
        </w:rPr>
        <w:t xml:space="preserve">כאמור לעיל, </w:t>
      </w:r>
      <w:r w:rsidRPr="00F915E1">
        <w:rPr>
          <w:rFonts w:hint="cs"/>
          <w:rtl/>
        </w:rPr>
        <w:t xml:space="preserve">בהתאם לסעיפים 106(11) ו-109(ב)(1) לחוק התכנית הכלכלית 2021, החל מיום י"ח באב התשפ"ו (1 באוגוסט 2026) יוחלף סעיף 41 לחוק המזון, </w:t>
      </w:r>
      <w:r>
        <w:rPr>
          <w:rFonts w:hint="cs"/>
          <w:rtl/>
        </w:rPr>
        <w:t>באופן שיקבע את חובתו של כל יצרן מזון לקבל אישור ייצור נאות (וזאת בנוסף לחובתו לקבל רישיון ייצור לפי חוק המזון), אלא אם כן מדובר במפעל לייצור מזון מסוג שאינו מנוי בתוספת האחת עשרה לחוק המזון, ומנהל שירות המזון מצא שמיושמת לגבין תכנית בטיחות מזון בבקרה עצמית לפי הוראות הסעיף האמור.</w:t>
      </w:r>
    </w:p>
    <w:p w14:paraId="140534DD" w14:textId="23B2A02A" w:rsidR="000723F3" w:rsidRDefault="000723F3" w:rsidP="000723F3">
      <w:pPr>
        <w:pStyle w:val="Hesber"/>
        <w:rPr>
          <w:rtl/>
        </w:rPr>
      </w:pPr>
      <w:r>
        <w:rPr>
          <w:rFonts w:hint="cs"/>
          <w:rtl/>
        </w:rPr>
        <w:t>נוכח ההצעה כאמור לעיל לתקן את סעיפים 42 ו-49(5) לחוק המזון באופן שהחל מיום התחילה העיקרי, עיקרי הנושאים הנוגעים להגשת בקשה לקבלת אישור ייצור נאות יוסדרו במסגרת סעיף 42 לחוק המזון ולא במסגרת תקנות שיותקנו לפי סעיף 41</w:t>
      </w:r>
      <w:r w:rsidR="00D463C0">
        <w:rPr>
          <w:rFonts w:hint="cs"/>
          <w:rtl/>
        </w:rPr>
        <w:t xml:space="preserve"> </w:t>
      </w:r>
      <w:r>
        <w:rPr>
          <w:rFonts w:hint="cs"/>
          <w:rtl/>
        </w:rPr>
        <w:t>לחוק המזון או לפי סעיף 49(5) לחוק המזון, נדרשת הוראת שעה לעניין סעיף 41 לחוק המזון כך שבתקופה שמיום התחילה העיקרי עד יום י"ז באב התשפ"ז (31 ביולי 2026), יקראו אותו כך שלא יכלול התייחסות לעניין הסמכות להתקין תקנות בנושאים האמורים.</w:t>
      </w:r>
    </w:p>
    <w:p w14:paraId="26C9AD12" w14:textId="77777777" w:rsidR="000723F3" w:rsidRDefault="000723F3" w:rsidP="000723F3">
      <w:pPr>
        <w:pStyle w:val="Hesber"/>
        <w:rPr>
          <w:rtl/>
        </w:rPr>
      </w:pPr>
    </w:p>
    <w:p w14:paraId="22015A84" w14:textId="77777777" w:rsidR="000723F3" w:rsidRDefault="000723F3" w:rsidP="000723F3">
      <w:pPr>
        <w:pStyle w:val="Hesber"/>
        <w:rPr>
          <w:b/>
          <w:bCs/>
          <w:rtl/>
        </w:rPr>
      </w:pPr>
      <w:r w:rsidRPr="007E4DE2">
        <w:rPr>
          <w:rFonts w:hint="eastAsia"/>
          <w:b/>
          <w:bCs/>
          <w:rtl/>
        </w:rPr>
        <w:t>סעיף</w:t>
      </w:r>
      <w:r w:rsidRPr="007E4DE2">
        <w:rPr>
          <w:b/>
          <w:bCs/>
          <w:rtl/>
        </w:rPr>
        <w:t xml:space="preserve"> 24 </w:t>
      </w:r>
    </w:p>
    <w:p w14:paraId="28FA3EAA" w14:textId="0E365507" w:rsidR="000723F3" w:rsidRDefault="000723F3" w:rsidP="000723F3">
      <w:pPr>
        <w:pStyle w:val="Hesber"/>
        <w:rPr>
          <w:rFonts w:ascii="David" w:hAnsi="David"/>
          <w:rtl/>
        </w:rPr>
      </w:pPr>
      <w:r>
        <w:rPr>
          <w:rFonts w:hint="cs"/>
          <w:rtl/>
        </w:rPr>
        <w:t xml:space="preserve">כאמור לעיל, בהתאם להוראות סעיף 109 לחוק התכנית הכלכלית 2021, שעניינו תחילה והוראות מעבר לגבי תיקון מס' 3, החלק הארי של תיקון מס' 3 טרם נכנס לתוקף. </w:t>
      </w:r>
      <w:r>
        <w:rPr>
          <w:rFonts w:ascii="David" w:hAnsi="David" w:hint="cs"/>
          <w:rtl/>
        </w:rPr>
        <w:t xml:space="preserve">מוצעים להלן שורה של </w:t>
      </w:r>
      <w:r w:rsidRPr="00106147">
        <w:rPr>
          <w:rFonts w:ascii="David" w:hAnsi="David"/>
          <w:rtl/>
        </w:rPr>
        <w:t>תיקונים</w:t>
      </w:r>
      <w:r w:rsidR="00D463C0">
        <w:rPr>
          <w:rFonts w:ascii="David" w:hAnsi="David"/>
          <w:rtl/>
        </w:rPr>
        <w:t xml:space="preserve"> </w:t>
      </w:r>
      <w:r>
        <w:rPr>
          <w:rFonts w:ascii="David" w:hAnsi="David" w:hint="cs"/>
          <w:rtl/>
        </w:rPr>
        <w:t xml:space="preserve">לחוק המזון </w:t>
      </w:r>
      <w:r w:rsidRPr="009C620D">
        <w:rPr>
          <w:rFonts w:ascii="David" w:hAnsi="David"/>
          <w:rtl/>
        </w:rPr>
        <w:t>ש</w:t>
      </w:r>
      <w:r>
        <w:rPr>
          <w:rFonts w:ascii="David" w:hAnsi="David" w:hint="cs"/>
          <w:rtl/>
        </w:rPr>
        <w:t>יש</w:t>
      </w:r>
      <w:r w:rsidRPr="009C620D">
        <w:rPr>
          <w:rFonts w:ascii="David" w:hAnsi="David"/>
          <w:rtl/>
        </w:rPr>
        <w:t xml:space="preserve">ולבו במסגרת תיקון עקיף </w:t>
      </w:r>
      <w:r>
        <w:rPr>
          <w:rFonts w:ascii="David" w:hAnsi="David" w:hint="cs"/>
          <w:rtl/>
        </w:rPr>
        <w:t>ל</w:t>
      </w:r>
      <w:r w:rsidRPr="009C620D">
        <w:rPr>
          <w:rFonts w:ascii="David" w:hAnsi="David" w:hint="cs"/>
          <w:rtl/>
        </w:rPr>
        <w:t>חוק התכנית הכלכלית 2021, ככלל בשל זיקתם לתיקונים שנערכו במסגרת חוק התכנית הכלכלית 2021 וטרם נכנסו לתוקף</w:t>
      </w:r>
      <w:r>
        <w:rPr>
          <w:rFonts w:ascii="David" w:hAnsi="David" w:hint="cs"/>
          <w:rtl/>
        </w:rPr>
        <w:t>.</w:t>
      </w:r>
    </w:p>
    <w:p w14:paraId="2342C8E4" w14:textId="77777777" w:rsidR="000723F3" w:rsidRDefault="000723F3" w:rsidP="000723F3">
      <w:pPr>
        <w:pStyle w:val="Hesber"/>
        <w:rPr>
          <w:rFonts w:ascii="David" w:hAnsi="David"/>
          <w:rtl/>
        </w:rPr>
      </w:pPr>
    </w:p>
    <w:p w14:paraId="54219118" w14:textId="77777777" w:rsidR="000723F3" w:rsidRPr="007E4DE2" w:rsidRDefault="000723F3" w:rsidP="000723F3">
      <w:pPr>
        <w:pStyle w:val="Hesber"/>
        <w:rPr>
          <w:b/>
          <w:bCs/>
          <w:rtl/>
        </w:rPr>
      </w:pPr>
      <w:r w:rsidRPr="007E4DE2">
        <w:rPr>
          <w:rFonts w:hint="eastAsia"/>
          <w:b/>
          <w:bCs/>
          <w:rtl/>
        </w:rPr>
        <w:t>פסקה</w:t>
      </w:r>
      <w:r w:rsidRPr="007E4DE2">
        <w:rPr>
          <w:b/>
          <w:bCs/>
          <w:rtl/>
        </w:rPr>
        <w:t xml:space="preserve"> (1)</w:t>
      </w:r>
    </w:p>
    <w:p w14:paraId="26C81D63" w14:textId="77777777" w:rsidR="000723F3" w:rsidRDefault="000723F3" w:rsidP="000723F3">
      <w:pPr>
        <w:pStyle w:val="Hesber"/>
        <w:rPr>
          <w:b/>
          <w:bCs/>
          <w:rtl/>
        </w:rPr>
      </w:pPr>
      <w:r w:rsidRPr="007E4DE2">
        <w:rPr>
          <w:rFonts w:hint="eastAsia"/>
          <w:b/>
          <w:bCs/>
          <w:rtl/>
        </w:rPr>
        <w:t>לפסקאות</w:t>
      </w:r>
      <w:r w:rsidRPr="007E4DE2">
        <w:rPr>
          <w:b/>
          <w:bCs/>
          <w:rtl/>
        </w:rPr>
        <w:t xml:space="preserve"> </w:t>
      </w:r>
      <w:r>
        <w:rPr>
          <w:rFonts w:hint="cs"/>
          <w:b/>
          <w:bCs/>
          <w:rtl/>
        </w:rPr>
        <w:t xml:space="preserve">משנה </w:t>
      </w:r>
      <w:r w:rsidRPr="007E4DE2">
        <w:rPr>
          <w:b/>
          <w:bCs/>
          <w:rtl/>
        </w:rPr>
        <w:t>(</w:t>
      </w:r>
      <w:r w:rsidRPr="007E4DE2">
        <w:rPr>
          <w:rFonts w:hint="eastAsia"/>
          <w:b/>
          <w:bCs/>
          <w:rtl/>
        </w:rPr>
        <w:t>א</w:t>
      </w:r>
      <w:r w:rsidRPr="007E4DE2">
        <w:rPr>
          <w:b/>
          <w:bCs/>
          <w:rtl/>
        </w:rPr>
        <w:t>), (ב)</w:t>
      </w:r>
      <w:r>
        <w:rPr>
          <w:rFonts w:hint="cs"/>
          <w:b/>
          <w:bCs/>
          <w:rtl/>
        </w:rPr>
        <w:t>, (ט)(2)</w:t>
      </w:r>
      <w:r w:rsidRPr="00825327">
        <w:rPr>
          <w:rFonts w:hint="cs"/>
          <w:b/>
          <w:bCs/>
          <w:rtl/>
        </w:rPr>
        <w:t xml:space="preserve"> ו-(</w:t>
      </w:r>
      <w:r>
        <w:rPr>
          <w:rFonts w:hint="cs"/>
          <w:b/>
          <w:bCs/>
          <w:rtl/>
        </w:rPr>
        <w:t>י) לעניין התוספת השנייה א' והתוספת השנייה ב'</w:t>
      </w:r>
    </w:p>
    <w:p w14:paraId="661C265F" w14:textId="77777777" w:rsidR="000723F3" w:rsidRPr="00F70BBB" w:rsidRDefault="000723F3" w:rsidP="000723F3">
      <w:pPr>
        <w:pStyle w:val="Hesber"/>
        <w:rPr>
          <w:rtl/>
        </w:rPr>
      </w:pPr>
      <w:r w:rsidRPr="00F70BBB">
        <w:rPr>
          <w:rFonts w:hint="cs"/>
          <w:rtl/>
        </w:rPr>
        <w:t xml:space="preserve">עניינם של סעיף 3א לחוק המזון והתוספת השנייה א' לחוק המזון, אשר התווספו לחוק האמור במסגרת תיקון מס' 3, הוא </w:t>
      </w:r>
      <w:r w:rsidRPr="007E4DE2">
        <w:rPr>
          <w:rFonts w:hint="eastAsia"/>
          <w:rtl/>
        </w:rPr>
        <w:t>החלת</w:t>
      </w:r>
      <w:r w:rsidRPr="007E4DE2">
        <w:rPr>
          <w:rtl/>
        </w:rPr>
        <w:t xml:space="preserve"> הוראות האיחוד האירופי. </w:t>
      </w:r>
      <w:r w:rsidRPr="00F70BBB">
        <w:rPr>
          <w:rFonts w:hint="cs"/>
          <w:rtl/>
        </w:rPr>
        <w:t xml:space="preserve">מוצע לערוך בהם מספר שינויים. </w:t>
      </w:r>
    </w:p>
    <w:p w14:paraId="60F8E852" w14:textId="77777777" w:rsidR="000723F3" w:rsidRPr="00F70BBB" w:rsidRDefault="000723F3" w:rsidP="000723F3">
      <w:pPr>
        <w:pStyle w:val="Hesber"/>
        <w:rPr>
          <w:rtl/>
        </w:rPr>
      </w:pPr>
      <w:r w:rsidRPr="00F70BBB">
        <w:rPr>
          <w:rFonts w:hint="cs"/>
          <w:rtl/>
        </w:rPr>
        <w:t>כך, מוצע להחליף את סעיף קטן (יא) שבסעיף 3א לחוק המז</w:t>
      </w:r>
      <w:r>
        <w:rPr>
          <w:rFonts w:hint="cs"/>
          <w:rtl/>
        </w:rPr>
        <w:t>ו</w:t>
      </w:r>
      <w:r w:rsidRPr="00F70BBB">
        <w:rPr>
          <w:rFonts w:hint="cs"/>
          <w:rtl/>
        </w:rPr>
        <w:t>ן, באופן שיאפשר הטלת עיצום כספי בשל הפרה של הוראה מאומצת, ב</w:t>
      </w:r>
      <w:r>
        <w:rPr>
          <w:rFonts w:hint="cs"/>
          <w:rtl/>
        </w:rPr>
        <w:t>התאם</w:t>
      </w:r>
      <w:r w:rsidRPr="00F70BBB">
        <w:rPr>
          <w:rFonts w:hint="cs"/>
          <w:rtl/>
        </w:rPr>
        <w:t xml:space="preserve"> ל</w:t>
      </w:r>
      <w:r>
        <w:rPr>
          <w:rFonts w:hint="cs"/>
          <w:rtl/>
        </w:rPr>
        <w:t xml:space="preserve">קביעה מפורשת </w:t>
      </w:r>
      <w:r w:rsidRPr="00F70BBB">
        <w:rPr>
          <w:rFonts w:hint="cs"/>
          <w:rtl/>
        </w:rPr>
        <w:t>ל</w:t>
      </w:r>
      <w:r>
        <w:rPr>
          <w:rFonts w:hint="cs"/>
          <w:rtl/>
        </w:rPr>
        <w:t xml:space="preserve">פי </w:t>
      </w:r>
      <w:r w:rsidRPr="00F70BBB">
        <w:rPr>
          <w:rFonts w:hint="cs"/>
          <w:rtl/>
        </w:rPr>
        <w:t>פרק י"א לחוק המזון</w:t>
      </w:r>
      <w:r>
        <w:rPr>
          <w:rFonts w:hint="cs"/>
          <w:rtl/>
        </w:rPr>
        <w:t xml:space="preserve">, וכן מוצע להוסיף כי לא </w:t>
      </w:r>
      <w:r>
        <w:rPr>
          <w:rFonts w:hint="cs"/>
          <w:rtl/>
        </w:rPr>
        <w:lastRenderedPageBreak/>
        <w:t>יוטל עיצום כספי על מי שהפר הוראה מן ההוראות המאומצות אם התברר כי תרגומה אינו תואם את הנוסח המחייב של ההוראה בשפה האנגלית וכי הוא פעל בהתאם לנוסח ההוראה בתרגומה לעברית כפי שהועמדה לעיון הציבור באתר האינטרנט בעת ביצוע ההפרה</w:t>
      </w:r>
      <w:r w:rsidRPr="00F70BBB">
        <w:rPr>
          <w:rFonts w:hint="cs"/>
          <w:rtl/>
        </w:rPr>
        <w:t>.</w:t>
      </w:r>
    </w:p>
    <w:p w14:paraId="47F57B83" w14:textId="283E5817" w:rsidR="000723F3" w:rsidRDefault="000723F3" w:rsidP="000723F3">
      <w:pPr>
        <w:pStyle w:val="Hesber"/>
        <w:rPr>
          <w:rtl/>
        </w:rPr>
      </w:pPr>
      <w:r w:rsidRPr="00F70BBB">
        <w:rPr>
          <w:rFonts w:hint="cs"/>
          <w:rtl/>
        </w:rPr>
        <w:t>סעיף 3(ו) לחוק המזון, כנוסחו לפי תיקון מס' 3, קובע נושאים פרטניים שלגביהם שר הבריאות לא יהיה רשאי לקבוע תקנות בהתאם לסמכותו לפי סעיפים מסוימים בחוק המזון, וזאת בשל כך שהם מוסדרים בהוראות המאומצות. כאמור לעיל, בהתאם להוראות סעיף 3א לחוק המזון, ההוראות המאומצות שמוחלות בישראל קבועות בתוספת השנייה א' לחוק, אשר ניתן יהיה לשנותה</w:t>
      </w:r>
      <w:r>
        <w:rPr>
          <w:rFonts w:hint="cs"/>
          <w:rtl/>
        </w:rPr>
        <w:t xml:space="preserve"> </w:t>
      </w:r>
      <w:r w:rsidRPr="00F70BBB">
        <w:rPr>
          <w:rFonts w:hint="cs"/>
          <w:rtl/>
        </w:rPr>
        <w:t>בצו, בכפוף להוראות סעיפים 3א ו-313 לחוק המזון, ללא צורך בתיקון חקיקה ראשית.</w:t>
      </w:r>
      <w:r w:rsidR="00D463C0">
        <w:rPr>
          <w:rFonts w:hint="cs"/>
          <w:rtl/>
        </w:rPr>
        <w:t xml:space="preserve"> </w:t>
      </w:r>
      <w:r w:rsidRPr="00F70BBB">
        <w:rPr>
          <w:rFonts w:hint="cs"/>
          <w:rtl/>
        </w:rPr>
        <w:t>כדי שלא יהיה צורך בתיקון של סעיף 3(ו) לחוק המזון, במסגרת תיקון חקיקה ראשית, במקרה שבו תידרש התאמה לעניין זה בשל שינויים עתידיים בהוראות המאומצת ונושאיהם, מוצע להסדיר את עניין תחולת סמכות שר הבריאות ביחס לנושאים המוסדרים בהוראות המאומצות במסגרת סעיף 3א(יב) ו</w:t>
      </w:r>
      <w:r>
        <w:rPr>
          <w:rFonts w:hint="cs"/>
          <w:rtl/>
        </w:rPr>
        <w:t>ה</w:t>
      </w:r>
      <w:r w:rsidRPr="00F70BBB">
        <w:rPr>
          <w:rFonts w:hint="cs"/>
          <w:rtl/>
        </w:rPr>
        <w:t xml:space="preserve">תוספת </w:t>
      </w:r>
      <w:r>
        <w:rPr>
          <w:rFonts w:hint="cs"/>
          <w:rtl/>
        </w:rPr>
        <w:t>ה</w:t>
      </w:r>
      <w:r w:rsidRPr="00F70BBB">
        <w:rPr>
          <w:rFonts w:hint="cs"/>
          <w:rtl/>
        </w:rPr>
        <w:t>שנייה ב' אשר יתווספו לחוק המזון,</w:t>
      </w:r>
      <w:r w:rsidR="00D463C0">
        <w:rPr>
          <w:rFonts w:hint="cs"/>
          <w:rtl/>
        </w:rPr>
        <w:t xml:space="preserve"> </w:t>
      </w:r>
      <w:r>
        <w:rPr>
          <w:rFonts w:hint="cs"/>
          <w:rtl/>
        </w:rPr>
        <w:t xml:space="preserve">ומוצע כי שינוי התוספת השנייה ב' ייעשה בצו, בהתאם להוראות </w:t>
      </w:r>
      <w:r w:rsidRPr="00F70BBB">
        <w:rPr>
          <w:rFonts w:hint="cs"/>
          <w:rtl/>
        </w:rPr>
        <w:t>סעיף 313(ג) לחוק המזון</w:t>
      </w:r>
      <w:r>
        <w:rPr>
          <w:rFonts w:hint="cs"/>
          <w:rtl/>
        </w:rPr>
        <w:t>.</w:t>
      </w:r>
      <w:r w:rsidRPr="00F70BBB">
        <w:rPr>
          <w:rFonts w:hint="cs"/>
          <w:rtl/>
        </w:rPr>
        <w:t xml:space="preserve"> </w:t>
      </w:r>
    </w:p>
    <w:p w14:paraId="2F9035BF" w14:textId="77777777" w:rsidR="000723F3" w:rsidRDefault="000723F3" w:rsidP="000723F3">
      <w:pPr>
        <w:pStyle w:val="Hesber"/>
        <w:rPr>
          <w:rtl/>
        </w:rPr>
      </w:pPr>
      <w:r>
        <w:rPr>
          <w:rFonts w:hint="cs"/>
          <w:rtl/>
        </w:rPr>
        <w:t>עוד מוצע כי במסגרת סעיף 3א(יג) לחוק המזון</w:t>
      </w:r>
      <w:r w:rsidRPr="00AC53E3">
        <w:rPr>
          <w:rFonts w:hint="cs"/>
          <w:rtl/>
        </w:rPr>
        <w:t xml:space="preserve"> </w:t>
      </w:r>
      <w:r>
        <w:rPr>
          <w:rFonts w:hint="cs"/>
          <w:rtl/>
        </w:rPr>
        <w:t>ייקבע כי במקרה שבו מזון עומד ב</w:t>
      </w:r>
      <w:r w:rsidRPr="002A3A15">
        <w:rPr>
          <w:rFonts w:hint="cs"/>
          <w:rtl/>
        </w:rPr>
        <w:t>הוראות המאומצות</w:t>
      </w:r>
      <w:r>
        <w:rPr>
          <w:rFonts w:hint="cs"/>
          <w:rtl/>
        </w:rPr>
        <w:t xml:space="preserve"> החלות לגביו, ואולם עולה חשש כי יש בו מזהם כימי או מזהם ביולוגי שאינו מפורט בהוראות המאומצות, בין בכלל ובין לעניין אותו סוג מזון, ניתן יהיה לראות את המזון כמזון מזיק בהתאם לתנאים הקבועים בסעיף המוצע, ויחולו לגביו הוראות סימן ג' לפרק ז' לחוק המזון, שעניינו סמכויות מנהליות לשם מניעת סכנה לבריאות הציבור ממזון. </w:t>
      </w:r>
    </w:p>
    <w:p w14:paraId="4A6A9C1B" w14:textId="22ABE9EB" w:rsidR="000723F3" w:rsidRDefault="000723F3" w:rsidP="000723F3">
      <w:pPr>
        <w:pStyle w:val="Hesber"/>
        <w:rPr>
          <w:rtl/>
        </w:rPr>
      </w:pPr>
      <w:r>
        <w:rPr>
          <w:rFonts w:hint="cs"/>
          <w:rtl/>
        </w:rPr>
        <w:t>כמו כן, מוצע להחליף את התוספת השנייה א' לחוק המזון, שעניינה הוראות האיחוד האירופי המאומצות בישראל, וזאת בשל שורה של תיקונים שמוצע לערוך בה. במסגרת זו, מוצע לדייק את שמותיהן של תקנות האיחוד האירופי, הן בעברית והן בלועזית. עוד מוצע להשמיט בתוספת השנייה א' את ההתייחסות לפרט (2) שבה, בנוסחה לפי תיקון מס' 3, וזאת בשל כך שתקנת האיחוד האירופי מספר 73/2018 היא למעשה תקנה שמתקנת את תקנת האיחוד האירופי מספר 396/2005 בעניין שאריות חומרי הדברה המוזכרת בפרט (4) לתוספת השנייה א', ועל כן ההתייחסות המפורשת אליה מתייתרת. עוד מוצע, בכל הנוגע לתקנת האיחוד האירופי מספר 396/2005 האמורה, להוסיף התייחסות למספר סעיפים בתקנה הנחוצים לשם קוהרנטיות ההסדר לעניין רמות מרביות של שאריות חומרי הדברה, ובכללם סעיפים בעניין מטרת התקנה ומתווה תחולתה והגדרות הנחוצות לתקנה.</w:t>
      </w:r>
      <w:r w:rsidR="00D463C0">
        <w:rPr>
          <w:rFonts w:hint="cs"/>
          <w:rtl/>
        </w:rPr>
        <w:t xml:space="preserve"> </w:t>
      </w:r>
      <w:r>
        <w:rPr>
          <w:rFonts w:hint="cs"/>
          <w:rtl/>
        </w:rPr>
        <w:t>עוד מוצע, לעניין תקנת האיחוד האירופי מספר 2073/2005 בעניין קריטריונים מיקרוביולוגיים, להוסיף בטור ב' לתוספת השנייה א' לחוק המזון, שעניינו תנאים והחרגות להוראות, מספר תנאים והחרגות, ובכלל זה לעניין רמות מרביות של ליסטריה וסלמונלה במזון, והכול כמפורט בתוספת האמורה.</w:t>
      </w:r>
    </w:p>
    <w:p w14:paraId="76F388BA" w14:textId="77777777" w:rsidR="000723F3" w:rsidRDefault="000723F3" w:rsidP="000723F3">
      <w:pPr>
        <w:pStyle w:val="Hesber"/>
        <w:rPr>
          <w:rtl/>
        </w:rPr>
      </w:pPr>
    </w:p>
    <w:p w14:paraId="77D14E5D" w14:textId="77777777" w:rsidR="000723F3" w:rsidRDefault="000723F3" w:rsidP="000723F3">
      <w:pPr>
        <w:pStyle w:val="Hesber"/>
        <w:rPr>
          <w:b/>
          <w:bCs/>
          <w:rtl/>
        </w:rPr>
      </w:pPr>
      <w:r w:rsidRPr="007E4DE2">
        <w:rPr>
          <w:rFonts w:hint="eastAsia"/>
          <w:b/>
          <w:bCs/>
          <w:rtl/>
        </w:rPr>
        <w:t>לפסקת</w:t>
      </w:r>
      <w:r w:rsidRPr="007E4DE2">
        <w:rPr>
          <w:b/>
          <w:bCs/>
          <w:rtl/>
        </w:rPr>
        <w:t xml:space="preserve"> </w:t>
      </w:r>
      <w:r w:rsidRPr="007E4DE2">
        <w:rPr>
          <w:rFonts w:hint="eastAsia"/>
          <w:b/>
          <w:bCs/>
          <w:rtl/>
        </w:rPr>
        <w:t>משנה</w:t>
      </w:r>
      <w:r w:rsidRPr="007E4DE2">
        <w:rPr>
          <w:b/>
          <w:bCs/>
          <w:rtl/>
        </w:rPr>
        <w:t xml:space="preserve"> (ד)</w:t>
      </w:r>
    </w:p>
    <w:p w14:paraId="33B83D4C" w14:textId="77777777" w:rsidR="000723F3" w:rsidRDefault="000723F3" w:rsidP="000723F3">
      <w:pPr>
        <w:pStyle w:val="Hesber"/>
        <w:rPr>
          <w:rtl/>
        </w:rPr>
      </w:pPr>
      <w:r w:rsidRPr="007E4DE2">
        <w:rPr>
          <w:rFonts w:hint="eastAsia"/>
          <w:rtl/>
        </w:rPr>
        <w:t>מוצע</w:t>
      </w:r>
      <w:r w:rsidRPr="007E4DE2">
        <w:rPr>
          <w:rtl/>
        </w:rPr>
        <w:t xml:space="preserve"> לתקן את </w:t>
      </w:r>
      <w:r>
        <w:rPr>
          <w:rFonts w:hint="cs"/>
          <w:rtl/>
        </w:rPr>
        <w:t xml:space="preserve">התיקון שנערך, במסגרת תיקון מס' 3, לסעיף 12(ג)(2) לחוק המזון, שעניינו תאריך אחרון מומלץ לשימוש במזון, ולקבוע כי הנוהל להארכת חיי מדף שמוזכר בו יכול שייכלל במסגרת אישור ייצור נאות, וזאת בנוסף לאפשרות שנוהל כאמור ייכלל במסגרת יישום תכנית בטיחות מזון בבקרה עצמית. </w:t>
      </w:r>
    </w:p>
    <w:p w14:paraId="3E145BA9" w14:textId="77777777" w:rsidR="000723F3" w:rsidRDefault="000723F3" w:rsidP="000723F3">
      <w:pPr>
        <w:pStyle w:val="Hesber"/>
        <w:rPr>
          <w:rtl/>
        </w:rPr>
      </w:pPr>
    </w:p>
    <w:p w14:paraId="2E0D2E13" w14:textId="77777777" w:rsidR="000723F3" w:rsidRDefault="000723F3" w:rsidP="000723F3">
      <w:pPr>
        <w:pStyle w:val="Hesber"/>
        <w:rPr>
          <w:b/>
          <w:bCs/>
          <w:rtl/>
        </w:rPr>
      </w:pPr>
      <w:r w:rsidRPr="007E4DE2">
        <w:rPr>
          <w:rFonts w:hint="eastAsia"/>
          <w:b/>
          <w:bCs/>
          <w:rtl/>
        </w:rPr>
        <w:lastRenderedPageBreak/>
        <w:t>לפסק</w:t>
      </w:r>
      <w:r>
        <w:rPr>
          <w:rFonts w:hint="cs"/>
          <w:b/>
          <w:bCs/>
          <w:rtl/>
        </w:rPr>
        <w:t>או</w:t>
      </w:r>
      <w:r w:rsidRPr="007E4DE2">
        <w:rPr>
          <w:rFonts w:hint="eastAsia"/>
          <w:b/>
          <w:bCs/>
          <w:rtl/>
        </w:rPr>
        <w:t>ת</w:t>
      </w:r>
      <w:r w:rsidRPr="007E4DE2">
        <w:rPr>
          <w:b/>
          <w:bCs/>
          <w:rtl/>
        </w:rPr>
        <w:t xml:space="preserve"> משנה (ה)</w:t>
      </w:r>
      <w:r>
        <w:rPr>
          <w:rFonts w:hint="cs"/>
          <w:b/>
          <w:bCs/>
          <w:rtl/>
        </w:rPr>
        <w:t xml:space="preserve"> ו-(ח) </w:t>
      </w:r>
    </w:p>
    <w:p w14:paraId="4AAD53E9" w14:textId="77777777" w:rsidR="000723F3" w:rsidRDefault="000723F3" w:rsidP="000723F3">
      <w:pPr>
        <w:pStyle w:val="Hesber"/>
        <w:rPr>
          <w:b/>
          <w:bCs/>
          <w:rtl/>
        </w:rPr>
      </w:pPr>
      <w:r>
        <w:rPr>
          <w:rFonts w:hint="cs"/>
          <w:rtl/>
        </w:rPr>
        <w:t xml:space="preserve">כאמור לעיל, </w:t>
      </w:r>
      <w:r w:rsidRPr="00F915E1">
        <w:rPr>
          <w:rFonts w:hint="cs"/>
          <w:rtl/>
        </w:rPr>
        <w:t xml:space="preserve">בהתאם לסעיפים 106(11) ו-109(ב)(1) לחוק התכנית הכלכלית 2021, החל מיום י"ח באב התשפ"ו (1 באוגוסט 2026) יוחלף סעיף 41 לחוק המזון, </w:t>
      </w:r>
      <w:r>
        <w:rPr>
          <w:rFonts w:hint="cs"/>
          <w:rtl/>
        </w:rPr>
        <w:t>שעניינו החובה לקבל אישור ייצור נאות, באופן שיקבע את חובתו של כל יצרן מזון לקבל אישור ייצור נאות (וזאת בנוסף לחובתו לקבל רישיון ייצור לפי חוק המזון), אלא אם כן מדובר במפעל לייצור מזון מסוג שאינו מנוי בתוספת האחת עשרה לחוק המזון, ומנהל שירות המזון מצא שמיושמת לגבין תכנית בטיחות מזון בבקרה עצמית לפי הוראות הסעיף האמור</w:t>
      </w:r>
      <w:r>
        <w:rPr>
          <w:rFonts w:hint="cs"/>
          <w:b/>
          <w:bCs/>
          <w:rtl/>
        </w:rPr>
        <w:t>.</w:t>
      </w:r>
    </w:p>
    <w:p w14:paraId="7678F6A5" w14:textId="77777777" w:rsidR="000723F3" w:rsidRDefault="000723F3" w:rsidP="000723F3">
      <w:pPr>
        <w:pStyle w:val="Hesber"/>
        <w:rPr>
          <w:rtl/>
        </w:rPr>
      </w:pPr>
      <w:r w:rsidRPr="007E4DE2">
        <w:rPr>
          <w:rFonts w:hint="eastAsia"/>
          <w:rtl/>
        </w:rPr>
        <w:t>מוצע</w:t>
      </w:r>
      <w:r w:rsidRPr="007E4DE2">
        <w:rPr>
          <w:rtl/>
        </w:rPr>
        <w:t xml:space="preserve"> לערוך מספר </w:t>
      </w:r>
      <w:r>
        <w:rPr>
          <w:rFonts w:hint="cs"/>
          <w:rtl/>
        </w:rPr>
        <w:t xml:space="preserve">שינויים והשלמות בתיקון האמור שנערך לגבי סעיף 41 לחוק המזון. כך, מוצע לקבוע כי הגורם המוסמך לעניין מתן אישור בדבר יישום תכנית בטיחות מזון בבקרה עצמית יהיה מנהל שירות המזון או מי שהוא הסמיכו לכך, וזאת במקום המנהל כהגדרתו בסעיף 2 לחוק המזון, שהוא המנהל הכללי של משרד הבריאות או עובד המדינה שהוא הסמיכו לכך. </w:t>
      </w:r>
    </w:p>
    <w:p w14:paraId="199B1274" w14:textId="77777777" w:rsidR="000723F3" w:rsidRDefault="000723F3" w:rsidP="000723F3">
      <w:pPr>
        <w:pStyle w:val="Hesber"/>
        <w:rPr>
          <w:rtl/>
        </w:rPr>
      </w:pPr>
      <w:r>
        <w:rPr>
          <w:rFonts w:hint="cs"/>
          <w:rtl/>
        </w:rPr>
        <w:t>עוד מוצע לקבוע כי יצרן שניתן לו אישור שמיושמת לגביו תכנית בטיחות מזון בבקרה עצמית או שרואים אותו כאילו ניתן לו אישור כאמור, לא ייצר מזון אלא בהתאם לתכנית לבטיחות מזון בבקרה עצמית, וזאת בדומה להוראה הקבועה בסעיף 22(א) לחוק המזון לעניין אישור ייצור נאות. במקביל, מוצע לקבוע במסגרת סעיף 262 לחוק המזון, הפרה שבשלה ניתן להטיל עיצום כספי, וזאת בדומה לקבוע לעניין הפרה של סעיף 22(א) לחוק המזון.</w:t>
      </w:r>
    </w:p>
    <w:p w14:paraId="6D1F9F04" w14:textId="77777777" w:rsidR="000723F3" w:rsidRDefault="000723F3" w:rsidP="000723F3">
      <w:pPr>
        <w:pStyle w:val="Hesber"/>
        <w:rPr>
          <w:rtl/>
        </w:rPr>
      </w:pPr>
      <w:r>
        <w:rPr>
          <w:rFonts w:hint="cs"/>
          <w:rtl/>
        </w:rPr>
        <w:t>לשם השלמת ההסדר לעניין מתן אישור בדבר יישום תכנית בבטיחות עצמית, מוצע לקבוע כי יחולו לגביו, בשינויים המחויבים, הוראות סעיפים מסוימים בחוק המזון החלים בעניין רישיון ייצור, והכול כמפורט בסעיף 41(ב1) המוצע לחוק המזון.</w:t>
      </w:r>
    </w:p>
    <w:p w14:paraId="7124431A" w14:textId="77777777" w:rsidR="000723F3" w:rsidRDefault="000723F3" w:rsidP="000723F3">
      <w:pPr>
        <w:pStyle w:val="Hesber"/>
        <w:rPr>
          <w:rtl/>
        </w:rPr>
      </w:pPr>
    </w:p>
    <w:p w14:paraId="172F36F5" w14:textId="77777777" w:rsidR="000723F3" w:rsidRDefault="000723F3" w:rsidP="000723F3">
      <w:pPr>
        <w:pStyle w:val="Hesber"/>
        <w:rPr>
          <w:b/>
          <w:bCs/>
          <w:rtl/>
        </w:rPr>
      </w:pPr>
      <w:r w:rsidRPr="007E4DE2">
        <w:rPr>
          <w:rFonts w:hint="eastAsia"/>
          <w:b/>
          <w:bCs/>
          <w:rtl/>
        </w:rPr>
        <w:t>לפסקת</w:t>
      </w:r>
      <w:r w:rsidRPr="007E4DE2">
        <w:rPr>
          <w:b/>
          <w:bCs/>
          <w:rtl/>
        </w:rPr>
        <w:t xml:space="preserve"> </w:t>
      </w:r>
      <w:r w:rsidRPr="007E4DE2">
        <w:rPr>
          <w:rFonts w:hint="eastAsia"/>
          <w:b/>
          <w:bCs/>
          <w:rtl/>
        </w:rPr>
        <w:t>משנה</w:t>
      </w:r>
      <w:r w:rsidRPr="007E4DE2">
        <w:rPr>
          <w:b/>
          <w:bCs/>
          <w:rtl/>
        </w:rPr>
        <w:t xml:space="preserve"> (</w:t>
      </w:r>
      <w:r>
        <w:rPr>
          <w:rFonts w:hint="cs"/>
          <w:b/>
          <w:bCs/>
          <w:rtl/>
        </w:rPr>
        <w:t>יא</w:t>
      </w:r>
      <w:r w:rsidRPr="007E4DE2">
        <w:rPr>
          <w:b/>
          <w:bCs/>
          <w:rtl/>
        </w:rPr>
        <w:t>)</w:t>
      </w:r>
    </w:p>
    <w:p w14:paraId="095C07E2" w14:textId="77777777" w:rsidR="000723F3" w:rsidRDefault="000723F3" w:rsidP="000723F3">
      <w:pPr>
        <w:pStyle w:val="Hesber"/>
        <w:rPr>
          <w:rtl/>
        </w:rPr>
      </w:pPr>
      <w:r w:rsidRPr="007E4DE2">
        <w:rPr>
          <w:rFonts w:hint="eastAsia"/>
          <w:rtl/>
        </w:rPr>
        <w:t>מוצע</w:t>
      </w:r>
      <w:r w:rsidRPr="007E4DE2">
        <w:rPr>
          <w:rtl/>
        </w:rPr>
        <w:t xml:space="preserve"> לתקן </w:t>
      </w:r>
      <w:r>
        <w:rPr>
          <w:rFonts w:hint="cs"/>
          <w:rtl/>
        </w:rPr>
        <w:t>מספר טעויות שנפלו בכותרת של התוספת השלישית א' לחוק המזון, בעניין "מסמרים ופרטים נוספים בבקשה לקבלת תעודת שחרור למזון במסלול האירופי", שהתווספה לחוק המזון במסגרת תיקון מספר 3, כך שבה, במקום "תוספת שלישית א'" יבוא "תוספת שלישית ב'" ובמקום "מסמרים" יבוא "מסמכים".</w:t>
      </w:r>
    </w:p>
    <w:p w14:paraId="2AA72964" w14:textId="77777777" w:rsidR="000723F3" w:rsidRDefault="000723F3" w:rsidP="000723F3">
      <w:pPr>
        <w:pStyle w:val="Hesber"/>
        <w:rPr>
          <w:rtl/>
        </w:rPr>
      </w:pPr>
    </w:p>
    <w:p w14:paraId="69EBB552" w14:textId="77777777" w:rsidR="000723F3" w:rsidRDefault="000723F3" w:rsidP="000723F3">
      <w:pPr>
        <w:pStyle w:val="Hesber"/>
        <w:rPr>
          <w:b/>
          <w:bCs/>
          <w:rtl/>
        </w:rPr>
      </w:pPr>
      <w:r w:rsidRPr="007E4DE2">
        <w:rPr>
          <w:rFonts w:hint="eastAsia"/>
          <w:b/>
          <w:bCs/>
          <w:rtl/>
        </w:rPr>
        <w:t>לפסקת</w:t>
      </w:r>
      <w:r w:rsidRPr="007E4DE2">
        <w:rPr>
          <w:b/>
          <w:bCs/>
          <w:rtl/>
        </w:rPr>
        <w:t xml:space="preserve"> </w:t>
      </w:r>
      <w:r w:rsidRPr="007E4DE2">
        <w:rPr>
          <w:rFonts w:hint="eastAsia"/>
          <w:b/>
          <w:bCs/>
          <w:rtl/>
        </w:rPr>
        <w:t>משנה</w:t>
      </w:r>
      <w:r w:rsidRPr="007E4DE2">
        <w:rPr>
          <w:b/>
          <w:bCs/>
          <w:rtl/>
        </w:rPr>
        <w:t xml:space="preserve"> (י</w:t>
      </w:r>
      <w:r>
        <w:rPr>
          <w:rFonts w:hint="cs"/>
          <w:b/>
          <w:bCs/>
          <w:rtl/>
        </w:rPr>
        <w:t>ג</w:t>
      </w:r>
      <w:r w:rsidRPr="007E4DE2">
        <w:rPr>
          <w:b/>
          <w:bCs/>
          <w:rtl/>
        </w:rPr>
        <w:t>)</w:t>
      </w:r>
    </w:p>
    <w:p w14:paraId="1297FC62" w14:textId="77777777" w:rsidR="000723F3" w:rsidRDefault="000723F3" w:rsidP="000723F3">
      <w:pPr>
        <w:pStyle w:val="Hesber"/>
        <w:rPr>
          <w:rtl/>
        </w:rPr>
      </w:pPr>
      <w:r>
        <w:rPr>
          <w:rFonts w:hint="cs"/>
          <w:rtl/>
        </w:rPr>
        <w:t xml:space="preserve">עניינה של התוספת האחת עשרה לחוק המזון, שהתווספה לחוק המזון במסגרת תיקון מס' 3, הוא מזון המחייב אישור ייצור נאות. פרט (5) לתוספת האמורה הוא "מזון המסומן "ללא גלוטן"". נוכח כך שמזון המסומן "ללא גלוטן" נופל בגדר מזון ייעודי כהגדרתו בסעיף 2 לחוק המזון, שמצוין במסגרת פרט (2) לתוספת האחת עשרה, מוצע כי מזון המסומן "ללא גלוטן" יעוגן במסגרת פרט (2) האמור, באופן המבהיר כי מדובר בסוג של מזון ייעודי ואילו פרט (5) יימחק. </w:t>
      </w:r>
    </w:p>
    <w:p w14:paraId="6BB9FD29" w14:textId="77777777" w:rsidR="000723F3" w:rsidRDefault="000723F3" w:rsidP="000723F3">
      <w:pPr>
        <w:pStyle w:val="Hesber"/>
        <w:rPr>
          <w:rtl/>
        </w:rPr>
      </w:pPr>
    </w:p>
    <w:p w14:paraId="59320B9F" w14:textId="77777777" w:rsidR="000723F3" w:rsidRPr="007E4DE2" w:rsidRDefault="000723F3" w:rsidP="000723F3">
      <w:pPr>
        <w:pStyle w:val="Hesber"/>
        <w:rPr>
          <w:b/>
          <w:bCs/>
          <w:rtl/>
        </w:rPr>
      </w:pPr>
      <w:r w:rsidRPr="007E4DE2">
        <w:rPr>
          <w:rFonts w:hint="cs"/>
          <w:b/>
          <w:bCs/>
          <w:rtl/>
        </w:rPr>
        <w:t>פסקה (2)</w:t>
      </w:r>
    </w:p>
    <w:p w14:paraId="6FF4CB2B" w14:textId="77777777" w:rsidR="000723F3" w:rsidRPr="007E4DE2" w:rsidRDefault="000723F3" w:rsidP="000723F3">
      <w:pPr>
        <w:pStyle w:val="Hesber"/>
        <w:rPr>
          <w:rtl/>
        </w:rPr>
      </w:pPr>
      <w:r>
        <w:rPr>
          <w:rFonts w:hint="cs"/>
          <w:rtl/>
        </w:rPr>
        <w:t xml:space="preserve">עניינו של סעיף 108 לחוק התכנית הכלכלית 2021 הוא תיקון עקיף לחוק </w:t>
      </w:r>
      <w:r w:rsidRPr="00AF7BC1">
        <w:rPr>
          <w:rFonts w:hint="cs"/>
          <w:rtl/>
        </w:rPr>
        <w:t>קביעת מועד כניסה לתוקף של הוראות סימון מזון ארוז מראש, התשע"ה-2014</w:t>
      </w:r>
      <w:r>
        <w:rPr>
          <w:rFonts w:hint="cs"/>
          <w:rtl/>
        </w:rPr>
        <w:t xml:space="preserve"> (להלן </w:t>
      </w:r>
      <w:r>
        <w:rPr>
          <w:rtl/>
        </w:rPr>
        <w:t>–</w:t>
      </w:r>
      <w:r>
        <w:rPr>
          <w:rFonts w:hint="cs"/>
          <w:rtl/>
        </w:rPr>
        <w:t xml:space="preserve"> חוק מועד כניסה לתוקף של הוראות סימון מזון ארוז מראש). מוצע לערוך מספר תיקונים בתיקון העקיף האמור, באופן המעדכן את ההגדרה "מזון" </w:t>
      </w:r>
      <w:r>
        <w:rPr>
          <w:rFonts w:hint="cs"/>
          <w:rtl/>
        </w:rPr>
        <w:lastRenderedPageBreak/>
        <w:t xml:space="preserve">שבסעיף 1 לחוק מועד כניסה לתוקף של הוראות סימון מזון ארוז מראש כך שהיא תפנה לחוק המזון בשמו העדכני, ובאופן המבהיר כי הוראת סעיף 2(א) לחוק כניסה לתוקף של הוראות סימון מזון ארוז מראש </w:t>
      </w:r>
      <w:r>
        <w:rPr>
          <w:rtl/>
        </w:rPr>
        <w:t>–</w:t>
      </w:r>
      <w:r>
        <w:rPr>
          <w:rFonts w:hint="cs"/>
          <w:rtl/>
        </w:rPr>
        <w:t xml:space="preserve"> שלפיו </w:t>
      </w:r>
      <w:r w:rsidRPr="007E4DE2">
        <w:rPr>
          <w:rtl/>
        </w:rPr>
        <w:t>מועד חובת הסימון של הוראת סימון שפורסמה ברשומות בין 1 בינואר ל-31 בדצמבר בשנה כלשהי יהיה שנתיים מתום אותה שנה</w:t>
      </w:r>
      <w:r>
        <w:rPr>
          <w:rFonts w:hint="cs"/>
          <w:rtl/>
        </w:rPr>
        <w:t xml:space="preserve"> </w:t>
      </w:r>
      <w:r>
        <w:rPr>
          <w:rtl/>
        </w:rPr>
        <w:t>–</w:t>
      </w:r>
      <w:r>
        <w:rPr>
          <w:rFonts w:hint="cs"/>
          <w:rtl/>
        </w:rPr>
        <w:t xml:space="preserve"> לא תחול אם הוראת הסימון נקבעה בהוראה מאומצת לפי חוק המזון.</w:t>
      </w:r>
    </w:p>
    <w:p w14:paraId="1D232CDB" w14:textId="77777777" w:rsidR="000723F3" w:rsidRDefault="000723F3" w:rsidP="000723F3">
      <w:pPr>
        <w:pStyle w:val="Hesber"/>
        <w:rPr>
          <w:rtl/>
        </w:rPr>
      </w:pPr>
    </w:p>
    <w:p w14:paraId="697C8753" w14:textId="54A04370" w:rsidR="000723F3" w:rsidRDefault="000723F3" w:rsidP="000723F3">
      <w:pPr>
        <w:pStyle w:val="Hesber"/>
        <w:rPr>
          <w:b/>
          <w:bCs/>
          <w:rtl/>
        </w:rPr>
      </w:pPr>
      <w:r w:rsidRPr="007E4DE2">
        <w:rPr>
          <w:rFonts w:hint="eastAsia"/>
          <w:b/>
          <w:bCs/>
          <w:rtl/>
        </w:rPr>
        <w:t>פסקה</w:t>
      </w:r>
      <w:r w:rsidRPr="007E4DE2">
        <w:rPr>
          <w:b/>
          <w:bCs/>
          <w:rtl/>
        </w:rPr>
        <w:t xml:space="preserve"> (3)</w:t>
      </w:r>
      <w:r w:rsidR="00865E4A">
        <w:rPr>
          <w:rFonts w:hint="cs"/>
          <w:b/>
          <w:bCs/>
          <w:rtl/>
        </w:rPr>
        <w:t>(ב)</w:t>
      </w:r>
    </w:p>
    <w:p w14:paraId="69607D13" w14:textId="1389C6EC" w:rsidR="000723F3" w:rsidRDefault="000723F3" w:rsidP="000723F3">
      <w:pPr>
        <w:pStyle w:val="Hesber"/>
        <w:rPr>
          <w:rtl/>
        </w:rPr>
      </w:pPr>
      <w:r w:rsidRPr="007E4DE2">
        <w:rPr>
          <w:rFonts w:hint="eastAsia"/>
          <w:rtl/>
        </w:rPr>
        <w:t>מוצע</w:t>
      </w:r>
      <w:r w:rsidRPr="007E4DE2">
        <w:rPr>
          <w:rtl/>
        </w:rPr>
        <w:t xml:space="preserve"> לתקן את סעיף 109 לחוק </w:t>
      </w:r>
      <w:r w:rsidRPr="007E4DE2">
        <w:rPr>
          <w:rFonts w:hint="eastAsia"/>
          <w:rtl/>
        </w:rPr>
        <w:t>התכנית</w:t>
      </w:r>
      <w:r w:rsidRPr="007E4DE2">
        <w:rPr>
          <w:rtl/>
        </w:rPr>
        <w:t xml:space="preserve"> הכלכלית 2021</w:t>
      </w:r>
      <w:r>
        <w:rPr>
          <w:rFonts w:hint="cs"/>
          <w:rtl/>
        </w:rPr>
        <w:t xml:space="preserve">, שעניינו תחילה והוראות מעבר לגבי תיקון מס' 3, באופן המסדיר מועדי תחילה לעניין סעיפים שונים הכלולים בתיקון המוצע. כך, מוצע, בין השאר, כי על אף שמועד התחילה לעניין החלת ההוראות המאומצות המפורטות בתוספת השנייה א' לחוק המזון יהיה מועד התחילה העיקרי, לגבי הוראות תקנת האיחוד האירופי מספר 2073/2005 בעניין </w:t>
      </w:r>
      <w:r w:rsidRPr="00EC4450">
        <w:rPr>
          <w:rFonts w:hint="cs"/>
          <w:rtl/>
        </w:rPr>
        <w:t xml:space="preserve">תנאי תברואה בתהליך ייצור </w:t>
      </w:r>
      <w:r w:rsidRPr="00EC4450">
        <w:t>(process hygiene criteria)</w:t>
      </w:r>
      <w:r w:rsidR="00D463C0">
        <w:rPr>
          <w:rFonts w:hint="cs"/>
          <w:rtl/>
        </w:rPr>
        <w:t xml:space="preserve"> </w:t>
      </w:r>
      <w:r w:rsidRPr="00EC4450">
        <w:rPr>
          <w:rFonts w:hint="cs"/>
          <w:rtl/>
        </w:rPr>
        <w:t xml:space="preserve">ובכלל זה פרק 2 בנספח </w:t>
      </w:r>
      <w:r w:rsidRPr="00EC4450">
        <w:rPr>
          <w:rFonts w:hint="cs"/>
        </w:rPr>
        <w:t>I</w:t>
      </w:r>
      <w:r w:rsidRPr="00EC4450">
        <w:rPr>
          <w:rFonts w:hint="cs"/>
          <w:rtl/>
        </w:rPr>
        <w:t xml:space="preserve"> ל</w:t>
      </w:r>
      <w:r>
        <w:rPr>
          <w:rFonts w:hint="cs"/>
          <w:rtl/>
        </w:rPr>
        <w:t xml:space="preserve">תקנה </w:t>
      </w:r>
      <w:r w:rsidRPr="00EC4450">
        <w:rPr>
          <w:rFonts w:hint="cs"/>
          <w:rtl/>
        </w:rPr>
        <w:t>האמור</w:t>
      </w:r>
      <w:r>
        <w:rPr>
          <w:rFonts w:hint="cs"/>
          <w:rtl/>
        </w:rPr>
        <w:t>ה</w:t>
      </w:r>
      <w:r w:rsidRPr="00EC4450">
        <w:rPr>
          <w:rFonts w:hint="cs"/>
          <w:rtl/>
        </w:rPr>
        <w:t xml:space="preserve">, </w:t>
      </w:r>
      <w:r>
        <w:rPr>
          <w:rFonts w:hint="cs"/>
          <w:rtl/>
        </w:rPr>
        <w:t xml:space="preserve">יהיה יום התחילה </w:t>
      </w:r>
      <w:r w:rsidRPr="00EC4450">
        <w:rPr>
          <w:rFonts w:hint="cs"/>
          <w:rtl/>
        </w:rPr>
        <w:t xml:space="preserve">ביום </w:t>
      </w:r>
      <w:r w:rsidRPr="00EC4450">
        <w:rPr>
          <w:rFonts w:hint="eastAsia"/>
          <w:rtl/>
        </w:rPr>
        <w:t>י</w:t>
      </w:r>
      <w:r w:rsidRPr="00EC4450">
        <w:rPr>
          <w:rtl/>
        </w:rPr>
        <w:t>"</w:t>
      </w:r>
      <w:r w:rsidRPr="00EC4450">
        <w:rPr>
          <w:rFonts w:hint="eastAsia"/>
          <w:rtl/>
        </w:rPr>
        <w:t>ח</w:t>
      </w:r>
      <w:r w:rsidRPr="00EC4450">
        <w:rPr>
          <w:rtl/>
        </w:rPr>
        <w:t xml:space="preserve"> </w:t>
      </w:r>
      <w:r w:rsidRPr="00EC4450">
        <w:rPr>
          <w:rFonts w:hint="eastAsia"/>
          <w:rtl/>
        </w:rPr>
        <w:t>באב</w:t>
      </w:r>
      <w:r w:rsidRPr="00EC4450">
        <w:rPr>
          <w:rtl/>
        </w:rPr>
        <w:t xml:space="preserve"> </w:t>
      </w:r>
      <w:r w:rsidRPr="00EC4450">
        <w:rPr>
          <w:rFonts w:hint="eastAsia"/>
          <w:rtl/>
        </w:rPr>
        <w:t>התשפ</w:t>
      </w:r>
      <w:r w:rsidRPr="00EC4450">
        <w:rPr>
          <w:rtl/>
        </w:rPr>
        <w:t>"</w:t>
      </w:r>
      <w:r w:rsidRPr="00EC4450">
        <w:rPr>
          <w:rFonts w:hint="eastAsia"/>
          <w:rtl/>
        </w:rPr>
        <w:t>ו</w:t>
      </w:r>
      <w:r w:rsidRPr="00EC4450">
        <w:rPr>
          <w:rtl/>
        </w:rPr>
        <w:t xml:space="preserve"> (1 </w:t>
      </w:r>
      <w:r w:rsidRPr="00EC4450">
        <w:rPr>
          <w:rFonts w:hint="eastAsia"/>
          <w:rtl/>
        </w:rPr>
        <w:t>באוגוסט</w:t>
      </w:r>
      <w:r w:rsidRPr="00EC4450">
        <w:rPr>
          <w:rtl/>
        </w:rPr>
        <w:t xml:space="preserve"> 2026)</w:t>
      </w:r>
      <w:r>
        <w:rPr>
          <w:rFonts w:hint="cs"/>
          <w:rtl/>
        </w:rPr>
        <w:t xml:space="preserve">, שהוא גם יום התחילה לעניין תיקון סעיף 41 לחוק המזון בכל הנוגע ליישום תכנית בטיחות מזון בבקרה עצמית, </w:t>
      </w:r>
      <w:r w:rsidRPr="000909DD">
        <w:rPr>
          <w:rFonts w:hint="cs"/>
          <w:rtl/>
        </w:rPr>
        <w:t xml:space="preserve">ובתקופה שמיום התחילה כאמור בסעיף </w:t>
      </w:r>
      <w:r>
        <w:rPr>
          <w:rFonts w:hint="cs"/>
          <w:rtl/>
        </w:rPr>
        <w:t>109</w:t>
      </w:r>
      <w:r w:rsidRPr="000909DD">
        <w:rPr>
          <w:rFonts w:hint="cs"/>
          <w:rtl/>
        </w:rPr>
        <w:t xml:space="preserve">(א) </w:t>
      </w:r>
      <w:r>
        <w:rPr>
          <w:rFonts w:hint="cs"/>
          <w:rtl/>
        </w:rPr>
        <w:t xml:space="preserve">לחוק התכנית הכלכלית </w:t>
      </w:r>
      <w:r w:rsidRPr="000909DD">
        <w:rPr>
          <w:rFonts w:hint="cs"/>
          <w:rtl/>
        </w:rPr>
        <w:t xml:space="preserve">עד יום י"ז באב התשפ"ו (31 ביולי 2026) </w:t>
      </w:r>
      <w:r>
        <w:rPr>
          <w:rFonts w:hint="cs"/>
          <w:rtl/>
        </w:rPr>
        <w:t>ימשיכו ל</w:t>
      </w:r>
      <w:r w:rsidRPr="000909DD">
        <w:rPr>
          <w:rFonts w:hint="cs"/>
          <w:rtl/>
        </w:rPr>
        <w:t>חול לעניין תנאי תברואה בתהליך ייצור</w:t>
      </w:r>
      <w:r>
        <w:rPr>
          <w:rFonts w:hint="cs"/>
          <w:rtl/>
        </w:rPr>
        <w:t xml:space="preserve"> הוראות התקנים כמפורט בסעיף 109(ב)(1א) המוצע לחוק תכנית הכלכלית.</w:t>
      </w:r>
    </w:p>
    <w:p w14:paraId="35AB40C2" w14:textId="77777777" w:rsidR="000723F3" w:rsidRDefault="000723F3" w:rsidP="000723F3">
      <w:pPr>
        <w:pStyle w:val="Hesber"/>
        <w:rPr>
          <w:rtl/>
        </w:rPr>
      </w:pPr>
    </w:p>
    <w:p w14:paraId="05E019D0" w14:textId="77777777" w:rsidR="000723F3" w:rsidRDefault="000723F3" w:rsidP="000723F3">
      <w:pPr>
        <w:pStyle w:val="Hesber"/>
        <w:rPr>
          <w:b/>
          <w:bCs/>
          <w:rtl/>
        </w:rPr>
      </w:pPr>
      <w:r w:rsidRPr="007E4DE2">
        <w:rPr>
          <w:rFonts w:hint="eastAsia"/>
          <w:b/>
          <w:bCs/>
          <w:rtl/>
        </w:rPr>
        <w:t>סעיף</w:t>
      </w:r>
      <w:r w:rsidRPr="007E4DE2">
        <w:rPr>
          <w:b/>
          <w:bCs/>
          <w:rtl/>
        </w:rPr>
        <w:t xml:space="preserve"> 25</w:t>
      </w:r>
    </w:p>
    <w:p w14:paraId="014AF10C" w14:textId="569BB77E" w:rsidR="000723F3" w:rsidRPr="000F6933" w:rsidRDefault="000723F3" w:rsidP="000723F3">
      <w:pPr>
        <w:pStyle w:val="Hesber"/>
      </w:pPr>
      <w:r w:rsidRPr="007E4DE2">
        <w:rPr>
          <w:rFonts w:hint="eastAsia"/>
          <w:rtl/>
        </w:rPr>
        <w:t>מוצע</w:t>
      </w:r>
      <w:r w:rsidRPr="007E4DE2">
        <w:rPr>
          <w:rtl/>
        </w:rPr>
        <w:t xml:space="preserve"> כי </w:t>
      </w:r>
      <w:r>
        <w:rPr>
          <w:rFonts w:hint="cs"/>
          <w:rtl/>
        </w:rPr>
        <w:t xml:space="preserve">תחילתו של עיקר התיקון המוצע לפי תזכיר משלים זה יהיה ביום התחילה העיקרי. בנוסף, מוצע לקבוע מועדי תחילה אחרים לעניין סעיפים מסוימים בתיקון המוצע. בכלל זה </w:t>
      </w:r>
      <w:r>
        <w:rPr>
          <w:rFonts w:ascii="David" w:hAnsi="David" w:hint="cs"/>
          <w:rtl/>
        </w:rPr>
        <w:t xml:space="preserve">מוצע </w:t>
      </w:r>
      <w:r w:rsidRPr="009C620D">
        <w:rPr>
          <w:rFonts w:ascii="David" w:hAnsi="David"/>
          <w:rtl/>
        </w:rPr>
        <w:t>לקבוע מועד תחילה מיידי</w:t>
      </w:r>
      <w:r>
        <w:rPr>
          <w:rFonts w:ascii="David" w:hAnsi="David" w:hint="cs"/>
          <w:rtl/>
        </w:rPr>
        <w:t>,</w:t>
      </w:r>
      <w:r w:rsidRPr="009C620D">
        <w:rPr>
          <w:rFonts w:ascii="David" w:hAnsi="David"/>
          <w:rtl/>
        </w:rPr>
        <w:t xml:space="preserve"> עם פרסום החוק </w:t>
      </w:r>
      <w:r>
        <w:rPr>
          <w:rFonts w:ascii="David" w:hAnsi="David" w:hint="cs"/>
          <w:rtl/>
        </w:rPr>
        <w:t>המוצע לפי תזכיר חוק זה,</w:t>
      </w:r>
      <w:r w:rsidRPr="009C620D">
        <w:rPr>
          <w:rFonts w:ascii="David" w:hAnsi="David"/>
          <w:rtl/>
        </w:rPr>
        <w:t xml:space="preserve"> ל</w:t>
      </w:r>
      <w:r>
        <w:rPr>
          <w:rFonts w:ascii="David" w:hAnsi="David" w:hint="cs"/>
          <w:rtl/>
        </w:rPr>
        <w:t xml:space="preserve">עניין התיקון העקיף </w:t>
      </w:r>
      <w:r w:rsidRPr="009C620D">
        <w:rPr>
          <w:rFonts w:ascii="David" w:hAnsi="David"/>
          <w:rtl/>
        </w:rPr>
        <w:t>לחוק התכנית הכלכלית 2021</w:t>
      </w:r>
      <w:r>
        <w:rPr>
          <w:rFonts w:ascii="David" w:hAnsi="David" w:hint="cs"/>
          <w:rtl/>
        </w:rPr>
        <w:t xml:space="preserve"> לפי סעיף 24 לתזכיר חוק זה,</w:t>
      </w:r>
      <w:r w:rsidR="00D463C0">
        <w:rPr>
          <w:rFonts w:ascii="David" w:hAnsi="David" w:hint="cs"/>
          <w:rtl/>
        </w:rPr>
        <w:t xml:space="preserve"> </w:t>
      </w:r>
      <w:r w:rsidRPr="009C620D">
        <w:rPr>
          <w:rFonts w:ascii="David" w:hAnsi="David"/>
          <w:rtl/>
        </w:rPr>
        <w:t>כך שהתיקונים העקיפים</w:t>
      </w:r>
      <w:r w:rsidR="00D463C0">
        <w:rPr>
          <w:rFonts w:ascii="David" w:hAnsi="David"/>
          <w:rtl/>
        </w:rPr>
        <w:t xml:space="preserve"> </w:t>
      </w:r>
      <w:r>
        <w:rPr>
          <w:rFonts w:ascii="David" w:hAnsi="David" w:hint="cs"/>
          <w:rtl/>
        </w:rPr>
        <w:t xml:space="preserve">המוצעים בו </w:t>
      </w:r>
      <w:r w:rsidRPr="009C620D">
        <w:rPr>
          <w:rFonts w:ascii="David" w:hAnsi="David"/>
          <w:rtl/>
        </w:rPr>
        <w:t>ישולבו</w:t>
      </w:r>
      <w:r>
        <w:rPr>
          <w:rFonts w:ascii="David" w:hAnsi="David" w:hint="cs"/>
          <w:rtl/>
        </w:rPr>
        <w:t xml:space="preserve"> </w:t>
      </w:r>
      <w:r w:rsidRPr="009C620D">
        <w:rPr>
          <w:rFonts w:ascii="David" w:hAnsi="David"/>
          <w:rtl/>
        </w:rPr>
        <w:t>באופן מיידי במסגרת חוק התכנית הכלכלית 2021, בעוד שמועדי הכניסה לתוקף בפועל של אותם תיקונים במסגרת חוק המזון יהיה בהתאם לקבוע בסעיף 109 לחוק התכנית הכלכלית 2021</w:t>
      </w:r>
      <w:r>
        <w:rPr>
          <w:rFonts w:ascii="David" w:hAnsi="David" w:hint="cs"/>
          <w:rtl/>
        </w:rPr>
        <w:t>, שעניינו "</w:t>
      </w:r>
      <w:r w:rsidRPr="009C620D">
        <w:rPr>
          <w:rFonts w:ascii="David" w:hAnsi="David"/>
          <w:rtl/>
        </w:rPr>
        <w:t>סימן ה'</w:t>
      </w:r>
      <w:r w:rsidR="00D463C0">
        <w:rPr>
          <w:rFonts w:ascii="David" w:hAnsi="David" w:hint="cs"/>
          <w:rtl/>
        </w:rPr>
        <w:t xml:space="preserve"> </w:t>
      </w:r>
      <w:r w:rsidRPr="00733BE4">
        <w:rPr>
          <w:rFonts w:ascii="David" w:hAnsi="David"/>
          <w:rtl/>
        </w:rPr>
        <w:t>–</w:t>
      </w:r>
      <w:r w:rsidR="00D463C0">
        <w:rPr>
          <w:rFonts w:ascii="David" w:hAnsi="David" w:hint="cs"/>
          <w:rtl/>
        </w:rPr>
        <w:t xml:space="preserve"> </w:t>
      </w:r>
      <w:r w:rsidRPr="009C620D">
        <w:rPr>
          <w:rFonts w:ascii="David" w:hAnsi="David"/>
          <w:rtl/>
        </w:rPr>
        <w:t>תחילה והוראות מעבר"</w:t>
      </w:r>
      <w:r>
        <w:rPr>
          <w:rFonts w:ascii="David" w:hAnsi="David" w:hint="cs"/>
          <w:rtl/>
        </w:rPr>
        <w:t>.</w:t>
      </w:r>
    </w:p>
    <w:p w14:paraId="1BAD64E6" w14:textId="77777777" w:rsidR="000723F3" w:rsidRPr="000723F3" w:rsidRDefault="000723F3" w:rsidP="000723F3">
      <w:pPr>
        <w:pStyle w:val="HeadDivreiHesber"/>
        <w:jc w:val="both"/>
        <w:rPr>
          <w:rtl/>
        </w:rPr>
      </w:pPr>
    </w:p>
    <w:p w14:paraId="3249770E" w14:textId="1AD0BD61" w:rsidR="004030B3" w:rsidRPr="000838BA" w:rsidRDefault="00512A52" w:rsidP="003270E5">
      <w:pPr>
        <w:spacing w:after="120"/>
        <w:contextualSpacing w:val="0"/>
        <w:rPr>
          <w:rtl/>
          <w:lang w:eastAsia="he-IL"/>
        </w:rPr>
      </w:pPr>
      <w:r w:rsidRPr="000838BA">
        <w:rPr>
          <w:rFonts w:hint="cs"/>
          <w:b/>
          <w:bCs/>
          <w:rtl/>
          <w:lang w:eastAsia="he-IL"/>
        </w:rPr>
        <w:tab/>
      </w:r>
    </w:p>
    <w:p w14:paraId="47691A5E" w14:textId="77777777" w:rsidR="004030B3" w:rsidRDefault="004030B3" w:rsidP="004030B3"/>
    <w:p w14:paraId="26257087" w14:textId="77777777" w:rsidR="00507767" w:rsidRPr="004030B3" w:rsidRDefault="00507767"/>
    <w:sectPr w:rsidR="00507767" w:rsidRPr="004030B3" w:rsidSect="00E70267">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37D2E" w14:textId="77777777" w:rsidR="00584B52" w:rsidRDefault="00584B52">
      <w:pPr>
        <w:spacing w:line="240" w:lineRule="auto"/>
      </w:pPr>
      <w:r>
        <w:separator/>
      </w:r>
    </w:p>
  </w:endnote>
  <w:endnote w:type="continuationSeparator" w:id="0">
    <w:p w14:paraId="68F072C9" w14:textId="77777777" w:rsidR="00584B52" w:rsidRDefault="00584B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riam">
    <w:altName w:val="Malgun Gothic Semilight"/>
    <w:panose1 w:val="020B0502050101010101"/>
    <w:charset w:val="00"/>
    <w:family w:val="swiss"/>
    <w:pitch w:val="variable"/>
    <w:sig w:usb0="00000803" w:usb1="00000000" w:usb2="00000000" w:usb3="00000000" w:csb0="00000021" w:csb1="00000000"/>
  </w:font>
  <w:font w:name="MS Mincho">
    <w:altName w:val="Yu Gothic UI"/>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HadasaMFOMedium">
    <w:altName w:val="Arial"/>
    <w:panose1 w:val="00000000000000000000"/>
    <w:charset w:val="B1"/>
    <w:family w:val="auto"/>
    <w:notTrueType/>
    <w:pitch w:val="default"/>
    <w:sig w:usb0="00000801" w:usb1="00000000" w:usb2="00000000" w:usb3="00000000" w:csb0="00000020" w:csb1="00000000"/>
  </w:font>
  <w:font w:name="Roboto">
    <w:altName w:val="Times New Roman"/>
    <w:charset w:val="00"/>
    <w:family w:val="auto"/>
    <w:pitch w:val="variable"/>
    <w:sig w:usb0="00000001"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01B40" w14:textId="77777777" w:rsidR="00584B52" w:rsidRDefault="00584B52" w:rsidP="004030B3">
      <w:pPr>
        <w:spacing w:line="240" w:lineRule="auto"/>
      </w:pPr>
      <w:r>
        <w:separator/>
      </w:r>
    </w:p>
  </w:footnote>
  <w:footnote w:type="continuationSeparator" w:id="0">
    <w:p w14:paraId="6B893FAF" w14:textId="77777777" w:rsidR="00584B52" w:rsidRDefault="00584B52" w:rsidP="004030B3">
      <w:pPr>
        <w:spacing w:line="240" w:lineRule="auto"/>
      </w:pPr>
      <w:r>
        <w:continuationSeparator/>
      </w:r>
    </w:p>
  </w:footnote>
  <w:footnote w:id="1">
    <w:p w14:paraId="1CF7D223" w14:textId="77777777" w:rsidR="00E65E1A" w:rsidRDefault="00E65E1A" w:rsidP="004345F0">
      <w:pPr>
        <w:pStyle w:val="a3"/>
      </w:pPr>
      <w:r>
        <w:rPr>
          <w:rStyle w:val="a5"/>
        </w:rPr>
        <w:footnoteRef/>
      </w:r>
      <w:r>
        <w:rPr>
          <w:rtl/>
        </w:rPr>
        <w:t xml:space="preserve"> </w:t>
      </w:r>
      <w:r w:rsidRPr="004345F0">
        <w:rPr>
          <w:rFonts w:hint="cs"/>
          <w:rtl/>
        </w:rPr>
        <w:t>דיני מדינת ישראל, נוסח חדש 36, עמ' 749;</w:t>
      </w:r>
      <w:r>
        <w:rPr>
          <w:rFonts w:hint="cs"/>
          <w:rtl/>
        </w:rPr>
        <w:t xml:space="preserve"> ס"ח התשפ"ב, עמ' 427. </w:t>
      </w:r>
    </w:p>
  </w:footnote>
  <w:footnote w:id="2">
    <w:p w14:paraId="6A4541E2" w14:textId="582A9290" w:rsidR="00E65E1A" w:rsidRDefault="00E65E1A" w:rsidP="004345F0">
      <w:pPr>
        <w:pStyle w:val="a3"/>
      </w:pPr>
      <w:r>
        <w:rPr>
          <w:rStyle w:val="a5"/>
        </w:rPr>
        <w:footnoteRef/>
      </w:r>
      <w:r>
        <w:rPr>
          <w:rtl/>
        </w:rPr>
        <w:t xml:space="preserve"> </w:t>
      </w:r>
      <w:r>
        <w:rPr>
          <w:rFonts w:hint="cs"/>
          <w:rtl/>
        </w:rPr>
        <w:t>ס"ח התשפ</w:t>
      </w:r>
      <w:r w:rsidRPr="00856E3E">
        <w:rPr>
          <w:rFonts w:hint="cs"/>
          <w:rtl/>
        </w:rPr>
        <w:t xml:space="preserve">"ב, עמ' </w:t>
      </w:r>
      <w:r w:rsidRPr="00AC48D6">
        <w:rPr>
          <w:rtl/>
        </w:rPr>
        <w:t>80</w:t>
      </w:r>
      <w:r w:rsidR="00856E3E">
        <w:rPr>
          <w:rFonts w:hint="cs"/>
          <w:rtl/>
        </w:rPr>
        <w:t>; התשפ"ב, עמ' 462</w:t>
      </w:r>
      <w:r w:rsidRPr="00856E3E">
        <w:rPr>
          <w:rtl/>
        </w:rPr>
        <w:t>.</w:t>
      </w:r>
    </w:p>
  </w:footnote>
  <w:footnote w:id="3">
    <w:p w14:paraId="7DFD6BA4" w14:textId="77777777" w:rsidR="00E65E1A" w:rsidRDefault="00E65E1A" w:rsidP="004345F0">
      <w:pPr>
        <w:pStyle w:val="a3"/>
      </w:pPr>
      <w:r>
        <w:rPr>
          <w:rStyle w:val="a5"/>
        </w:rPr>
        <w:footnoteRef/>
      </w:r>
      <w:r>
        <w:rPr>
          <w:rtl/>
        </w:rPr>
        <w:t xml:space="preserve"> </w:t>
      </w:r>
      <w:r>
        <w:rPr>
          <w:rFonts w:hint="cs"/>
          <w:rtl/>
        </w:rPr>
        <w:t xml:space="preserve">ס"ח התשע"ה, עמ' 120; </w:t>
      </w:r>
      <w:r w:rsidRPr="000600E1">
        <w:rPr>
          <w:rFonts w:hint="eastAsia"/>
          <w:rtl/>
        </w:rPr>
        <w:t>התשפ</w:t>
      </w:r>
      <w:r w:rsidRPr="000600E1">
        <w:rPr>
          <w:rtl/>
        </w:rPr>
        <w:t xml:space="preserve">"ב, </w:t>
      </w:r>
      <w:r w:rsidRPr="000600E1">
        <w:rPr>
          <w:rFonts w:hint="eastAsia"/>
          <w:rtl/>
        </w:rPr>
        <w:t>עמ</w:t>
      </w:r>
      <w:r w:rsidRPr="000600E1">
        <w:rPr>
          <w:rtl/>
        </w:rPr>
        <w:t>' 446</w:t>
      </w:r>
      <w:r w:rsidRPr="00DA4AF6">
        <w:rPr>
          <w:rtl/>
        </w:rPr>
        <w:t>.</w:t>
      </w:r>
    </w:p>
  </w:footnote>
  <w:footnote w:id="4">
    <w:p w14:paraId="7E176C09" w14:textId="4786951F" w:rsidR="00E65E1A" w:rsidRDefault="00E65E1A" w:rsidP="004345F0">
      <w:pPr>
        <w:pStyle w:val="a3"/>
      </w:pPr>
      <w:r w:rsidRPr="005E442F">
        <w:rPr>
          <w:rStyle w:val="a5"/>
        </w:rPr>
        <w:footnoteRef/>
      </w:r>
      <w:r w:rsidRPr="005E442F">
        <w:rPr>
          <w:rtl/>
        </w:rPr>
        <w:t xml:space="preserve"> </w:t>
      </w:r>
      <w:r w:rsidRPr="005E442F">
        <w:rPr>
          <w:rFonts w:hint="eastAsia"/>
          <w:rtl/>
        </w:rPr>
        <w:t>די</w:t>
      </w:r>
      <w:r w:rsidR="005E442F" w:rsidRPr="000600E1">
        <w:rPr>
          <w:rFonts w:hint="eastAsia"/>
          <w:rtl/>
        </w:rPr>
        <w:t>נ</w:t>
      </w:r>
      <w:r w:rsidRPr="00263C42">
        <w:rPr>
          <w:rFonts w:hint="eastAsia"/>
          <w:rtl/>
        </w:rPr>
        <w:t>י</w:t>
      </w:r>
      <w:r w:rsidRPr="00263C42">
        <w:rPr>
          <w:rtl/>
        </w:rPr>
        <w:t xml:space="preserve"> </w:t>
      </w:r>
      <w:r w:rsidRPr="00263C42">
        <w:rPr>
          <w:rFonts w:hint="eastAsia"/>
          <w:rtl/>
        </w:rPr>
        <w:t>מדינת</w:t>
      </w:r>
      <w:r w:rsidRPr="00263C42">
        <w:rPr>
          <w:rtl/>
        </w:rPr>
        <w:t xml:space="preserve"> </w:t>
      </w:r>
      <w:r w:rsidRPr="00263C42">
        <w:rPr>
          <w:rFonts w:hint="eastAsia"/>
          <w:rtl/>
        </w:rPr>
        <w:t>ישראל</w:t>
      </w:r>
      <w:r w:rsidRPr="00263C42">
        <w:rPr>
          <w:rtl/>
        </w:rPr>
        <w:t xml:space="preserve">, </w:t>
      </w:r>
      <w:r w:rsidRPr="00263C42">
        <w:rPr>
          <w:rFonts w:hint="eastAsia"/>
          <w:rtl/>
        </w:rPr>
        <w:t>נוסח</w:t>
      </w:r>
      <w:r w:rsidRPr="00263C42">
        <w:rPr>
          <w:rtl/>
        </w:rPr>
        <w:t xml:space="preserve"> </w:t>
      </w:r>
      <w:r w:rsidRPr="00263C42">
        <w:rPr>
          <w:rFonts w:hint="eastAsia"/>
          <w:rtl/>
        </w:rPr>
        <w:t>חדש</w:t>
      </w:r>
      <w:r w:rsidRPr="00263C42">
        <w:rPr>
          <w:rtl/>
        </w:rPr>
        <w:t xml:space="preserve"> 36,</w:t>
      </w:r>
      <w:r w:rsidRPr="00263C42">
        <w:rPr>
          <w:rFonts w:hint="cs"/>
          <w:rtl/>
        </w:rPr>
        <w:t xml:space="preserve"> </w:t>
      </w:r>
      <w:r w:rsidR="005E442F" w:rsidRPr="00263C42">
        <w:rPr>
          <w:rFonts w:hint="cs"/>
          <w:rtl/>
        </w:rPr>
        <w:t>עמ' 749.</w:t>
      </w:r>
    </w:p>
  </w:footnote>
  <w:footnote w:id="5">
    <w:p w14:paraId="6398800A" w14:textId="77777777" w:rsidR="00E65E1A" w:rsidRDefault="00E65E1A" w:rsidP="004345F0">
      <w:pPr>
        <w:pStyle w:val="a3"/>
      </w:pPr>
      <w:r>
        <w:rPr>
          <w:rStyle w:val="a5"/>
        </w:rPr>
        <w:footnoteRef/>
      </w:r>
      <w:r>
        <w:rPr>
          <w:rtl/>
        </w:rPr>
        <w:t xml:space="preserve"> </w:t>
      </w:r>
      <w:r>
        <w:rPr>
          <w:rFonts w:hint="cs"/>
          <w:rtl/>
        </w:rPr>
        <w:t>ס"ח התשפ"ב, עמ'......</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236"/>
    <w:multiLevelType w:val="hybridMultilevel"/>
    <w:tmpl w:val="9A5E8046"/>
    <w:lvl w:ilvl="0" w:tplc="A3685CE8">
      <w:start w:val="1"/>
      <w:numFmt w:val="decimal"/>
      <w:lvlText w:val="(%1)"/>
      <w:lvlJc w:val="left"/>
      <w:pPr>
        <w:tabs>
          <w:tab w:val="num" w:pos="624"/>
        </w:tabs>
        <w:ind w:left="0" w:firstLine="0"/>
      </w:pPr>
    </w:lvl>
    <w:lvl w:ilvl="1" w:tplc="C2BC4722" w:tentative="1">
      <w:start w:val="1"/>
      <w:numFmt w:val="lowerLetter"/>
      <w:lvlText w:val="%2."/>
      <w:lvlJc w:val="left"/>
      <w:pPr>
        <w:ind w:left="1440" w:hanging="360"/>
      </w:pPr>
    </w:lvl>
    <w:lvl w:ilvl="2" w:tplc="34029DDC" w:tentative="1">
      <w:start w:val="1"/>
      <w:numFmt w:val="lowerRoman"/>
      <w:lvlText w:val="%3."/>
      <w:lvlJc w:val="right"/>
      <w:pPr>
        <w:ind w:left="2160" w:hanging="180"/>
      </w:pPr>
    </w:lvl>
    <w:lvl w:ilvl="3" w:tplc="B122E4B4" w:tentative="1">
      <w:start w:val="1"/>
      <w:numFmt w:val="decimal"/>
      <w:lvlText w:val="%4."/>
      <w:lvlJc w:val="left"/>
      <w:pPr>
        <w:ind w:left="2880" w:hanging="360"/>
      </w:pPr>
    </w:lvl>
    <w:lvl w:ilvl="4" w:tplc="65EEEEDE" w:tentative="1">
      <w:start w:val="1"/>
      <w:numFmt w:val="lowerLetter"/>
      <w:lvlText w:val="%5."/>
      <w:lvlJc w:val="left"/>
      <w:pPr>
        <w:ind w:left="3600" w:hanging="360"/>
      </w:pPr>
    </w:lvl>
    <w:lvl w:ilvl="5" w:tplc="58263DDC" w:tentative="1">
      <w:start w:val="1"/>
      <w:numFmt w:val="lowerRoman"/>
      <w:lvlText w:val="%6."/>
      <w:lvlJc w:val="right"/>
      <w:pPr>
        <w:ind w:left="4320" w:hanging="180"/>
      </w:pPr>
    </w:lvl>
    <w:lvl w:ilvl="6" w:tplc="A9A229AA" w:tentative="1">
      <w:start w:val="1"/>
      <w:numFmt w:val="decimal"/>
      <w:lvlText w:val="%7."/>
      <w:lvlJc w:val="left"/>
      <w:pPr>
        <w:ind w:left="5040" w:hanging="360"/>
      </w:pPr>
    </w:lvl>
    <w:lvl w:ilvl="7" w:tplc="DDBE8326" w:tentative="1">
      <w:start w:val="1"/>
      <w:numFmt w:val="lowerLetter"/>
      <w:lvlText w:val="%8."/>
      <w:lvlJc w:val="left"/>
      <w:pPr>
        <w:ind w:left="5760" w:hanging="360"/>
      </w:pPr>
    </w:lvl>
    <w:lvl w:ilvl="8" w:tplc="CF767520" w:tentative="1">
      <w:start w:val="1"/>
      <w:numFmt w:val="lowerRoman"/>
      <w:lvlText w:val="%9."/>
      <w:lvlJc w:val="right"/>
      <w:pPr>
        <w:ind w:left="6480" w:hanging="180"/>
      </w:pPr>
    </w:lvl>
  </w:abstractNum>
  <w:abstractNum w:abstractNumId="1" w15:restartNumberingAfterBreak="0">
    <w:nsid w:val="02CA1E10"/>
    <w:multiLevelType w:val="hybridMultilevel"/>
    <w:tmpl w:val="E21008D2"/>
    <w:lvl w:ilvl="0" w:tplc="DFA2ECCC">
      <w:start w:val="1"/>
      <w:numFmt w:val="decimal"/>
      <w:lvlText w:val="(%1)"/>
      <w:lvlJc w:val="left"/>
      <w:pPr>
        <w:tabs>
          <w:tab w:val="num" w:pos="624"/>
        </w:tabs>
        <w:ind w:left="0" w:firstLine="0"/>
      </w:pPr>
    </w:lvl>
    <w:lvl w:ilvl="1" w:tplc="E9A64C60" w:tentative="1">
      <w:start w:val="1"/>
      <w:numFmt w:val="lowerLetter"/>
      <w:lvlText w:val="%2."/>
      <w:lvlJc w:val="left"/>
      <w:pPr>
        <w:ind w:left="1440" w:hanging="360"/>
      </w:pPr>
    </w:lvl>
    <w:lvl w:ilvl="2" w:tplc="83E67F9E" w:tentative="1">
      <w:start w:val="1"/>
      <w:numFmt w:val="lowerRoman"/>
      <w:lvlText w:val="%3."/>
      <w:lvlJc w:val="right"/>
      <w:pPr>
        <w:ind w:left="2160" w:hanging="180"/>
      </w:pPr>
    </w:lvl>
    <w:lvl w:ilvl="3" w:tplc="68D40B2C" w:tentative="1">
      <w:start w:val="1"/>
      <w:numFmt w:val="decimal"/>
      <w:lvlText w:val="%4."/>
      <w:lvlJc w:val="left"/>
      <w:pPr>
        <w:ind w:left="2880" w:hanging="360"/>
      </w:pPr>
    </w:lvl>
    <w:lvl w:ilvl="4" w:tplc="E91200FA" w:tentative="1">
      <w:start w:val="1"/>
      <w:numFmt w:val="lowerLetter"/>
      <w:lvlText w:val="%5."/>
      <w:lvlJc w:val="left"/>
      <w:pPr>
        <w:ind w:left="3600" w:hanging="360"/>
      </w:pPr>
    </w:lvl>
    <w:lvl w:ilvl="5" w:tplc="F9DE471A" w:tentative="1">
      <w:start w:val="1"/>
      <w:numFmt w:val="lowerRoman"/>
      <w:lvlText w:val="%6."/>
      <w:lvlJc w:val="right"/>
      <w:pPr>
        <w:ind w:left="4320" w:hanging="180"/>
      </w:pPr>
    </w:lvl>
    <w:lvl w:ilvl="6" w:tplc="FF168EBE" w:tentative="1">
      <w:start w:val="1"/>
      <w:numFmt w:val="decimal"/>
      <w:lvlText w:val="%7."/>
      <w:lvlJc w:val="left"/>
      <w:pPr>
        <w:ind w:left="5040" w:hanging="360"/>
      </w:pPr>
    </w:lvl>
    <w:lvl w:ilvl="7" w:tplc="AF5E1602" w:tentative="1">
      <w:start w:val="1"/>
      <w:numFmt w:val="lowerLetter"/>
      <w:lvlText w:val="%8."/>
      <w:lvlJc w:val="left"/>
      <w:pPr>
        <w:ind w:left="5760" w:hanging="360"/>
      </w:pPr>
    </w:lvl>
    <w:lvl w:ilvl="8" w:tplc="AC9C4C72" w:tentative="1">
      <w:start w:val="1"/>
      <w:numFmt w:val="lowerRoman"/>
      <w:lvlText w:val="%9."/>
      <w:lvlJc w:val="right"/>
      <w:pPr>
        <w:ind w:left="6480" w:hanging="180"/>
      </w:pPr>
    </w:lvl>
  </w:abstractNum>
  <w:abstractNum w:abstractNumId="2" w15:restartNumberingAfterBreak="0">
    <w:nsid w:val="056D4D31"/>
    <w:multiLevelType w:val="hybridMultilevel"/>
    <w:tmpl w:val="267E0E18"/>
    <w:lvl w:ilvl="0" w:tplc="C23C3330">
      <w:start w:val="1"/>
      <w:numFmt w:val="decimal"/>
      <w:lvlText w:val="(%1)"/>
      <w:lvlJc w:val="left"/>
      <w:pPr>
        <w:tabs>
          <w:tab w:val="num" w:pos="624"/>
        </w:tabs>
        <w:ind w:left="0" w:firstLine="0"/>
      </w:pPr>
    </w:lvl>
    <w:lvl w:ilvl="1" w:tplc="40D8F592" w:tentative="1">
      <w:start w:val="1"/>
      <w:numFmt w:val="lowerLetter"/>
      <w:lvlText w:val="%2."/>
      <w:lvlJc w:val="left"/>
      <w:pPr>
        <w:ind w:left="1440" w:hanging="360"/>
      </w:pPr>
    </w:lvl>
    <w:lvl w:ilvl="2" w:tplc="8BF6E156" w:tentative="1">
      <w:start w:val="1"/>
      <w:numFmt w:val="lowerRoman"/>
      <w:lvlText w:val="%3."/>
      <w:lvlJc w:val="right"/>
      <w:pPr>
        <w:ind w:left="2160" w:hanging="180"/>
      </w:pPr>
    </w:lvl>
    <w:lvl w:ilvl="3" w:tplc="59662042" w:tentative="1">
      <w:start w:val="1"/>
      <w:numFmt w:val="decimal"/>
      <w:lvlText w:val="%4."/>
      <w:lvlJc w:val="left"/>
      <w:pPr>
        <w:ind w:left="2880" w:hanging="360"/>
      </w:pPr>
    </w:lvl>
    <w:lvl w:ilvl="4" w:tplc="C9C2B45A" w:tentative="1">
      <w:start w:val="1"/>
      <w:numFmt w:val="lowerLetter"/>
      <w:lvlText w:val="%5."/>
      <w:lvlJc w:val="left"/>
      <w:pPr>
        <w:ind w:left="3600" w:hanging="360"/>
      </w:pPr>
    </w:lvl>
    <w:lvl w:ilvl="5" w:tplc="58423270" w:tentative="1">
      <w:start w:val="1"/>
      <w:numFmt w:val="lowerRoman"/>
      <w:lvlText w:val="%6."/>
      <w:lvlJc w:val="right"/>
      <w:pPr>
        <w:ind w:left="4320" w:hanging="180"/>
      </w:pPr>
    </w:lvl>
    <w:lvl w:ilvl="6" w:tplc="80A24E96" w:tentative="1">
      <w:start w:val="1"/>
      <w:numFmt w:val="decimal"/>
      <w:lvlText w:val="%7."/>
      <w:lvlJc w:val="left"/>
      <w:pPr>
        <w:ind w:left="5040" w:hanging="360"/>
      </w:pPr>
    </w:lvl>
    <w:lvl w:ilvl="7" w:tplc="44BE8C86" w:tentative="1">
      <w:start w:val="1"/>
      <w:numFmt w:val="lowerLetter"/>
      <w:lvlText w:val="%8."/>
      <w:lvlJc w:val="left"/>
      <w:pPr>
        <w:ind w:left="5760" w:hanging="360"/>
      </w:pPr>
    </w:lvl>
    <w:lvl w:ilvl="8" w:tplc="87BA8AC0" w:tentative="1">
      <w:start w:val="1"/>
      <w:numFmt w:val="lowerRoman"/>
      <w:lvlText w:val="%9."/>
      <w:lvlJc w:val="right"/>
      <w:pPr>
        <w:ind w:left="6480" w:hanging="180"/>
      </w:pPr>
    </w:lvl>
  </w:abstractNum>
  <w:abstractNum w:abstractNumId="3" w15:restartNumberingAfterBreak="0">
    <w:nsid w:val="08CD5916"/>
    <w:multiLevelType w:val="hybridMultilevel"/>
    <w:tmpl w:val="BD563CE4"/>
    <w:lvl w:ilvl="0" w:tplc="CE4A73CC">
      <w:start w:val="1"/>
      <w:numFmt w:val="hebrew1"/>
      <w:lvlText w:val="(%1)"/>
      <w:lvlJc w:val="left"/>
      <w:pPr>
        <w:tabs>
          <w:tab w:val="num" w:pos="624"/>
        </w:tabs>
        <w:ind w:left="0" w:firstLine="0"/>
      </w:pPr>
    </w:lvl>
    <w:lvl w:ilvl="1" w:tplc="D99831C0" w:tentative="1">
      <w:start w:val="1"/>
      <w:numFmt w:val="lowerLetter"/>
      <w:lvlText w:val="%2."/>
      <w:lvlJc w:val="left"/>
      <w:pPr>
        <w:ind w:left="1440" w:hanging="360"/>
      </w:pPr>
    </w:lvl>
    <w:lvl w:ilvl="2" w:tplc="0D1A118A" w:tentative="1">
      <w:start w:val="1"/>
      <w:numFmt w:val="lowerRoman"/>
      <w:lvlText w:val="%3."/>
      <w:lvlJc w:val="right"/>
      <w:pPr>
        <w:ind w:left="2160" w:hanging="180"/>
      </w:pPr>
    </w:lvl>
    <w:lvl w:ilvl="3" w:tplc="204084B8" w:tentative="1">
      <w:start w:val="1"/>
      <w:numFmt w:val="decimal"/>
      <w:lvlText w:val="%4."/>
      <w:lvlJc w:val="left"/>
      <w:pPr>
        <w:ind w:left="2880" w:hanging="360"/>
      </w:pPr>
    </w:lvl>
    <w:lvl w:ilvl="4" w:tplc="F47E31BA" w:tentative="1">
      <w:start w:val="1"/>
      <w:numFmt w:val="lowerLetter"/>
      <w:lvlText w:val="%5."/>
      <w:lvlJc w:val="left"/>
      <w:pPr>
        <w:ind w:left="3600" w:hanging="360"/>
      </w:pPr>
    </w:lvl>
    <w:lvl w:ilvl="5" w:tplc="2690D768" w:tentative="1">
      <w:start w:val="1"/>
      <w:numFmt w:val="lowerRoman"/>
      <w:lvlText w:val="%6."/>
      <w:lvlJc w:val="right"/>
      <w:pPr>
        <w:ind w:left="4320" w:hanging="180"/>
      </w:pPr>
    </w:lvl>
    <w:lvl w:ilvl="6" w:tplc="70B2DAAC" w:tentative="1">
      <w:start w:val="1"/>
      <w:numFmt w:val="decimal"/>
      <w:lvlText w:val="%7."/>
      <w:lvlJc w:val="left"/>
      <w:pPr>
        <w:ind w:left="5040" w:hanging="360"/>
      </w:pPr>
    </w:lvl>
    <w:lvl w:ilvl="7" w:tplc="B016DCA0" w:tentative="1">
      <w:start w:val="1"/>
      <w:numFmt w:val="lowerLetter"/>
      <w:lvlText w:val="%8."/>
      <w:lvlJc w:val="left"/>
      <w:pPr>
        <w:ind w:left="5760" w:hanging="360"/>
      </w:pPr>
    </w:lvl>
    <w:lvl w:ilvl="8" w:tplc="8EC220E2" w:tentative="1">
      <w:start w:val="1"/>
      <w:numFmt w:val="lowerRoman"/>
      <w:lvlText w:val="%9."/>
      <w:lvlJc w:val="right"/>
      <w:pPr>
        <w:ind w:left="6480" w:hanging="180"/>
      </w:pPr>
    </w:lvl>
  </w:abstractNum>
  <w:abstractNum w:abstractNumId="4" w15:restartNumberingAfterBreak="0">
    <w:nsid w:val="0ACF4F90"/>
    <w:multiLevelType w:val="hybridMultilevel"/>
    <w:tmpl w:val="F536E4B2"/>
    <w:lvl w:ilvl="0" w:tplc="A1B07602">
      <w:start w:val="1"/>
      <w:numFmt w:val="decimal"/>
      <w:lvlText w:val="(%1)"/>
      <w:lvlJc w:val="left"/>
      <w:pPr>
        <w:tabs>
          <w:tab w:val="num" w:pos="624"/>
        </w:tabs>
        <w:ind w:left="0" w:firstLine="0"/>
      </w:pPr>
    </w:lvl>
    <w:lvl w:ilvl="1" w:tplc="C46263B4" w:tentative="1">
      <w:start w:val="1"/>
      <w:numFmt w:val="lowerLetter"/>
      <w:lvlText w:val="%2."/>
      <w:lvlJc w:val="left"/>
      <w:pPr>
        <w:ind w:left="1440" w:hanging="360"/>
      </w:pPr>
    </w:lvl>
    <w:lvl w:ilvl="2" w:tplc="5D54E274" w:tentative="1">
      <w:start w:val="1"/>
      <w:numFmt w:val="lowerRoman"/>
      <w:lvlText w:val="%3."/>
      <w:lvlJc w:val="right"/>
      <w:pPr>
        <w:ind w:left="2160" w:hanging="180"/>
      </w:pPr>
    </w:lvl>
    <w:lvl w:ilvl="3" w:tplc="FED02C1A" w:tentative="1">
      <w:start w:val="1"/>
      <w:numFmt w:val="decimal"/>
      <w:lvlText w:val="%4."/>
      <w:lvlJc w:val="left"/>
      <w:pPr>
        <w:ind w:left="2880" w:hanging="360"/>
      </w:pPr>
    </w:lvl>
    <w:lvl w:ilvl="4" w:tplc="53508F8E" w:tentative="1">
      <w:start w:val="1"/>
      <w:numFmt w:val="lowerLetter"/>
      <w:lvlText w:val="%5."/>
      <w:lvlJc w:val="left"/>
      <w:pPr>
        <w:ind w:left="3600" w:hanging="360"/>
      </w:pPr>
    </w:lvl>
    <w:lvl w:ilvl="5" w:tplc="E7680C70" w:tentative="1">
      <w:start w:val="1"/>
      <w:numFmt w:val="lowerRoman"/>
      <w:lvlText w:val="%6."/>
      <w:lvlJc w:val="right"/>
      <w:pPr>
        <w:ind w:left="4320" w:hanging="180"/>
      </w:pPr>
    </w:lvl>
    <w:lvl w:ilvl="6" w:tplc="6B287322" w:tentative="1">
      <w:start w:val="1"/>
      <w:numFmt w:val="decimal"/>
      <w:lvlText w:val="%7."/>
      <w:lvlJc w:val="left"/>
      <w:pPr>
        <w:ind w:left="5040" w:hanging="360"/>
      </w:pPr>
    </w:lvl>
    <w:lvl w:ilvl="7" w:tplc="62802032" w:tentative="1">
      <w:start w:val="1"/>
      <w:numFmt w:val="lowerLetter"/>
      <w:lvlText w:val="%8."/>
      <w:lvlJc w:val="left"/>
      <w:pPr>
        <w:ind w:left="5760" w:hanging="360"/>
      </w:pPr>
    </w:lvl>
    <w:lvl w:ilvl="8" w:tplc="6E72975C" w:tentative="1">
      <w:start w:val="1"/>
      <w:numFmt w:val="lowerRoman"/>
      <w:lvlText w:val="%9."/>
      <w:lvlJc w:val="right"/>
      <w:pPr>
        <w:ind w:left="6480" w:hanging="180"/>
      </w:pPr>
    </w:lvl>
  </w:abstractNum>
  <w:abstractNum w:abstractNumId="5" w15:restartNumberingAfterBreak="0">
    <w:nsid w:val="0B1549E1"/>
    <w:multiLevelType w:val="hybridMultilevel"/>
    <w:tmpl w:val="1E16A5B4"/>
    <w:lvl w:ilvl="0" w:tplc="CFA20D96">
      <w:start w:val="1"/>
      <w:numFmt w:val="decimal"/>
      <w:lvlText w:val="(%1)"/>
      <w:lvlJc w:val="left"/>
      <w:pPr>
        <w:tabs>
          <w:tab w:val="num" w:pos="624"/>
        </w:tabs>
        <w:ind w:left="0" w:firstLine="0"/>
      </w:pPr>
    </w:lvl>
    <w:lvl w:ilvl="1" w:tplc="A4A85F1A" w:tentative="1">
      <w:start w:val="1"/>
      <w:numFmt w:val="lowerLetter"/>
      <w:lvlText w:val="%2."/>
      <w:lvlJc w:val="left"/>
      <w:pPr>
        <w:ind w:left="1440" w:hanging="360"/>
      </w:pPr>
    </w:lvl>
    <w:lvl w:ilvl="2" w:tplc="EB360A20" w:tentative="1">
      <w:start w:val="1"/>
      <w:numFmt w:val="lowerRoman"/>
      <w:lvlText w:val="%3."/>
      <w:lvlJc w:val="right"/>
      <w:pPr>
        <w:ind w:left="2160" w:hanging="180"/>
      </w:pPr>
    </w:lvl>
    <w:lvl w:ilvl="3" w:tplc="BC3C0152" w:tentative="1">
      <w:start w:val="1"/>
      <w:numFmt w:val="decimal"/>
      <w:lvlText w:val="%4."/>
      <w:lvlJc w:val="left"/>
      <w:pPr>
        <w:ind w:left="2880" w:hanging="360"/>
      </w:pPr>
    </w:lvl>
    <w:lvl w:ilvl="4" w:tplc="16BEDAFE" w:tentative="1">
      <w:start w:val="1"/>
      <w:numFmt w:val="lowerLetter"/>
      <w:lvlText w:val="%5."/>
      <w:lvlJc w:val="left"/>
      <w:pPr>
        <w:ind w:left="3600" w:hanging="360"/>
      </w:pPr>
    </w:lvl>
    <w:lvl w:ilvl="5" w:tplc="0534D58A" w:tentative="1">
      <w:start w:val="1"/>
      <w:numFmt w:val="lowerRoman"/>
      <w:lvlText w:val="%6."/>
      <w:lvlJc w:val="right"/>
      <w:pPr>
        <w:ind w:left="4320" w:hanging="180"/>
      </w:pPr>
    </w:lvl>
    <w:lvl w:ilvl="6" w:tplc="961E8E66" w:tentative="1">
      <w:start w:val="1"/>
      <w:numFmt w:val="decimal"/>
      <w:lvlText w:val="%7."/>
      <w:lvlJc w:val="left"/>
      <w:pPr>
        <w:ind w:left="5040" w:hanging="360"/>
      </w:pPr>
    </w:lvl>
    <w:lvl w:ilvl="7" w:tplc="6520E42E" w:tentative="1">
      <w:start w:val="1"/>
      <w:numFmt w:val="lowerLetter"/>
      <w:lvlText w:val="%8."/>
      <w:lvlJc w:val="left"/>
      <w:pPr>
        <w:ind w:left="5760" w:hanging="360"/>
      </w:pPr>
    </w:lvl>
    <w:lvl w:ilvl="8" w:tplc="4238EF70" w:tentative="1">
      <w:start w:val="1"/>
      <w:numFmt w:val="lowerRoman"/>
      <w:lvlText w:val="%9."/>
      <w:lvlJc w:val="right"/>
      <w:pPr>
        <w:ind w:left="6480" w:hanging="180"/>
      </w:pPr>
    </w:lvl>
  </w:abstractNum>
  <w:abstractNum w:abstractNumId="6" w15:restartNumberingAfterBreak="0">
    <w:nsid w:val="0D36760D"/>
    <w:multiLevelType w:val="hybridMultilevel"/>
    <w:tmpl w:val="508447C2"/>
    <w:lvl w:ilvl="0" w:tplc="B8BEE5E8">
      <w:start w:val="1"/>
      <w:numFmt w:val="decimal"/>
      <w:lvlText w:val="(%1)"/>
      <w:lvlJc w:val="left"/>
      <w:pPr>
        <w:tabs>
          <w:tab w:val="num" w:pos="624"/>
        </w:tabs>
        <w:ind w:left="0" w:firstLine="0"/>
      </w:pPr>
    </w:lvl>
    <w:lvl w:ilvl="1" w:tplc="AE5E0026" w:tentative="1">
      <w:start w:val="1"/>
      <w:numFmt w:val="lowerLetter"/>
      <w:lvlText w:val="%2."/>
      <w:lvlJc w:val="left"/>
      <w:pPr>
        <w:ind w:left="1440" w:hanging="360"/>
      </w:pPr>
    </w:lvl>
    <w:lvl w:ilvl="2" w:tplc="F0F802D6" w:tentative="1">
      <w:start w:val="1"/>
      <w:numFmt w:val="lowerRoman"/>
      <w:lvlText w:val="%3."/>
      <w:lvlJc w:val="right"/>
      <w:pPr>
        <w:ind w:left="2160" w:hanging="180"/>
      </w:pPr>
    </w:lvl>
    <w:lvl w:ilvl="3" w:tplc="4EE4FE1C" w:tentative="1">
      <w:start w:val="1"/>
      <w:numFmt w:val="decimal"/>
      <w:lvlText w:val="%4."/>
      <w:lvlJc w:val="left"/>
      <w:pPr>
        <w:ind w:left="2880" w:hanging="360"/>
      </w:pPr>
    </w:lvl>
    <w:lvl w:ilvl="4" w:tplc="0DD87ACC" w:tentative="1">
      <w:start w:val="1"/>
      <w:numFmt w:val="lowerLetter"/>
      <w:lvlText w:val="%5."/>
      <w:lvlJc w:val="left"/>
      <w:pPr>
        <w:ind w:left="3600" w:hanging="360"/>
      </w:pPr>
    </w:lvl>
    <w:lvl w:ilvl="5" w:tplc="44FE2972" w:tentative="1">
      <w:start w:val="1"/>
      <w:numFmt w:val="lowerRoman"/>
      <w:lvlText w:val="%6."/>
      <w:lvlJc w:val="right"/>
      <w:pPr>
        <w:ind w:left="4320" w:hanging="180"/>
      </w:pPr>
    </w:lvl>
    <w:lvl w:ilvl="6" w:tplc="4D90DD50" w:tentative="1">
      <w:start w:val="1"/>
      <w:numFmt w:val="decimal"/>
      <w:lvlText w:val="%7."/>
      <w:lvlJc w:val="left"/>
      <w:pPr>
        <w:ind w:left="5040" w:hanging="360"/>
      </w:pPr>
    </w:lvl>
    <w:lvl w:ilvl="7" w:tplc="C18E1788" w:tentative="1">
      <w:start w:val="1"/>
      <w:numFmt w:val="lowerLetter"/>
      <w:lvlText w:val="%8."/>
      <w:lvlJc w:val="left"/>
      <w:pPr>
        <w:ind w:left="5760" w:hanging="360"/>
      </w:pPr>
    </w:lvl>
    <w:lvl w:ilvl="8" w:tplc="105AABF0" w:tentative="1">
      <w:start w:val="1"/>
      <w:numFmt w:val="lowerRoman"/>
      <w:lvlText w:val="%9."/>
      <w:lvlJc w:val="right"/>
      <w:pPr>
        <w:ind w:left="6480" w:hanging="180"/>
      </w:pPr>
    </w:lvl>
  </w:abstractNum>
  <w:abstractNum w:abstractNumId="7" w15:restartNumberingAfterBreak="0">
    <w:nsid w:val="0EBB5CB3"/>
    <w:multiLevelType w:val="hybridMultilevel"/>
    <w:tmpl w:val="2DEC0AAC"/>
    <w:lvl w:ilvl="0" w:tplc="83001B44">
      <w:start w:val="1"/>
      <w:numFmt w:val="hebrew1"/>
      <w:lvlText w:val="(%1)"/>
      <w:lvlJc w:val="left"/>
      <w:pPr>
        <w:tabs>
          <w:tab w:val="num" w:pos="624"/>
        </w:tabs>
        <w:ind w:left="0" w:firstLine="0"/>
      </w:pPr>
    </w:lvl>
    <w:lvl w:ilvl="1" w:tplc="8A043578" w:tentative="1">
      <w:start w:val="1"/>
      <w:numFmt w:val="lowerLetter"/>
      <w:lvlText w:val="%2."/>
      <w:lvlJc w:val="left"/>
      <w:pPr>
        <w:ind w:left="1440" w:hanging="360"/>
      </w:pPr>
    </w:lvl>
    <w:lvl w:ilvl="2" w:tplc="BC129EE2" w:tentative="1">
      <w:start w:val="1"/>
      <w:numFmt w:val="lowerRoman"/>
      <w:lvlText w:val="%3."/>
      <w:lvlJc w:val="right"/>
      <w:pPr>
        <w:ind w:left="2160" w:hanging="180"/>
      </w:pPr>
    </w:lvl>
    <w:lvl w:ilvl="3" w:tplc="B78E78FA" w:tentative="1">
      <w:start w:val="1"/>
      <w:numFmt w:val="decimal"/>
      <w:lvlText w:val="%4."/>
      <w:lvlJc w:val="left"/>
      <w:pPr>
        <w:ind w:left="2880" w:hanging="360"/>
      </w:pPr>
    </w:lvl>
    <w:lvl w:ilvl="4" w:tplc="AD4EF4CC" w:tentative="1">
      <w:start w:val="1"/>
      <w:numFmt w:val="lowerLetter"/>
      <w:lvlText w:val="%5."/>
      <w:lvlJc w:val="left"/>
      <w:pPr>
        <w:ind w:left="3600" w:hanging="360"/>
      </w:pPr>
    </w:lvl>
    <w:lvl w:ilvl="5" w:tplc="BA0019CC" w:tentative="1">
      <w:start w:val="1"/>
      <w:numFmt w:val="lowerRoman"/>
      <w:lvlText w:val="%6."/>
      <w:lvlJc w:val="right"/>
      <w:pPr>
        <w:ind w:left="4320" w:hanging="180"/>
      </w:pPr>
    </w:lvl>
    <w:lvl w:ilvl="6" w:tplc="FD04383C" w:tentative="1">
      <w:start w:val="1"/>
      <w:numFmt w:val="decimal"/>
      <w:lvlText w:val="%7."/>
      <w:lvlJc w:val="left"/>
      <w:pPr>
        <w:ind w:left="5040" w:hanging="360"/>
      </w:pPr>
    </w:lvl>
    <w:lvl w:ilvl="7" w:tplc="A5E01F10" w:tentative="1">
      <w:start w:val="1"/>
      <w:numFmt w:val="lowerLetter"/>
      <w:lvlText w:val="%8."/>
      <w:lvlJc w:val="left"/>
      <w:pPr>
        <w:ind w:left="5760" w:hanging="360"/>
      </w:pPr>
    </w:lvl>
    <w:lvl w:ilvl="8" w:tplc="34E245A4" w:tentative="1">
      <w:start w:val="1"/>
      <w:numFmt w:val="lowerRoman"/>
      <w:lvlText w:val="%9."/>
      <w:lvlJc w:val="right"/>
      <w:pPr>
        <w:ind w:left="6480" w:hanging="180"/>
      </w:pPr>
    </w:lvl>
  </w:abstractNum>
  <w:abstractNum w:abstractNumId="8" w15:restartNumberingAfterBreak="0">
    <w:nsid w:val="11117D6D"/>
    <w:multiLevelType w:val="hybridMultilevel"/>
    <w:tmpl w:val="26F62974"/>
    <w:lvl w:ilvl="0" w:tplc="7B60A5BA">
      <w:start w:val="1"/>
      <w:numFmt w:val="decimal"/>
      <w:lvlText w:val="(%1)"/>
      <w:lvlJc w:val="left"/>
      <w:pPr>
        <w:tabs>
          <w:tab w:val="num" w:pos="624"/>
        </w:tabs>
        <w:ind w:left="0" w:firstLine="0"/>
      </w:pPr>
    </w:lvl>
    <w:lvl w:ilvl="1" w:tplc="481835E8" w:tentative="1">
      <w:start w:val="1"/>
      <w:numFmt w:val="lowerLetter"/>
      <w:lvlText w:val="%2."/>
      <w:lvlJc w:val="left"/>
      <w:pPr>
        <w:ind w:left="1440" w:hanging="360"/>
      </w:pPr>
    </w:lvl>
    <w:lvl w:ilvl="2" w:tplc="5E9612B8" w:tentative="1">
      <w:start w:val="1"/>
      <w:numFmt w:val="lowerRoman"/>
      <w:lvlText w:val="%3."/>
      <w:lvlJc w:val="right"/>
      <w:pPr>
        <w:ind w:left="2160" w:hanging="180"/>
      </w:pPr>
    </w:lvl>
    <w:lvl w:ilvl="3" w:tplc="739463EC" w:tentative="1">
      <w:start w:val="1"/>
      <w:numFmt w:val="decimal"/>
      <w:lvlText w:val="%4."/>
      <w:lvlJc w:val="left"/>
      <w:pPr>
        <w:ind w:left="2880" w:hanging="360"/>
      </w:pPr>
    </w:lvl>
    <w:lvl w:ilvl="4" w:tplc="DEFAD196" w:tentative="1">
      <w:start w:val="1"/>
      <w:numFmt w:val="lowerLetter"/>
      <w:lvlText w:val="%5."/>
      <w:lvlJc w:val="left"/>
      <w:pPr>
        <w:ind w:left="3600" w:hanging="360"/>
      </w:pPr>
    </w:lvl>
    <w:lvl w:ilvl="5" w:tplc="2736A542" w:tentative="1">
      <w:start w:val="1"/>
      <w:numFmt w:val="lowerRoman"/>
      <w:lvlText w:val="%6."/>
      <w:lvlJc w:val="right"/>
      <w:pPr>
        <w:ind w:left="4320" w:hanging="180"/>
      </w:pPr>
    </w:lvl>
    <w:lvl w:ilvl="6" w:tplc="410A82A6" w:tentative="1">
      <w:start w:val="1"/>
      <w:numFmt w:val="decimal"/>
      <w:lvlText w:val="%7."/>
      <w:lvlJc w:val="left"/>
      <w:pPr>
        <w:ind w:left="5040" w:hanging="360"/>
      </w:pPr>
    </w:lvl>
    <w:lvl w:ilvl="7" w:tplc="B6D6E4C0" w:tentative="1">
      <w:start w:val="1"/>
      <w:numFmt w:val="lowerLetter"/>
      <w:lvlText w:val="%8."/>
      <w:lvlJc w:val="left"/>
      <w:pPr>
        <w:ind w:left="5760" w:hanging="360"/>
      </w:pPr>
    </w:lvl>
    <w:lvl w:ilvl="8" w:tplc="2E783796" w:tentative="1">
      <w:start w:val="1"/>
      <w:numFmt w:val="lowerRoman"/>
      <w:lvlText w:val="%9."/>
      <w:lvlJc w:val="right"/>
      <w:pPr>
        <w:ind w:left="6480" w:hanging="180"/>
      </w:pPr>
    </w:lvl>
  </w:abstractNum>
  <w:abstractNum w:abstractNumId="9" w15:restartNumberingAfterBreak="0">
    <w:nsid w:val="193251FF"/>
    <w:multiLevelType w:val="hybridMultilevel"/>
    <w:tmpl w:val="ECDE9D60"/>
    <w:lvl w:ilvl="0" w:tplc="779AE1FE">
      <w:start w:val="1"/>
      <w:numFmt w:val="hebrew1"/>
      <w:lvlText w:val="(%1)"/>
      <w:lvlJc w:val="left"/>
      <w:pPr>
        <w:ind w:left="1080" w:hanging="360"/>
      </w:pPr>
      <w:rPr>
        <w:rFonts w:hint="default"/>
      </w:rPr>
    </w:lvl>
    <w:lvl w:ilvl="1" w:tplc="5A8E681A" w:tentative="1">
      <w:start w:val="1"/>
      <w:numFmt w:val="lowerLetter"/>
      <w:lvlText w:val="%2."/>
      <w:lvlJc w:val="left"/>
      <w:pPr>
        <w:ind w:left="1800" w:hanging="360"/>
      </w:pPr>
    </w:lvl>
    <w:lvl w:ilvl="2" w:tplc="23C23996" w:tentative="1">
      <w:start w:val="1"/>
      <w:numFmt w:val="lowerRoman"/>
      <w:lvlText w:val="%3."/>
      <w:lvlJc w:val="right"/>
      <w:pPr>
        <w:ind w:left="2520" w:hanging="180"/>
      </w:pPr>
    </w:lvl>
    <w:lvl w:ilvl="3" w:tplc="B0926034" w:tentative="1">
      <w:start w:val="1"/>
      <w:numFmt w:val="decimal"/>
      <w:lvlText w:val="%4."/>
      <w:lvlJc w:val="left"/>
      <w:pPr>
        <w:ind w:left="3240" w:hanging="360"/>
      </w:pPr>
    </w:lvl>
    <w:lvl w:ilvl="4" w:tplc="0F940DF8" w:tentative="1">
      <w:start w:val="1"/>
      <w:numFmt w:val="lowerLetter"/>
      <w:lvlText w:val="%5."/>
      <w:lvlJc w:val="left"/>
      <w:pPr>
        <w:ind w:left="3960" w:hanging="360"/>
      </w:pPr>
    </w:lvl>
    <w:lvl w:ilvl="5" w:tplc="36FA844C" w:tentative="1">
      <w:start w:val="1"/>
      <w:numFmt w:val="lowerRoman"/>
      <w:lvlText w:val="%6."/>
      <w:lvlJc w:val="right"/>
      <w:pPr>
        <w:ind w:left="4680" w:hanging="180"/>
      </w:pPr>
    </w:lvl>
    <w:lvl w:ilvl="6" w:tplc="C3A2D59C" w:tentative="1">
      <w:start w:val="1"/>
      <w:numFmt w:val="decimal"/>
      <w:lvlText w:val="%7."/>
      <w:lvlJc w:val="left"/>
      <w:pPr>
        <w:ind w:left="5400" w:hanging="360"/>
      </w:pPr>
    </w:lvl>
    <w:lvl w:ilvl="7" w:tplc="6AF4A13C" w:tentative="1">
      <w:start w:val="1"/>
      <w:numFmt w:val="lowerLetter"/>
      <w:lvlText w:val="%8."/>
      <w:lvlJc w:val="left"/>
      <w:pPr>
        <w:ind w:left="6120" w:hanging="360"/>
      </w:pPr>
    </w:lvl>
    <w:lvl w:ilvl="8" w:tplc="E29E7BBA" w:tentative="1">
      <w:start w:val="1"/>
      <w:numFmt w:val="lowerRoman"/>
      <w:lvlText w:val="%9."/>
      <w:lvlJc w:val="right"/>
      <w:pPr>
        <w:ind w:left="6840" w:hanging="180"/>
      </w:pPr>
    </w:lvl>
  </w:abstractNum>
  <w:abstractNum w:abstractNumId="10" w15:restartNumberingAfterBreak="0">
    <w:nsid w:val="1FD859A8"/>
    <w:multiLevelType w:val="hybridMultilevel"/>
    <w:tmpl w:val="B650A728"/>
    <w:lvl w:ilvl="0" w:tplc="ACCEDC20">
      <w:start w:val="1"/>
      <w:numFmt w:val="decimal"/>
      <w:lvlText w:val="(%1)"/>
      <w:lvlJc w:val="left"/>
      <w:pPr>
        <w:tabs>
          <w:tab w:val="num" w:pos="624"/>
        </w:tabs>
        <w:ind w:left="0" w:firstLine="0"/>
      </w:pPr>
    </w:lvl>
    <w:lvl w:ilvl="1" w:tplc="3B20C864" w:tentative="1">
      <w:start w:val="1"/>
      <w:numFmt w:val="lowerLetter"/>
      <w:lvlText w:val="%2."/>
      <w:lvlJc w:val="left"/>
      <w:pPr>
        <w:ind w:left="1440" w:hanging="360"/>
      </w:pPr>
    </w:lvl>
    <w:lvl w:ilvl="2" w:tplc="2D4C0DF6" w:tentative="1">
      <w:start w:val="1"/>
      <w:numFmt w:val="lowerRoman"/>
      <w:lvlText w:val="%3."/>
      <w:lvlJc w:val="right"/>
      <w:pPr>
        <w:ind w:left="2160" w:hanging="180"/>
      </w:pPr>
    </w:lvl>
    <w:lvl w:ilvl="3" w:tplc="189C6BCC" w:tentative="1">
      <w:start w:val="1"/>
      <w:numFmt w:val="decimal"/>
      <w:lvlText w:val="%4."/>
      <w:lvlJc w:val="left"/>
      <w:pPr>
        <w:ind w:left="2880" w:hanging="360"/>
      </w:pPr>
    </w:lvl>
    <w:lvl w:ilvl="4" w:tplc="E3642ACE" w:tentative="1">
      <w:start w:val="1"/>
      <w:numFmt w:val="lowerLetter"/>
      <w:lvlText w:val="%5."/>
      <w:lvlJc w:val="left"/>
      <w:pPr>
        <w:ind w:left="3600" w:hanging="360"/>
      </w:pPr>
    </w:lvl>
    <w:lvl w:ilvl="5" w:tplc="7C309D2C" w:tentative="1">
      <w:start w:val="1"/>
      <w:numFmt w:val="lowerRoman"/>
      <w:lvlText w:val="%6."/>
      <w:lvlJc w:val="right"/>
      <w:pPr>
        <w:ind w:left="4320" w:hanging="180"/>
      </w:pPr>
    </w:lvl>
    <w:lvl w:ilvl="6" w:tplc="1AA46CB4" w:tentative="1">
      <w:start w:val="1"/>
      <w:numFmt w:val="decimal"/>
      <w:lvlText w:val="%7."/>
      <w:lvlJc w:val="left"/>
      <w:pPr>
        <w:ind w:left="5040" w:hanging="360"/>
      </w:pPr>
    </w:lvl>
    <w:lvl w:ilvl="7" w:tplc="D168F822" w:tentative="1">
      <w:start w:val="1"/>
      <w:numFmt w:val="lowerLetter"/>
      <w:lvlText w:val="%8."/>
      <w:lvlJc w:val="left"/>
      <w:pPr>
        <w:ind w:left="5760" w:hanging="360"/>
      </w:pPr>
    </w:lvl>
    <w:lvl w:ilvl="8" w:tplc="F2EAB138" w:tentative="1">
      <w:start w:val="1"/>
      <w:numFmt w:val="lowerRoman"/>
      <w:lvlText w:val="%9."/>
      <w:lvlJc w:val="right"/>
      <w:pPr>
        <w:ind w:left="6480" w:hanging="180"/>
      </w:pPr>
    </w:lvl>
  </w:abstractNum>
  <w:abstractNum w:abstractNumId="11" w15:restartNumberingAfterBreak="0">
    <w:nsid w:val="221B2BC9"/>
    <w:multiLevelType w:val="hybridMultilevel"/>
    <w:tmpl w:val="04628D80"/>
    <w:lvl w:ilvl="0" w:tplc="F4F2785C">
      <w:start w:val="1"/>
      <w:numFmt w:val="hebrew1"/>
      <w:lvlText w:val="(%1)"/>
      <w:lvlJc w:val="left"/>
      <w:pPr>
        <w:tabs>
          <w:tab w:val="num" w:pos="624"/>
        </w:tabs>
        <w:ind w:left="0" w:firstLine="0"/>
      </w:pPr>
    </w:lvl>
    <w:lvl w:ilvl="1" w:tplc="E9482AA6" w:tentative="1">
      <w:start w:val="1"/>
      <w:numFmt w:val="lowerLetter"/>
      <w:lvlText w:val="%2."/>
      <w:lvlJc w:val="left"/>
      <w:pPr>
        <w:ind w:left="1440" w:hanging="360"/>
      </w:pPr>
    </w:lvl>
    <w:lvl w:ilvl="2" w:tplc="8438E380" w:tentative="1">
      <w:start w:val="1"/>
      <w:numFmt w:val="lowerRoman"/>
      <w:lvlText w:val="%3."/>
      <w:lvlJc w:val="right"/>
      <w:pPr>
        <w:ind w:left="2160" w:hanging="180"/>
      </w:pPr>
    </w:lvl>
    <w:lvl w:ilvl="3" w:tplc="40B026CE" w:tentative="1">
      <w:start w:val="1"/>
      <w:numFmt w:val="decimal"/>
      <w:lvlText w:val="%4."/>
      <w:lvlJc w:val="left"/>
      <w:pPr>
        <w:ind w:left="2880" w:hanging="360"/>
      </w:pPr>
    </w:lvl>
    <w:lvl w:ilvl="4" w:tplc="276E286E" w:tentative="1">
      <w:start w:val="1"/>
      <w:numFmt w:val="lowerLetter"/>
      <w:lvlText w:val="%5."/>
      <w:lvlJc w:val="left"/>
      <w:pPr>
        <w:ind w:left="3600" w:hanging="360"/>
      </w:pPr>
    </w:lvl>
    <w:lvl w:ilvl="5" w:tplc="861EC0FA" w:tentative="1">
      <w:start w:val="1"/>
      <w:numFmt w:val="lowerRoman"/>
      <w:lvlText w:val="%6."/>
      <w:lvlJc w:val="right"/>
      <w:pPr>
        <w:ind w:left="4320" w:hanging="180"/>
      </w:pPr>
    </w:lvl>
    <w:lvl w:ilvl="6" w:tplc="E48A38AE" w:tentative="1">
      <w:start w:val="1"/>
      <w:numFmt w:val="decimal"/>
      <w:lvlText w:val="%7."/>
      <w:lvlJc w:val="left"/>
      <w:pPr>
        <w:ind w:left="5040" w:hanging="360"/>
      </w:pPr>
    </w:lvl>
    <w:lvl w:ilvl="7" w:tplc="BEC65078" w:tentative="1">
      <w:start w:val="1"/>
      <w:numFmt w:val="lowerLetter"/>
      <w:lvlText w:val="%8."/>
      <w:lvlJc w:val="left"/>
      <w:pPr>
        <w:ind w:left="5760" w:hanging="360"/>
      </w:pPr>
    </w:lvl>
    <w:lvl w:ilvl="8" w:tplc="6ABE8DE0" w:tentative="1">
      <w:start w:val="1"/>
      <w:numFmt w:val="lowerRoman"/>
      <w:lvlText w:val="%9."/>
      <w:lvlJc w:val="right"/>
      <w:pPr>
        <w:ind w:left="6480" w:hanging="180"/>
      </w:pPr>
    </w:lvl>
  </w:abstractNum>
  <w:abstractNum w:abstractNumId="12" w15:restartNumberingAfterBreak="0">
    <w:nsid w:val="23C27A63"/>
    <w:multiLevelType w:val="hybridMultilevel"/>
    <w:tmpl w:val="CF0441F8"/>
    <w:lvl w:ilvl="0" w:tplc="7DD277FA">
      <w:start w:val="1"/>
      <w:numFmt w:val="decimal"/>
      <w:lvlText w:val="%1."/>
      <w:lvlJc w:val="left"/>
      <w:pPr>
        <w:ind w:left="720" w:hanging="360"/>
      </w:pPr>
      <w:rPr>
        <w:rFonts w:hint="default"/>
        <w:sz w:val="26"/>
      </w:rPr>
    </w:lvl>
    <w:lvl w:ilvl="1" w:tplc="2EFCD89E" w:tentative="1">
      <w:start w:val="1"/>
      <w:numFmt w:val="lowerLetter"/>
      <w:lvlText w:val="%2."/>
      <w:lvlJc w:val="left"/>
      <w:pPr>
        <w:ind w:left="1440" w:hanging="360"/>
      </w:pPr>
    </w:lvl>
    <w:lvl w:ilvl="2" w:tplc="DB0E4798" w:tentative="1">
      <w:start w:val="1"/>
      <w:numFmt w:val="lowerRoman"/>
      <w:lvlText w:val="%3."/>
      <w:lvlJc w:val="right"/>
      <w:pPr>
        <w:ind w:left="2160" w:hanging="180"/>
      </w:pPr>
    </w:lvl>
    <w:lvl w:ilvl="3" w:tplc="DEA62E18" w:tentative="1">
      <w:start w:val="1"/>
      <w:numFmt w:val="decimal"/>
      <w:lvlText w:val="%4."/>
      <w:lvlJc w:val="left"/>
      <w:pPr>
        <w:ind w:left="2880" w:hanging="360"/>
      </w:pPr>
    </w:lvl>
    <w:lvl w:ilvl="4" w:tplc="DDDCEE0C" w:tentative="1">
      <w:start w:val="1"/>
      <w:numFmt w:val="lowerLetter"/>
      <w:lvlText w:val="%5."/>
      <w:lvlJc w:val="left"/>
      <w:pPr>
        <w:ind w:left="3600" w:hanging="360"/>
      </w:pPr>
    </w:lvl>
    <w:lvl w:ilvl="5" w:tplc="D9A29FBA" w:tentative="1">
      <w:start w:val="1"/>
      <w:numFmt w:val="lowerRoman"/>
      <w:lvlText w:val="%6."/>
      <w:lvlJc w:val="right"/>
      <w:pPr>
        <w:ind w:left="4320" w:hanging="180"/>
      </w:pPr>
    </w:lvl>
    <w:lvl w:ilvl="6" w:tplc="2050E3E4" w:tentative="1">
      <w:start w:val="1"/>
      <w:numFmt w:val="decimal"/>
      <w:lvlText w:val="%7."/>
      <w:lvlJc w:val="left"/>
      <w:pPr>
        <w:ind w:left="5040" w:hanging="360"/>
      </w:pPr>
    </w:lvl>
    <w:lvl w:ilvl="7" w:tplc="6694A57C" w:tentative="1">
      <w:start w:val="1"/>
      <w:numFmt w:val="lowerLetter"/>
      <w:lvlText w:val="%8."/>
      <w:lvlJc w:val="left"/>
      <w:pPr>
        <w:ind w:left="5760" w:hanging="360"/>
      </w:pPr>
    </w:lvl>
    <w:lvl w:ilvl="8" w:tplc="1C4E62E2" w:tentative="1">
      <w:start w:val="1"/>
      <w:numFmt w:val="lowerRoman"/>
      <w:lvlText w:val="%9."/>
      <w:lvlJc w:val="right"/>
      <w:pPr>
        <w:ind w:left="6480" w:hanging="180"/>
      </w:pPr>
    </w:lvl>
  </w:abstractNum>
  <w:abstractNum w:abstractNumId="13" w15:restartNumberingAfterBreak="0">
    <w:nsid w:val="25E325FF"/>
    <w:multiLevelType w:val="hybridMultilevel"/>
    <w:tmpl w:val="C292DCEC"/>
    <w:lvl w:ilvl="0" w:tplc="B2E6CD58">
      <w:start w:val="1"/>
      <w:numFmt w:val="decimal"/>
      <w:lvlText w:val="(%1)"/>
      <w:lvlJc w:val="left"/>
      <w:pPr>
        <w:tabs>
          <w:tab w:val="num" w:pos="624"/>
        </w:tabs>
        <w:ind w:left="0" w:firstLine="0"/>
      </w:pPr>
    </w:lvl>
    <w:lvl w:ilvl="1" w:tplc="3656D498" w:tentative="1">
      <w:start w:val="1"/>
      <w:numFmt w:val="lowerLetter"/>
      <w:lvlText w:val="%2."/>
      <w:lvlJc w:val="left"/>
      <w:pPr>
        <w:ind w:left="1440" w:hanging="360"/>
      </w:pPr>
    </w:lvl>
    <w:lvl w:ilvl="2" w:tplc="418AC78E" w:tentative="1">
      <w:start w:val="1"/>
      <w:numFmt w:val="lowerRoman"/>
      <w:lvlText w:val="%3."/>
      <w:lvlJc w:val="right"/>
      <w:pPr>
        <w:ind w:left="2160" w:hanging="180"/>
      </w:pPr>
    </w:lvl>
    <w:lvl w:ilvl="3" w:tplc="3036CEFE" w:tentative="1">
      <w:start w:val="1"/>
      <w:numFmt w:val="decimal"/>
      <w:lvlText w:val="%4."/>
      <w:lvlJc w:val="left"/>
      <w:pPr>
        <w:ind w:left="2880" w:hanging="360"/>
      </w:pPr>
    </w:lvl>
    <w:lvl w:ilvl="4" w:tplc="5A8AB5F8" w:tentative="1">
      <w:start w:val="1"/>
      <w:numFmt w:val="lowerLetter"/>
      <w:lvlText w:val="%5."/>
      <w:lvlJc w:val="left"/>
      <w:pPr>
        <w:ind w:left="3600" w:hanging="360"/>
      </w:pPr>
    </w:lvl>
    <w:lvl w:ilvl="5" w:tplc="A018331C" w:tentative="1">
      <w:start w:val="1"/>
      <w:numFmt w:val="lowerRoman"/>
      <w:lvlText w:val="%6."/>
      <w:lvlJc w:val="right"/>
      <w:pPr>
        <w:ind w:left="4320" w:hanging="180"/>
      </w:pPr>
    </w:lvl>
    <w:lvl w:ilvl="6" w:tplc="3AD0B5E6" w:tentative="1">
      <w:start w:val="1"/>
      <w:numFmt w:val="decimal"/>
      <w:lvlText w:val="%7."/>
      <w:lvlJc w:val="left"/>
      <w:pPr>
        <w:ind w:left="5040" w:hanging="360"/>
      </w:pPr>
    </w:lvl>
    <w:lvl w:ilvl="7" w:tplc="DFBCE840" w:tentative="1">
      <w:start w:val="1"/>
      <w:numFmt w:val="lowerLetter"/>
      <w:lvlText w:val="%8."/>
      <w:lvlJc w:val="left"/>
      <w:pPr>
        <w:ind w:left="5760" w:hanging="360"/>
      </w:pPr>
    </w:lvl>
    <w:lvl w:ilvl="8" w:tplc="7DEAF838" w:tentative="1">
      <w:start w:val="1"/>
      <w:numFmt w:val="lowerRoman"/>
      <w:lvlText w:val="%9."/>
      <w:lvlJc w:val="right"/>
      <w:pPr>
        <w:ind w:left="6480" w:hanging="180"/>
      </w:pPr>
    </w:lvl>
  </w:abstractNum>
  <w:abstractNum w:abstractNumId="14" w15:restartNumberingAfterBreak="0">
    <w:nsid w:val="27506E16"/>
    <w:multiLevelType w:val="hybridMultilevel"/>
    <w:tmpl w:val="B494250A"/>
    <w:lvl w:ilvl="0" w:tplc="ECB0A400">
      <w:start w:val="1"/>
      <w:numFmt w:val="decimal"/>
      <w:lvlText w:val="(%1)"/>
      <w:lvlJc w:val="left"/>
      <w:pPr>
        <w:ind w:left="720" w:hanging="360"/>
      </w:pPr>
      <w:rPr>
        <w:rFonts w:hint="default"/>
      </w:rPr>
    </w:lvl>
    <w:lvl w:ilvl="1" w:tplc="0F3A9E8A" w:tentative="1">
      <w:start w:val="1"/>
      <w:numFmt w:val="lowerLetter"/>
      <w:lvlText w:val="%2."/>
      <w:lvlJc w:val="left"/>
      <w:pPr>
        <w:ind w:left="1440" w:hanging="360"/>
      </w:pPr>
    </w:lvl>
    <w:lvl w:ilvl="2" w:tplc="A7B2C37E" w:tentative="1">
      <w:start w:val="1"/>
      <w:numFmt w:val="lowerRoman"/>
      <w:lvlText w:val="%3."/>
      <w:lvlJc w:val="right"/>
      <w:pPr>
        <w:ind w:left="2160" w:hanging="180"/>
      </w:pPr>
    </w:lvl>
    <w:lvl w:ilvl="3" w:tplc="2DF45188" w:tentative="1">
      <w:start w:val="1"/>
      <w:numFmt w:val="decimal"/>
      <w:lvlText w:val="%4."/>
      <w:lvlJc w:val="left"/>
      <w:pPr>
        <w:ind w:left="2880" w:hanging="360"/>
      </w:pPr>
    </w:lvl>
    <w:lvl w:ilvl="4" w:tplc="5590F02A" w:tentative="1">
      <w:start w:val="1"/>
      <w:numFmt w:val="lowerLetter"/>
      <w:lvlText w:val="%5."/>
      <w:lvlJc w:val="left"/>
      <w:pPr>
        <w:ind w:left="3600" w:hanging="360"/>
      </w:pPr>
    </w:lvl>
    <w:lvl w:ilvl="5" w:tplc="406CB956" w:tentative="1">
      <w:start w:val="1"/>
      <w:numFmt w:val="lowerRoman"/>
      <w:lvlText w:val="%6."/>
      <w:lvlJc w:val="right"/>
      <w:pPr>
        <w:ind w:left="4320" w:hanging="180"/>
      </w:pPr>
    </w:lvl>
    <w:lvl w:ilvl="6" w:tplc="C068120C" w:tentative="1">
      <w:start w:val="1"/>
      <w:numFmt w:val="decimal"/>
      <w:lvlText w:val="%7."/>
      <w:lvlJc w:val="left"/>
      <w:pPr>
        <w:ind w:left="5040" w:hanging="360"/>
      </w:pPr>
    </w:lvl>
    <w:lvl w:ilvl="7" w:tplc="D46CDA98" w:tentative="1">
      <w:start w:val="1"/>
      <w:numFmt w:val="lowerLetter"/>
      <w:lvlText w:val="%8."/>
      <w:lvlJc w:val="left"/>
      <w:pPr>
        <w:ind w:left="5760" w:hanging="360"/>
      </w:pPr>
    </w:lvl>
    <w:lvl w:ilvl="8" w:tplc="A60218D8" w:tentative="1">
      <w:start w:val="1"/>
      <w:numFmt w:val="lowerRoman"/>
      <w:lvlText w:val="%9."/>
      <w:lvlJc w:val="right"/>
      <w:pPr>
        <w:ind w:left="6480" w:hanging="180"/>
      </w:pPr>
    </w:lvl>
  </w:abstractNum>
  <w:abstractNum w:abstractNumId="15" w15:restartNumberingAfterBreak="0">
    <w:nsid w:val="2AAE05A1"/>
    <w:multiLevelType w:val="hybridMultilevel"/>
    <w:tmpl w:val="522235FC"/>
    <w:lvl w:ilvl="0" w:tplc="99FCC4DE">
      <w:start w:val="1"/>
      <w:numFmt w:val="hebrew1"/>
      <w:lvlText w:val="(%1)"/>
      <w:lvlJc w:val="left"/>
      <w:pPr>
        <w:tabs>
          <w:tab w:val="num" w:pos="624"/>
        </w:tabs>
        <w:ind w:left="0" w:firstLine="0"/>
      </w:pPr>
    </w:lvl>
    <w:lvl w:ilvl="1" w:tplc="287200FE" w:tentative="1">
      <w:start w:val="1"/>
      <w:numFmt w:val="lowerLetter"/>
      <w:lvlText w:val="%2."/>
      <w:lvlJc w:val="left"/>
      <w:pPr>
        <w:ind w:left="1440" w:hanging="360"/>
      </w:pPr>
    </w:lvl>
    <w:lvl w:ilvl="2" w:tplc="4734EE8A" w:tentative="1">
      <w:start w:val="1"/>
      <w:numFmt w:val="lowerRoman"/>
      <w:lvlText w:val="%3."/>
      <w:lvlJc w:val="right"/>
      <w:pPr>
        <w:ind w:left="2160" w:hanging="180"/>
      </w:pPr>
    </w:lvl>
    <w:lvl w:ilvl="3" w:tplc="EA766862" w:tentative="1">
      <w:start w:val="1"/>
      <w:numFmt w:val="decimal"/>
      <w:lvlText w:val="%4."/>
      <w:lvlJc w:val="left"/>
      <w:pPr>
        <w:ind w:left="2880" w:hanging="360"/>
      </w:pPr>
    </w:lvl>
    <w:lvl w:ilvl="4" w:tplc="0714D2CA" w:tentative="1">
      <w:start w:val="1"/>
      <w:numFmt w:val="lowerLetter"/>
      <w:lvlText w:val="%5."/>
      <w:lvlJc w:val="left"/>
      <w:pPr>
        <w:ind w:left="3600" w:hanging="360"/>
      </w:pPr>
    </w:lvl>
    <w:lvl w:ilvl="5" w:tplc="16F4FEE6" w:tentative="1">
      <w:start w:val="1"/>
      <w:numFmt w:val="lowerRoman"/>
      <w:lvlText w:val="%6."/>
      <w:lvlJc w:val="right"/>
      <w:pPr>
        <w:ind w:left="4320" w:hanging="180"/>
      </w:pPr>
    </w:lvl>
    <w:lvl w:ilvl="6" w:tplc="70586C48" w:tentative="1">
      <w:start w:val="1"/>
      <w:numFmt w:val="decimal"/>
      <w:lvlText w:val="%7."/>
      <w:lvlJc w:val="left"/>
      <w:pPr>
        <w:ind w:left="5040" w:hanging="360"/>
      </w:pPr>
    </w:lvl>
    <w:lvl w:ilvl="7" w:tplc="6592F442" w:tentative="1">
      <w:start w:val="1"/>
      <w:numFmt w:val="lowerLetter"/>
      <w:lvlText w:val="%8."/>
      <w:lvlJc w:val="left"/>
      <w:pPr>
        <w:ind w:left="5760" w:hanging="360"/>
      </w:pPr>
    </w:lvl>
    <w:lvl w:ilvl="8" w:tplc="2BF23B36" w:tentative="1">
      <w:start w:val="1"/>
      <w:numFmt w:val="lowerRoman"/>
      <w:lvlText w:val="%9."/>
      <w:lvlJc w:val="right"/>
      <w:pPr>
        <w:ind w:left="6480" w:hanging="180"/>
      </w:pPr>
    </w:lvl>
  </w:abstractNum>
  <w:abstractNum w:abstractNumId="16" w15:restartNumberingAfterBreak="0">
    <w:nsid w:val="2C307075"/>
    <w:multiLevelType w:val="hybridMultilevel"/>
    <w:tmpl w:val="3084A890"/>
    <w:lvl w:ilvl="0" w:tplc="223237C6">
      <w:start w:val="1"/>
      <w:numFmt w:val="hebrew1"/>
      <w:lvlText w:val="(%1)"/>
      <w:lvlJc w:val="left"/>
      <w:pPr>
        <w:tabs>
          <w:tab w:val="num" w:pos="624"/>
        </w:tabs>
        <w:ind w:left="0" w:firstLine="0"/>
      </w:pPr>
    </w:lvl>
    <w:lvl w:ilvl="1" w:tplc="05B2EC24" w:tentative="1">
      <w:start w:val="1"/>
      <w:numFmt w:val="lowerLetter"/>
      <w:lvlText w:val="%2."/>
      <w:lvlJc w:val="left"/>
      <w:pPr>
        <w:ind w:left="1440" w:hanging="360"/>
      </w:pPr>
    </w:lvl>
    <w:lvl w:ilvl="2" w:tplc="C3A65814" w:tentative="1">
      <w:start w:val="1"/>
      <w:numFmt w:val="lowerRoman"/>
      <w:lvlText w:val="%3."/>
      <w:lvlJc w:val="right"/>
      <w:pPr>
        <w:ind w:left="2160" w:hanging="180"/>
      </w:pPr>
    </w:lvl>
    <w:lvl w:ilvl="3" w:tplc="8A240CA4" w:tentative="1">
      <w:start w:val="1"/>
      <w:numFmt w:val="decimal"/>
      <w:lvlText w:val="%4."/>
      <w:lvlJc w:val="left"/>
      <w:pPr>
        <w:ind w:left="2880" w:hanging="360"/>
      </w:pPr>
    </w:lvl>
    <w:lvl w:ilvl="4" w:tplc="4C7EE512" w:tentative="1">
      <w:start w:val="1"/>
      <w:numFmt w:val="lowerLetter"/>
      <w:lvlText w:val="%5."/>
      <w:lvlJc w:val="left"/>
      <w:pPr>
        <w:ind w:left="3600" w:hanging="360"/>
      </w:pPr>
    </w:lvl>
    <w:lvl w:ilvl="5" w:tplc="83FE4714" w:tentative="1">
      <w:start w:val="1"/>
      <w:numFmt w:val="lowerRoman"/>
      <w:lvlText w:val="%6."/>
      <w:lvlJc w:val="right"/>
      <w:pPr>
        <w:ind w:left="4320" w:hanging="180"/>
      </w:pPr>
    </w:lvl>
    <w:lvl w:ilvl="6" w:tplc="31247F1E" w:tentative="1">
      <w:start w:val="1"/>
      <w:numFmt w:val="decimal"/>
      <w:lvlText w:val="%7."/>
      <w:lvlJc w:val="left"/>
      <w:pPr>
        <w:ind w:left="5040" w:hanging="360"/>
      </w:pPr>
    </w:lvl>
    <w:lvl w:ilvl="7" w:tplc="17E89AA6" w:tentative="1">
      <w:start w:val="1"/>
      <w:numFmt w:val="lowerLetter"/>
      <w:lvlText w:val="%8."/>
      <w:lvlJc w:val="left"/>
      <w:pPr>
        <w:ind w:left="5760" w:hanging="360"/>
      </w:pPr>
    </w:lvl>
    <w:lvl w:ilvl="8" w:tplc="6B36639E" w:tentative="1">
      <w:start w:val="1"/>
      <w:numFmt w:val="lowerRoman"/>
      <w:lvlText w:val="%9."/>
      <w:lvlJc w:val="right"/>
      <w:pPr>
        <w:ind w:left="6480" w:hanging="180"/>
      </w:pPr>
    </w:lvl>
  </w:abstractNum>
  <w:abstractNum w:abstractNumId="17" w15:restartNumberingAfterBreak="0">
    <w:nsid w:val="306B2B60"/>
    <w:multiLevelType w:val="hybridMultilevel"/>
    <w:tmpl w:val="87A40D38"/>
    <w:lvl w:ilvl="0" w:tplc="0C6CEFC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127B3"/>
    <w:multiLevelType w:val="hybridMultilevel"/>
    <w:tmpl w:val="5C64FCA6"/>
    <w:lvl w:ilvl="0" w:tplc="AA4E011E">
      <w:start w:val="1"/>
      <w:numFmt w:val="decimal"/>
      <w:lvlText w:val="(%1)"/>
      <w:lvlJc w:val="left"/>
      <w:pPr>
        <w:tabs>
          <w:tab w:val="num" w:pos="624"/>
        </w:tabs>
        <w:ind w:left="0" w:firstLine="0"/>
      </w:pPr>
    </w:lvl>
    <w:lvl w:ilvl="1" w:tplc="2A7AE9CC" w:tentative="1">
      <w:start w:val="1"/>
      <w:numFmt w:val="lowerLetter"/>
      <w:lvlText w:val="%2."/>
      <w:lvlJc w:val="left"/>
      <w:pPr>
        <w:ind w:left="1440" w:hanging="360"/>
      </w:pPr>
    </w:lvl>
    <w:lvl w:ilvl="2" w:tplc="BAFA8E7C" w:tentative="1">
      <w:start w:val="1"/>
      <w:numFmt w:val="lowerRoman"/>
      <w:lvlText w:val="%3."/>
      <w:lvlJc w:val="right"/>
      <w:pPr>
        <w:ind w:left="2160" w:hanging="180"/>
      </w:pPr>
    </w:lvl>
    <w:lvl w:ilvl="3" w:tplc="BD74A124" w:tentative="1">
      <w:start w:val="1"/>
      <w:numFmt w:val="decimal"/>
      <w:lvlText w:val="%4."/>
      <w:lvlJc w:val="left"/>
      <w:pPr>
        <w:ind w:left="2880" w:hanging="360"/>
      </w:pPr>
    </w:lvl>
    <w:lvl w:ilvl="4" w:tplc="4D900248" w:tentative="1">
      <w:start w:val="1"/>
      <w:numFmt w:val="lowerLetter"/>
      <w:lvlText w:val="%5."/>
      <w:lvlJc w:val="left"/>
      <w:pPr>
        <w:ind w:left="3600" w:hanging="360"/>
      </w:pPr>
    </w:lvl>
    <w:lvl w:ilvl="5" w:tplc="C1BE214A" w:tentative="1">
      <w:start w:val="1"/>
      <w:numFmt w:val="lowerRoman"/>
      <w:lvlText w:val="%6."/>
      <w:lvlJc w:val="right"/>
      <w:pPr>
        <w:ind w:left="4320" w:hanging="180"/>
      </w:pPr>
    </w:lvl>
    <w:lvl w:ilvl="6" w:tplc="7598D2D4" w:tentative="1">
      <w:start w:val="1"/>
      <w:numFmt w:val="decimal"/>
      <w:lvlText w:val="%7."/>
      <w:lvlJc w:val="left"/>
      <w:pPr>
        <w:ind w:left="5040" w:hanging="360"/>
      </w:pPr>
    </w:lvl>
    <w:lvl w:ilvl="7" w:tplc="A1A0FEF6" w:tentative="1">
      <w:start w:val="1"/>
      <w:numFmt w:val="lowerLetter"/>
      <w:lvlText w:val="%8."/>
      <w:lvlJc w:val="left"/>
      <w:pPr>
        <w:ind w:left="5760" w:hanging="360"/>
      </w:pPr>
    </w:lvl>
    <w:lvl w:ilvl="8" w:tplc="A73AD556" w:tentative="1">
      <w:start w:val="1"/>
      <w:numFmt w:val="lowerRoman"/>
      <w:lvlText w:val="%9."/>
      <w:lvlJc w:val="right"/>
      <w:pPr>
        <w:ind w:left="6480" w:hanging="180"/>
      </w:pPr>
    </w:lvl>
  </w:abstractNum>
  <w:abstractNum w:abstractNumId="19" w15:restartNumberingAfterBreak="0">
    <w:nsid w:val="37C675FA"/>
    <w:multiLevelType w:val="hybridMultilevel"/>
    <w:tmpl w:val="826626D8"/>
    <w:lvl w:ilvl="0" w:tplc="1BA87726">
      <w:start w:val="1"/>
      <w:numFmt w:val="decimal"/>
      <w:lvlText w:val="(%1)"/>
      <w:lvlJc w:val="left"/>
      <w:pPr>
        <w:tabs>
          <w:tab w:val="num" w:pos="624"/>
        </w:tabs>
        <w:ind w:left="0" w:firstLine="0"/>
      </w:pPr>
    </w:lvl>
    <w:lvl w:ilvl="1" w:tplc="65222078" w:tentative="1">
      <w:start w:val="1"/>
      <w:numFmt w:val="lowerLetter"/>
      <w:lvlText w:val="%2."/>
      <w:lvlJc w:val="left"/>
      <w:pPr>
        <w:ind w:left="1440" w:hanging="360"/>
      </w:pPr>
    </w:lvl>
    <w:lvl w:ilvl="2" w:tplc="1D18737A" w:tentative="1">
      <w:start w:val="1"/>
      <w:numFmt w:val="lowerRoman"/>
      <w:lvlText w:val="%3."/>
      <w:lvlJc w:val="right"/>
      <w:pPr>
        <w:ind w:left="2160" w:hanging="180"/>
      </w:pPr>
    </w:lvl>
    <w:lvl w:ilvl="3" w:tplc="6E74D48A" w:tentative="1">
      <w:start w:val="1"/>
      <w:numFmt w:val="decimal"/>
      <w:lvlText w:val="%4."/>
      <w:lvlJc w:val="left"/>
      <w:pPr>
        <w:ind w:left="2880" w:hanging="360"/>
      </w:pPr>
    </w:lvl>
    <w:lvl w:ilvl="4" w:tplc="33580D16" w:tentative="1">
      <w:start w:val="1"/>
      <w:numFmt w:val="lowerLetter"/>
      <w:lvlText w:val="%5."/>
      <w:lvlJc w:val="left"/>
      <w:pPr>
        <w:ind w:left="3600" w:hanging="360"/>
      </w:pPr>
    </w:lvl>
    <w:lvl w:ilvl="5" w:tplc="785CD92C" w:tentative="1">
      <w:start w:val="1"/>
      <w:numFmt w:val="lowerRoman"/>
      <w:lvlText w:val="%6."/>
      <w:lvlJc w:val="right"/>
      <w:pPr>
        <w:ind w:left="4320" w:hanging="180"/>
      </w:pPr>
    </w:lvl>
    <w:lvl w:ilvl="6" w:tplc="036C9B90" w:tentative="1">
      <w:start w:val="1"/>
      <w:numFmt w:val="decimal"/>
      <w:lvlText w:val="%7."/>
      <w:lvlJc w:val="left"/>
      <w:pPr>
        <w:ind w:left="5040" w:hanging="360"/>
      </w:pPr>
    </w:lvl>
    <w:lvl w:ilvl="7" w:tplc="55D8981A" w:tentative="1">
      <w:start w:val="1"/>
      <w:numFmt w:val="lowerLetter"/>
      <w:lvlText w:val="%8."/>
      <w:lvlJc w:val="left"/>
      <w:pPr>
        <w:ind w:left="5760" w:hanging="360"/>
      </w:pPr>
    </w:lvl>
    <w:lvl w:ilvl="8" w:tplc="9E803630" w:tentative="1">
      <w:start w:val="1"/>
      <w:numFmt w:val="lowerRoman"/>
      <w:lvlText w:val="%9."/>
      <w:lvlJc w:val="right"/>
      <w:pPr>
        <w:ind w:left="6480" w:hanging="180"/>
      </w:pPr>
    </w:lvl>
  </w:abstractNum>
  <w:abstractNum w:abstractNumId="20" w15:restartNumberingAfterBreak="0">
    <w:nsid w:val="3ABA3921"/>
    <w:multiLevelType w:val="hybridMultilevel"/>
    <w:tmpl w:val="C26426D2"/>
    <w:lvl w:ilvl="0" w:tplc="A4B8D0C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4E278E"/>
    <w:multiLevelType w:val="hybridMultilevel"/>
    <w:tmpl w:val="87D0AB26"/>
    <w:lvl w:ilvl="0" w:tplc="9FCA85A4">
      <w:start w:val="1"/>
      <w:numFmt w:val="decimal"/>
      <w:lvlText w:val="%1."/>
      <w:lvlJc w:val="left"/>
      <w:pPr>
        <w:ind w:left="720" w:hanging="360"/>
      </w:pPr>
      <w:rPr>
        <w:rFonts w:hint="default"/>
      </w:rPr>
    </w:lvl>
    <w:lvl w:ilvl="1" w:tplc="65BE8B00" w:tentative="1">
      <w:start w:val="1"/>
      <w:numFmt w:val="lowerLetter"/>
      <w:lvlText w:val="%2."/>
      <w:lvlJc w:val="left"/>
      <w:pPr>
        <w:ind w:left="1440" w:hanging="360"/>
      </w:pPr>
    </w:lvl>
    <w:lvl w:ilvl="2" w:tplc="FAEE27EA" w:tentative="1">
      <w:start w:val="1"/>
      <w:numFmt w:val="lowerRoman"/>
      <w:lvlText w:val="%3."/>
      <w:lvlJc w:val="right"/>
      <w:pPr>
        <w:ind w:left="2160" w:hanging="180"/>
      </w:pPr>
    </w:lvl>
    <w:lvl w:ilvl="3" w:tplc="90EE9000" w:tentative="1">
      <w:start w:val="1"/>
      <w:numFmt w:val="decimal"/>
      <w:lvlText w:val="%4."/>
      <w:lvlJc w:val="left"/>
      <w:pPr>
        <w:ind w:left="2880" w:hanging="360"/>
      </w:pPr>
    </w:lvl>
    <w:lvl w:ilvl="4" w:tplc="F29A83B2" w:tentative="1">
      <w:start w:val="1"/>
      <w:numFmt w:val="lowerLetter"/>
      <w:lvlText w:val="%5."/>
      <w:lvlJc w:val="left"/>
      <w:pPr>
        <w:ind w:left="3600" w:hanging="360"/>
      </w:pPr>
    </w:lvl>
    <w:lvl w:ilvl="5" w:tplc="C2801E3A" w:tentative="1">
      <w:start w:val="1"/>
      <w:numFmt w:val="lowerRoman"/>
      <w:lvlText w:val="%6."/>
      <w:lvlJc w:val="right"/>
      <w:pPr>
        <w:ind w:left="4320" w:hanging="180"/>
      </w:pPr>
    </w:lvl>
    <w:lvl w:ilvl="6" w:tplc="00340770" w:tentative="1">
      <w:start w:val="1"/>
      <w:numFmt w:val="decimal"/>
      <w:lvlText w:val="%7."/>
      <w:lvlJc w:val="left"/>
      <w:pPr>
        <w:ind w:left="5040" w:hanging="360"/>
      </w:pPr>
    </w:lvl>
    <w:lvl w:ilvl="7" w:tplc="B1664AC8" w:tentative="1">
      <w:start w:val="1"/>
      <w:numFmt w:val="lowerLetter"/>
      <w:lvlText w:val="%8."/>
      <w:lvlJc w:val="left"/>
      <w:pPr>
        <w:ind w:left="5760" w:hanging="360"/>
      </w:pPr>
    </w:lvl>
    <w:lvl w:ilvl="8" w:tplc="5F549C46" w:tentative="1">
      <w:start w:val="1"/>
      <w:numFmt w:val="lowerRoman"/>
      <w:lvlText w:val="%9."/>
      <w:lvlJc w:val="right"/>
      <w:pPr>
        <w:ind w:left="6480" w:hanging="180"/>
      </w:pPr>
    </w:lvl>
  </w:abstractNum>
  <w:abstractNum w:abstractNumId="22" w15:restartNumberingAfterBreak="0">
    <w:nsid w:val="456C0EFF"/>
    <w:multiLevelType w:val="hybridMultilevel"/>
    <w:tmpl w:val="10D65DFA"/>
    <w:lvl w:ilvl="0" w:tplc="1B8C38FA">
      <w:start w:val="1"/>
      <w:numFmt w:val="decimal"/>
      <w:lvlText w:val="(%1)"/>
      <w:lvlJc w:val="left"/>
      <w:pPr>
        <w:tabs>
          <w:tab w:val="num" w:pos="624"/>
        </w:tabs>
        <w:ind w:left="0" w:firstLine="0"/>
      </w:pPr>
    </w:lvl>
    <w:lvl w:ilvl="1" w:tplc="3580C898" w:tentative="1">
      <w:start w:val="1"/>
      <w:numFmt w:val="lowerLetter"/>
      <w:lvlText w:val="%2."/>
      <w:lvlJc w:val="left"/>
      <w:pPr>
        <w:ind w:left="1440" w:hanging="360"/>
      </w:pPr>
    </w:lvl>
    <w:lvl w:ilvl="2" w:tplc="1576A15E" w:tentative="1">
      <w:start w:val="1"/>
      <w:numFmt w:val="lowerRoman"/>
      <w:lvlText w:val="%3."/>
      <w:lvlJc w:val="right"/>
      <w:pPr>
        <w:ind w:left="2160" w:hanging="180"/>
      </w:pPr>
    </w:lvl>
    <w:lvl w:ilvl="3" w:tplc="FDC620A0" w:tentative="1">
      <w:start w:val="1"/>
      <w:numFmt w:val="decimal"/>
      <w:lvlText w:val="%4."/>
      <w:lvlJc w:val="left"/>
      <w:pPr>
        <w:ind w:left="2880" w:hanging="360"/>
      </w:pPr>
    </w:lvl>
    <w:lvl w:ilvl="4" w:tplc="DF3E0B76" w:tentative="1">
      <w:start w:val="1"/>
      <w:numFmt w:val="lowerLetter"/>
      <w:lvlText w:val="%5."/>
      <w:lvlJc w:val="left"/>
      <w:pPr>
        <w:ind w:left="3600" w:hanging="360"/>
      </w:pPr>
    </w:lvl>
    <w:lvl w:ilvl="5" w:tplc="F2DC667E" w:tentative="1">
      <w:start w:val="1"/>
      <w:numFmt w:val="lowerRoman"/>
      <w:lvlText w:val="%6."/>
      <w:lvlJc w:val="right"/>
      <w:pPr>
        <w:ind w:left="4320" w:hanging="180"/>
      </w:pPr>
    </w:lvl>
    <w:lvl w:ilvl="6" w:tplc="53F2DEC6" w:tentative="1">
      <w:start w:val="1"/>
      <w:numFmt w:val="decimal"/>
      <w:lvlText w:val="%7."/>
      <w:lvlJc w:val="left"/>
      <w:pPr>
        <w:ind w:left="5040" w:hanging="360"/>
      </w:pPr>
    </w:lvl>
    <w:lvl w:ilvl="7" w:tplc="D6FADB9A" w:tentative="1">
      <w:start w:val="1"/>
      <w:numFmt w:val="lowerLetter"/>
      <w:lvlText w:val="%8."/>
      <w:lvlJc w:val="left"/>
      <w:pPr>
        <w:ind w:left="5760" w:hanging="360"/>
      </w:pPr>
    </w:lvl>
    <w:lvl w:ilvl="8" w:tplc="574A3426" w:tentative="1">
      <w:start w:val="1"/>
      <w:numFmt w:val="lowerRoman"/>
      <w:lvlText w:val="%9."/>
      <w:lvlJc w:val="right"/>
      <w:pPr>
        <w:ind w:left="6480" w:hanging="180"/>
      </w:pPr>
    </w:lvl>
  </w:abstractNum>
  <w:abstractNum w:abstractNumId="23" w15:restartNumberingAfterBreak="0">
    <w:nsid w:val="49465852"/>
    <w:multiLevelType w:val="hybridMultilevel"/>
    <w:tmpl w:val="2CCE35CE"/>
    <w:lvl w:ilvl="0" w:tplc="485675A4">
      <w:start w:val="1"/>
      <w:numFmt w:val="decimal"/>
      <w:lvlText w:val="(%1)"/>
      <w:lvlJc w:val="left"/>
      <w:pPr>
        <w:tabs>
          <w:tab w:val="num" w:pos="624"/>
        </w:tabs>
        <w:ind w:left="0" w:firstLine="0"/>
      </w:pPr>
    </w:lvl>
    <w:lvl w:ilvl="1" w:tplc="8286B818" w:tentative="1">
      <w:start w:val="1"/>
      <w:numFmt w:val="lowerLetter"/>
      <w:lvlText w:val="%2."/>
      <w:lvlJc w:val="left"/>
      <w:pPr>
        <w:ind w:left="1440" w:hanging="360"/>
      </w:pPr>
    </w:lvl>
    <w:lvl w:ilvl="2" w:tplc="0A166A7C" w:tentative="1">
      <w:start w:val="1"/>
      <w:numFmt w:val="lowerRoman"/>
      <w:lvlText w:val="%3."/>
      <w:lvlJc w:val="right"/>
      <w:pPr>
        <w:ind w:left="2160" w:hanging="180"/>
      </w:pPr>
    </w:lvl>
    <w:lvl w:ilvl="3" w:tplc="76064EB4" w:tentative="1">
      <w:start w:val="1"/>
      <w:numFmt w:val="decimal"/>
      <w:lvlText w:val="%4."/>
      <w:lvlJc w:val="left"/>
      <w:pPr>
        <w:ind w:left="2880" w:hanging="360"/>
      </w:pPr>
    </w:lvl>
    <w:lvl w:ilvl="4" w:tplc="D6840D5A" w:tentative="1">
      <w:start w:val="1"/>
      <w:numFmt w:val="lowerLetter"/>
      <w:lvlText w:val="%5."/>
      <w:lvlJc w:val="left"/>
      <w:pPr>
        <w:ind w:left="3600" w:hanging="360"/>
      </w:pPr>
    </w:lvl>
    <w:lvl w:ilvl="5" w:tplc="B77A5F5A" w:tentative="1">
      <w:start w:val="1"/>
      <w:numFmt w:val="lowerRoman"/>
      <w:lvlText w:val="%6."/>
      <w:lvlJc w:val="right"/>
      <w:pPr>
        <w:ind w:left="4320" w:hanging="180"/>
      </w:pPr>
    </w:lvl>
    <w:lvl w:ilvl="6" w:tplc="641293C8" w:tentative="1">
      <w:start w:val="1"/>
      <w:numFmt w:val="decimal"/>
      <w:lvlText w:val="%7."/>
      <w:lvlJc w:val="left"/>
      <w:pPr>
        <w:ind w:left="5040" w:hanging="360"/>
      </w:pPr>
    </w:lvl>
    <w:lvl w:ilvl="7" w:tplc="FBF48A58" w:tentative="1">
      <w:start w:val="1"/>
      <w:numFmt w:val="lowerLetter"/>
      <w:lvlText w:val="%8."/>
      <w:lvlJc w:val="left"/>
      <w:pPr>
        <w:ind w:left="5760" w:hanging="360"/>
      </w:pPr>
    </w:lvl>
    <w:lvl w:ilvl="8" w:tplc="D6B6C540" w:tentative="1">
      <w:start w:val="1"/>
      <w:numFmt w:val="lowerRoman"/>
      <w:lvlText w:val="%9."/>
      <w:lvlJc w:val="right"/>
      <w:pPr>
        <w:ind w:left="6480" w:hanging="180"/>
      </w:pPr>
    </w:lvl>
  </w:abstractNum>
  <w:abstractNum w:abstractNumId="24" w15:restartNumberingAfterBreak="0">
    <w:nsid w:val="53FF344D"/>
    <w:multiLevelType w:val="hybridMultilevel"/>
    <w:tmpl w:val="7ACC5ACC"/>
    <w:lvl w:ilvl="0" w:tplc="9AA888E6">
      <w:start w:val="1"/>
      <w:numFmt w:val="decimal"/>
      <w:lvlText w:val="(%1)"/>
      <w:lvlJc w:val="left"/>
      <w:pPr>
        <w:tabs>
          <w:tab w:val="num" w:pos="624"/>
        </w:tabs>
        <w:ind w:left="0" w:firstLine="0"/>
      </w:pPr>
    </w:lvl>
    <w:lvl w:ilvl="1" w:tplc="4294B6A6" w:tentative="1">
      <w:start w:val="1"/>
      <w:numFmt w:val="lowerLetter"/>
      <w:lvlText w:val="%2."/>
      <w:lvlJc w:val="left"/>
      <w:pPr>
        <w:ind w:left="1440" w:hanging="360"/>
      </w:pPr>
    </w:lvl>
    <w:lvl w:ilvl="2" w:tplc="6F4ADF74" w:tentative="1">
      <w:start w:val="1"/>
      <w:numFmt w:val="lowerRoman"/>
      <w:lvlText w:val="%3."/>
      <w:lvlJc w:val="right"/>
      <w:pPr>
        <w:ind w:left="2160" w:hanging="180"/>
      </w:pPr>
    </w:lvl>
    <w:lvl w:ilvl="3" w:tplc="203844D8" w:tentative="1">
      <w:start w:val="1"/>
      <w:numFmt w:val="decimal"/>
      <w:lvlText w:val="%4."/>
      <w:lvlJc w:val="left"/>
      <w:pPr>
        <w:ind w:left="2880" w:hanging="360"/>
      </w:pPr>
    </w:lvl>
    <w:lvl w:ilvl="4" w:tplc="6284D002" w:tentative="1">
      <w:start w:val="1"/>
      <w:numFmt w:val="lowerLetter"/>
      <w:lvlText w:val="%5."/>
      <w:lvlJc w:val="left"/>
      <w:pPr>
        <w:ind w:left="3600" w:hanging="360"/>
      </w:pPr>
    </w:lvl>
    <w:lvl w:ilvl="5" w:tplc="5B9AB10E" w:tentative="1">
      <w:start w:val="1"/>
      <w:numFmt w:val="lowerRoman"/>
      <w:lvlText w:val="%6."/>
      <w:lvlJc w:val="right"/>
      <w:pPr>
        <w:ind w:left="4320" w:hanging="180"/>
      </w:pPr>
    </w:lvl>
    <w:lvl w:ilvl="6" w:tplc="04A6AB10" w:tentative="1">
      <w:start w:val="1"/>
      <w:numFmt w:val="decimal"/>
      <w:lvlText w:val="%7."/>
      <w:lvlJc w:val="left"/>
      <w:pPr>
        <w:ind w:left="5040" w:hanging="360"/>
      </w:pPr>
    </w:lvl>
    <w:lvl w:ilvl="7" w:tplc="F222821E" w:tentative="1">
      <w:start w:val="1"/>
      <w:numFmt w:val="lowerLetter"/>
      <w:lvlText w:val="%8."/>
      <w:lvlJc w:val="left"/>
      <w:pPr>
        <w:ind w:left="5760" w:hanging="360"/>
      </w:pPr>
    </w:lvl>
    <w:lvl w:ilvl="8" w:tplc="1BEEEE4C" w:tentative="1">
      <w:start w:val="1"/>
      <w:numFmt w:val="lowerRoman"/>
      <w:lvlText w:val="%9."/>
      <w:lvlJc w:val="right"/>
      <w:pPr>
        <w:ind w:left="6480" w:hanging="180"/>
      </w:pPr>
    </w:lvl>
  </w:abstractNum>
  <w:abstractNum w:abstractNumId="25" w15:restartNumberingAfterBreak="0">
    <w:nsid w:val="555A2B35"/>
    <w:multiLevelType w:val="hybridMultilevel"/>
    <w:tmpl w:val="F61ADD04"/>
    <w:lvl w:ilvl="0" w:tplc="E9AC1694">
      <w:start w:val="1"/>
      <w:numFmt w:val="hebrew1"/>
      <w:pStyle w:val="4"/>
      <w:suff w:val="space"/>
      <w:lvlText w:val="%1."/>
      <w:lvlJc w:val="left"/>
      <w:pPr>
        <w:ind w:left="0" w:firstLine="0"/>
      </w:pPr>
      <w:rPr>
        <w:rFonts w:hint="default"/>
      </w:rPr>
    </w:lvl>
    <w:lvl w:ilvl="1" w:tplc="B3C4184A">
      <w:start w:val="1"/>
      <w:numFmt w:val="decimal"/>
      <w:lvlText w:val="(%2)"/>
      <w:lvlJc w:val="left"/>
      <w:pPr>
        <w:tabs>
          <w:tab w:val="num" w:pos="624"/>
        </w:tabs>
        <w:ind w:left="0" w:firstLine="0"/>
      </w:pPr>
      <w:rPr>
        <w:rFonts w:hint="default"/>
      </w:rPr>
    </w:lvl>
    <w:lvl w:ilvl="2" w:tplc="3BD266EE">
      <w:start w:val="1"/>
      <w:numFmt w:val="hebrew1"/>
      <w:lvlText w:val="(%3)"/>
      <w:lvlJc w:val="left"/>
      <w:pPr>
        <w:tabs>
          <w:tab w:val="num" w:pos="624"/>
        </w:tabs>
        <w:ind w:left="0" w:firstLine="0"/>
      </w:pPr>
      <w:rPr>
        <w:rFonts w:hint="default"/>
      </w:rPr>
    </w:lvl>
    <w:lvl w:ilvl="3" w:tplc="10E22AEC">
      <w:start w:val="1"/>
      <w:numFmt w:val="hebrew1"/>
      <w:lvlRestart w:val="0"/>
      <w:lvlText w:val="(%4)"/>
      <w:lvlJc w:val="left"/>
      <w:pPr>
        <w:tabs>
          <w:tab w:val="num" w:pos="624"/>
        </w:tabs>
        <w:ind w:left="0" w:firstLine="0"/>
      </w:pPr>
      <w:rPr>
        <w:rFonts w:hint="default"/>
      </w:rPr>
    </w:lvl>
    <w:lvl w:ilvl="4" w:tplc="0D6C33A6">
      <w:start w:val="1"/>
      <w:numFmt w:val="decimal"/>
      <w:lvlRestart w:val="0"/>
      <w:lvlText w:val="(%5)"/>
      <w:lvlJc w:val="left"/>
      <w:pPr>
        <w:tabs>
          <w:tab w:val="num" w:pos="3864"/>
        </w:tabs>
        <w:ind w:left="3240" w:firstLine="0"/>
      </w:pPr>
      <w:rPr>
        <w:rFonts w:hint="default"/>
      </w:rPr>
    </w:lvl>
    <w:lvl w:ilvl="5" w:tplc="BE22D9A8" w:tentative="1">
      <w:start w:val="1"/>
      <w:numFmt w:val="lowerRoman"/>
      <w:lvlText w:val="%6."/>
      <w:lvlJc w:val="right"/>
      <w:pPr>
        <w:tabs>
          <w:tab w:val="num" w:pos="4320"/>
        </w:tabs>
        <w:ind w:left="4320" w:hanging="180"/>
      </w:pPr>
    </w:lvl>
    <w:lvl w:ilvl="6" w:tplc="7EDC3B1C" w:tentative="1">
      <w:start w:val="1"/>
      <w:numFmt w:val="decimal"/>
      <w:lvlText w:val="%7."/>
      <w:lvlJc w:val="left"/>
      <w:pPr>
        <w:tabs>
          <w:tab w:val="num" w:pos="5040"/>
        </w:tabs>
        <w:ind w:left="5040" w:hanging="360"/>
      </w:pPr>
    </w:lvl>
    <w:lvl w:ilvl="7" w:tplc="16D400EC" w:tentative="1">
      <w:start w:val="1"/>
      <w:numFmt w:val="lowerLetter"/>
      <w:lvlText w:val="%8."/>
      <w:lvlJc w:val="left"/>
      <w:pPr>
        <w:tabs>
          <w:tab w:val="num" w:pos="5760"/>
        </w:tabs>
        <w:ind w:left="5760" w:hanging="360"/>
      </w:pPr>
    </w:lvl>
    <w:lvl w:ilvl="8" w:tplc="D44C089C" w:tentative="1">
      <w:start w:val="1"/>
      <w:numFmt w:val="lowerRoman"/>
      <w:lvlText w:val="%9."/>
      <w:lvlJc w:val="right"/>
      <w:pPr>
        <w:tabs>
          <w:tab w:val="num" w:pos="6480"/>
        </w:tabs>
        <w:ind w:left="6480" w:hanging="180"/>
      </w:pPr>
    </w:lvl>
  </w:abstractNum>
  <w:abstractNum w:abstractNumId="26" w15:restartNumberingAfterBreak="0">
    <w:nsid w:val="58462F75"/>
    <w:multiLevelType w:val="hybridMultilevel"/>
    <w:tmpl w:val="C9A442C8"/>
    <w:lvl w:ilvl="0" w:tplc="0FC2E49C">
      <w:start w:val="1"/>
      <w:numFmt w:val="decimal"/>
      <w:lvlText w:val="(%1)"/>
      <w:lvlJc w:val="left"/>
      <w:pPr>
        <w:tabs>
          <w:tab w:val="num" w:pos="624"/>
        </w:tabs>
        <w:ind w:left="0" w:firstLine="0"/>
      </w:pPr>
    </w:lvl>
    <w:lvl w:ilvl="1" w:tplc="BA0E1CCA" w:tentative="1">
      <w:start w:val="1"/>
      <w:numFmt w:val="lowerLetter"/>
      <w:lvlText w:val="%2."/>
      <w:lvlJc w:val="left"/>
      <w:pPr>
        <w:ind w:left="1440" w:hanging="360"/>
      </w:pPr>
    </w:lvl>
    <w:lvl w:ilvl="2" w:tplc="EA5E9A32" w:tentative="1">
      <w:start w:val="1"/>
      <w:numFmt w:val="lowerRoman"/>
      <w:lvlText w:val="%3."/>
      <w:lvlJc w:val="right"/>
      <w:pPr>
        <w:ind w:left="2160" w:hanging="180"/>
      </w:pPr>
    </w:lvl>
    <w:lvl w:ilvl="3" w:tplc="E25EBB72" w:tentative="1">
      <w:start w:val="1"/>
      <w:numFmt w:val="decimal"/>
      <w:lvlText w:val="%4."/>
      <w:lvlJc w:val="left"/>
      <w:pPr>
        <w:ind w:left="2880" w:hanging="360"/>
      </w:pPr>
    </w:lvl>
    <w:lvl w:ilvl="4" w:tplc="A32E8404" w:tentative="1">
      <w:start w:val="1"/>
      <w:numFmt w:val="lowerLetter"/>
      <w:lvlText w:val="%5."/>
      <w:lvlJc w:val="left"/>
      <w:pPr>
        <w:ind w:left="3600" w:hanging="360"/>
      </w:pPr>
    </w:lvl>
    <w:lvl w:ilvl="5" w:tplc="02CA3AD0" w:tentative="1">
      <w:start w:val="1"/>
      <w:numFmt w:val="lowerRoman"/>
      <w:lvlText w:val="%6."/>
      <w:lvlJc w:val="right"/>
      <w:pPr>
        <w:ind w:left="4320" w:hanging="180"/>
      </w:pPr>
    </w:lvl>
    <w:lvl w:ilvl="6" w:tplc="9CD8AE78" w:tentative="1">
      <w:start w:val="1"/>
      <w:numFmt w:val="decimal"/>
      <w:lvlText w:val="%7."/>
      <w:lvlJc w:val="left"/>
      <w:pPr>
        <w:ind w:left="5040" w:hanging="360"/>
      </w:pPr>
    </w:lvl>
    <w:lvl w:ilvl="7" w:tplc="D804B696" w:tentative="1">
      <w:start w:val="1"/>
      <w:numFmt w:val="lowerLetter"/>
      <w:lvlText w:val="%8."/>
      <w:lvlJc w:val="left"/>
      <w:pPr>
        <w:ind w:left="5760" w:hanging="360"/>
      </w:pPr>
    </w:lvl>
    <w:lvl w:ilvl="8" w:tplc="1038A728" w:tentative="1">
      <w:start w:val="1"/>
      <w:numFmt w:val="lowerRoman"/>
      <w:lvlText w:val="%9."/>
      <w:lvlJc w:val="right"/>
      <w:pPr>
        <w:ind w:left="6480" w:hanging="180"/>
      </w:pPr>
    </w:lvl>
  </w:abstractNum>
  <w:abstractNum w:abstractNumId="27" w15:restartNumberingAfterBreak="0">
    <w:nsid w:val="5B3B28B0"/>
    <w:multiLevelType w:val="hybridMultilevel"/>
    <w:tmpl w:val="41ACEA96"/>
    <w:lvl w:ilvl="0" w:tplc="1102EFEA">
      <w:start w:val="1"/>
      <w:numFmt w:val="decimal"/>
      <w:pStyle w:val="TOC3"/>
      <w:lvlText w:val="%1."/>
      <w:lvlJc w:val="left"/>
      <w:pPr>
        <w:ind w:left="1287" w:hanging="360"/>
      </w:pPr>
      <w:rPr>
        <w:rFonts w:cs="David" w:hint="default"/>
        <w:bCs w:val="0"/>
        <w:iCs w:val="0"/>
        <w:szCs w:val="24"/>
      </w:rPr>
    </w:lvl>
    <w:lvl w:ilvl="1" w:tplc="75FE3718" w:tentative="1">
      <w:start w:val="1"/>
      <w:numFmt w:val="lowerLetter"/>
      <w:lvlText w:val="%2."/>
      <w:lvlJc w:val="left"/>
      <w:pPr>
        <w:ind w:left="2007" w:hanging="360"/>
      </w:pPr>
    </w:lvl>
    <w:lvl w:ilvl="2" w:tplc="F38626BC" w:tentative="1">
      <w:start w:val="1"/>
      <w:numFmt w:val="lowerRoman"/>
      <w:lvlText w:val="%3."/>
      <w:lvlJc w:val="right"/>
      <w:pPr>
        <w:ind w:left="2727" w:hanging="180"/>
      </w:pPr>
    </w:lvl>
    <w:lvl w:ilvl="3" w:tplc="589A7288" w:tentative="1">
      <w:start w:val="1"/>
      <w:numFmt w:val="decimal"/>
      <w:lvlText w:val="%4."/>
      <w:lvlJc w:val="left"/>
      <w:pPr>
        <w:ind w:left="3447" w:hanging="360"/>
      </w:pPr>
    </w:lvl>
    <w:lvl w:ilvl="4" w:tplc="3EE66024" w:tentative="1">
      <w:start w:val="1"/>
      <w:numFmt w:val="lowerLetter"/>
      <w:lvlText w:val="%5."/>
      <w:lvlJc w:val="left"/>
      <w:pPr>
        <w:ind w:left="4167" w:hanging="360"/>
      </w:pPr>
    </w:lvl>
    <w:lvl w:ilvl="5" w:tplc="B4048B28" w:tentative="1">
      <w:start w:val="1"/>
      <w:numFmt w:val="lowerRoman"/>
      <w:lvlText w:val="%6."/>
      <w:lvlJc w:val="right"/>
      <w:pPr>
        <w:ind w:left="4887" w:hanging="180"/>
      </w:pPr>
    </w:lvl>
    <w:lvl w:ilvl="6" w:tplc="EF2E3F58" w:tentative="1">
      <w:start w:val="1"/>
      <w:numFmt w:val="decimal"/>
      <w:lvlText w:val="%7."/>
      <w:lvlJc w:val="left"/>
      <w:pPr>
        <w:ind w:left="5607" w:hanging="360"/>
      </w:pPr>
    </w:lvl>
    <w:lvl w:ilvl="7" w:tplc="8206A0B2" w:tentative="1">
      <w:start w:val="1"/>
      <w:numFmt w:val="lowerLetter"/>
      <w:lvlText w:val="%8."/>
      <w:lvlJc w:val="left"/>
      <w:pPr>
        <w:ind w:left="6327" w:hanging="360"/>
      </w:pPr>
    </w:lvl>
    <w:lvl w:ilvl="8" w:tplc="70B2C55A" w:tentative="1">
      <w:start w:val="1"/>
      <w:numFmt w:val="lowerRoman"/>
      <w:lvlText w:val="%9."/>
      <w:lvlJc w:val="right"/>
      <w:pPr>
        <w:ind w:left="7047" w:hanging="180"/>
      </w:pPr>
    </w:lvl>
  </w:abstractNum>
  <w:abstractNum w:abstractNumId="28" w15:restartNumberingAfterBreak="0">
    <w:nsid w:val="5D2654FD"/>
    <w:multiLevelType w:val="hybridMultilevel"/>
    <w:tmpl w:val="69A6999C"/>
    <w:lvl w:ilvl="0" w:tplc="2BE2F82C">
      <w:start w:val="1"/>
      <w:numFmt w:val="decimal"/>
      <w:lvlText w:val="(%1)"/>
      <w:lvlJc w:val="left"/>
      <w:pPr>
        <w:tabs>
          <w:tab w:val="num" w:pos="624"/>
        </w:tabs>
        <w:ind w:left="0" w:firstLine="0"/>
      </w:pPr>
    </w:lvl>
    <w:lvl w:ilvl="1" w:tplc="4C1EA5D6" w:tentative="1">
      <w:start w:val="1"/>
      <w:numFmt w:val="lowerLetter"/>
      <w:lvlText w:val="%2."/>
      <w:lvlJc w:val="left"/>
      <w:pPr>
        <w:ind w:left="1440" w:hanging="360"/>
      </w:pPr>
    </w:lvl>
    <w:lvl w:ilvl="2" w:tplc="9558F636" w:tentative="1">
      <w:start w:val="1"/>
      <w:numFmt w:val="lowerRoman"/>
      <w:lvlText w:val="%3."/>
      <w:lvlJc w:val="right"/>
      <w:pPr>
        <w:ind w:left="2160" w:hanging="180"/>
      </w:pPr>
    </w:lvl>
    <w:lvl w:ilvl="3" w:tplc="1B329DCA" w:tentative="1">
      <w:start w:val="1"/>
      <w:numFmt w:val="decimal"/>
      <w:lvlText w:val="%4."/>
      <w:lvlJc w:val="left"/>
      <w:pPr>
        <w:ind w:left="2880" w:hanging="360"/>
      </w:pPr>
    </w:lvl>
    <w:lvl w:ilvl="4" w:tplc="B76A1706" w:tentative="1">
      <w:start w:val="1"/>
      <w:numFmt w:val="lowerLetter"/>
      <w:lvlText w:val="%5."/>
      <w:lvlJc w:val="left"/>
      <w:pPr>
        <w:ind w:left="3600" w:hanging="360"/>
      </w:pPr>
    </w:lvl>
    <w:lvl w:ilvl="5" w:tplc="9F065278" w:tentative="1">
      <w:start w:val="1"/>
      <w:numFmt w:val="lowerRoman"/>
      <w:lvlText w:val="%6."/>
      <w:lvlJc w:val="right"/>
      <w:pPr>
        <w:ind w:left="4320" w:hanging="180"/>
      </w:pPr>
    </w:lvl>
    <w:lvl w:ilvl="6" w:tplc="5C3CE258" w:tentative="1">
      <w:start w:val="1"/>
      <w:numFmt w:val="decimal"/>
      <w:lvlText w:val="%7."/>
      <w:lvlJc w:val="left"/>
      <w:pPr>
        <w:ind w:left="5040" w:hanging="360"/>
      </w:pPr>
    </w:lvl>
    <w:lvl w:ilvl="7" w:tplc="D5E8C24E" w:tentative="1">
      <w:start w:val="1"/>
      <w:numFmt w:val="lowerLetter"/>
      <w:lvlText w:val="%8."/>
      <w:lvlJc w:val="left"/>
      <w:pPr>
        <w:ind w:left="5760" w:hanging="360"/>
      </w:pPr>
    </w:lvl>
    <w:lvl w:ilvl="8" w:tplc="DFEE5550" w:tentative="1">
      <w:start w:val="1"/>
      <w:numFmt w:val="lowerRoman"/>
      <w:lvlText w:val="%9."/>
      <w:lvlJc w:val="right"/>
      <w:pPr>
        <w:ind w:left="6480" w:hanging="180"/>
      </w:pPr>
    </w:lvl>
  </w:abstractNum>
  <w:abstractNum w:abstractNumId="29" w15:restartNumberingAfterBreak="0">
    <w:nsid w:val="5FBC6E16"/>
    <w:multiLevelType w:val="hybridMultilevel"/>
    <w:tmpl w:val="05225C52"/>
    <w:lvl w:ilvl="0" w:tplc="2FE61332">
      <w:start w:val="1"/>
      <w:numFmt w:val="hebrew1"/>
      <w:lvlText w:val="(%1)"/>
      <w:lvlJc w:val="left"/>
      <w:pPr>
        <w:tabs>
          <w:tab w:val="num" w:pos="624"/>
        </w:tabs>
        <w:ind w:left="0" w:firstLine="0"/>
      </w:pPr>
    </w:lvl>
    <w:lvl w:ilvl="1" w:tplc="C0783F34" w:tentative="1">
      <w:start w:val="1"/>
      <w:numFmt w:val="lowerLetter"/>
      <w:lvlText w:val="%2."/>
      <w:lvlJc w:val="left"/>
      <w:pPr>
        <w:ind w:left="1440" w:hanging="360"/>
      </w:pPr>
    </w:lvl>
    <w:lvl w:ilvl="2" w:tplc="3E7A5906" w:tentative="1">
      <w:start w:val="1"/>
      <w:numFmt w:val="lowerRoman"/>
      <w:lvlText w:val="%3."/>
      <w:lvlJc w:val="right"/>
      <w:pPr>
        <w:ind w:left="2160" w:hanging="180"/>
      </w:pPr>
    </w:lvl>
    <w:lvl w:ilvl="3" w:tplc="96408CC8" w:tentative="1">
      <w:start w:val="1"/>
      <w:numFmt w:val="decimal"/>
      <w:lvlText w:val="%4."/>
      <w:lvlJc w:val="left"/>
      <w:pPr>
        <w:ind w:left="2880" w:hanging="360"/>
      </w:pPr>
    </w:lvl>
    <w:lvl w:ilvl="4" w:tplc="42D8C948" w:tentative="1">
      <w:start w:val="1"/>
      <w:numFmt w:val="lowerLetter"/>
      <w:lvlText w:val="%5."/>
      <w:lvlJc w:val="left"/>
      <w:pPr>
        <w:ind w:left="3600" w:hanging="360"/>
      </w:pPr>
    </w:lvl>
    <w:lvl w:ilvl="5" w:tplc="5B4E514A" w:tentative="1">
      <w:start w:val="1"/>
      <w:numFmt w:val="lowerRoman"/>
      <w:lvlText w:val="%6."/>
      <w:lvlJc w:val="right"/>
      <w:pPr>
        <w:ind w:left="4320" w:hanging="180"/>
      </w:pPr>
    </w:lvl>
    <w:lvl w:ilvl="6" w:tplc="01A6A156" w:tentative="1">
      <w:start w:val="1"/>
      <w:numFmt w:val="decimal"/>
      <w:lvlText w:val="%7."/>
      <w:lvlJc w:val="left"/>
      <w:pPr>
        <w:ind w:left="5040" w:hanging="360"/>
      </w:pPr>
    </w:lvl>
    <w:lvl w:ilvl="7" w:tplc="F81E2622" w:tentative="1">
      <w:start w:val="1"/>
      <w:numFmt w:val="lowerLetter"/>
      <w:lvlText w:val="%8."/>
      <w:lvlJc w:val="left"/>
      <w:pPr>
        <w:ind w:left="5760" w:hanging="360"/>
      </w:pPr>
    </w:lvl>
    <w:lvl w:ilvl="8" w:tplc="5B729912" w:tentative="1">
      <w:start w:val="1"/>
      <w:numFmt w:val="lowerRoman"/>
      <w:lvlText w:val="%9."/>
      <w:lvlJc w:val="right"/>
      <w:pPr>
        <w:ind w:left="6480" w:hanging="180"/>
      </w:pPr>
    </w:lvl>
  </w:abstractNum>
  <w:abstractNum w:abstractNumId="30" w15:restartNumberingAfterBreak="0">
    <w:nsid w:val="621D3CDC"/>
    <w:multiLevelType w:val="hybridMultilevel"/>
    <w:tmpl w:val="2BCEEF18"/>
    <w:lvl w:ilvl="0" w:tplc="4B78B840">
      <w:start w:val="1"/>
      <w:numFmt w:val="decimal"/>
      <w:lvlText w:val="(%1)"/>
      <w:lvlJc w:val="left"/>
      <w:pPr>
        <w:tabs>
          <w:tab w:val="num" w:pos="624"/>
        </w:tabs>
        <w:ind w:left="0" w:firstLine="0"/>
      </w:pPr>
    </w:lvl>
    <w:lvl w:ilvl="1" w:tplc="DF5A05BC" w:tentative="1">
      <w:start w:val="1"/>
      <w:numFmt w:val="lowerLetter"/>
      <w:lvlText w:val="%2."/>
      <w:lvlJc w:val="left"/>
      <w:pPr>
        <w:ind w:left="1440" w:hanging="360"/>
      </w:pPr>
    </w:lvl>
    <w:lvl w:ilvl="2" w:tplc="4886A2FE" w:tentative="1">
      <w:start w:val="1"/>
      <w:numFmt w:val="lowerRoman"/>
      <w:lvlText w:val="%3."/>
      <w:lvlJc w:val="right"/>
      <w:pPr>
        <w:ind w:left="2160" w:hanging="180"/>
      </w:pPr>
    </w:lvl>
    <w:lvl w:ilvl="3" w:tplc="8E9C64D6" w:tentative="1">
      <w:start w:val="1"/>
      <w:numFmt w:val="decimal"/>
      <w:lvlText w:val="%4."/>
      <w:lvlJc w:val="left"/>
      <w:pPr>
        <w:ind w:left="2880" w:hanging="360"/>
      </w:pPr>
    </w:lvl>
    <w:lvl w:ilvl="4" w:tplc="E3643084" w:tentative="1">
      <w:start w:val="1"/>
      <w:numFmt w:val="lowerLetter"/>
      <w:lvlText w:val="%5."/>
      <w:lvlJc w:val="left"/>
      <w:pPr>
        <w:ind w:left="3600" w:hanging="360"/>
      </w:pPr>
    </w:lvl>
    <w:lvl w:ilvl="5" w:tplc="BD5E39D4" w:tentative="1">
      <w:start w:val="1"/>
      <w:numFmt w:val="lowerRoman"/>
      <w:lvlText w:val="%6."/>
      <w:lvlJc w:val="right"/>
      <w:pPr>
        <w:ind w:left="4320" w:hanging="180"/>
      </w:pPr>
    </w:lvl>
    <w:lvl w:ilvl="6" w:tplc="D7AC7C2A" w:tentative="1">
      <w:start w:val="1"/>
      <w:numFmt w:val="decimal"/>
      <w:lvlText w:val="%7."/>
      <w:lvlJc w:val="left"/>
      <w:pPr>
        <w:ind w:left="5040" w:hanging="360"/>
      </w:pPr>
    </w:lvl>
    <w:lvl w:ilvl="7" w:tplc="E4809D6E" w:tentative="1">
      <w:start w:val="1"/>
      <w:numFmt w:val="lowerLetter"/>
      <w:lvlText w:val="%8."/>
      <w:lvlJc w:val="left"/>
      <w:pPr>
        <w:ind w:left="5760" w:hanging="360"/>
      </w:pPr>
    </w:lvl>
    <w:lvl w:ilvl="8" w:tplc="354297FC" w:tentative="1">
      <w:start w:val="1"/>
      <w:numFmt w:val="lowerRoman"/>
      <w:lvlText w:val="%9."/>
      <w:lvlJc w:val="right"/>
      <w:pPr>
        <w:ind w:left="6480" w:hanging="180"/>
      </w:pPr>
    </w:lvl>
  </w:abstractNum>
  <w:abstractNum w:abstractNumId="31" w15:restartNumberingAfterBreak="0">
    <w:nsid w:val="69AF2B4F"/>
    <w:multiLevelType w:val="hybridMultilevel"/>
    <w:tmpl w:val="62CC8F0C"/>
    <w:lvl w:ilvl="0" w:tplc="DCF67568">
      <w:start w:val="1"/>
      <w:numFmt w:val="decimal"/>
      <w:lvlText w:val="(%1)"/>
      <w:lvlJc w:val="left"/>
      <w:pPr>
        <w:tabs>
          <w:tab w:val="num" w:pos="624"/>
        </w:tabs>
        <w:ind w:left="0" w:firstLine="0"/>
      </w:pPr>
    </w:lvl>
    <w:lvl w:ilvl="1" w:tplc="882218AA" w:tentative="1">
      <w:start w:val="1"/>
      <w:numFmt w:val="lowerLetter"/>
      <w:lvlText w:val="%2."/>
      <w:lvlJc w:val="left"/>
      <w:pPr>
        <w:ind w:left="1440" w:hanging="360"/>
      </w:pPr>
    </w:lvl>
    <w:lvl w:ilvl="2" w:tplc="B11E7CF2" w:tentative="1">
      <w:start w:val="1"/>
      <w:numFmt w:val="lowerRoman"/>
      <w:lvlText w:val="%3."/>
      <w:lvlJc w:val="right"/>
      <w:pPr>
        <w:ind w:left="2160" w:hanging="180"/>
      </w:pPr>
    </w:lvl>
    <w:lvl w:ilvl="3" w:tplc="F468BDD6" w:tentative="1">
      <w:start w:val="1"/>
      <w:numFmt w:val="decimal"/>
      <w:lvlText w:val="%4."/>
      <w:lvlJc w:val="left"/>
      <w:pPr>
        <w:ind w:left="2880" w:hanging="360"/>
      </w:pPr>
    </w:lvl>
    <w:lvl w:ilvl="4" w:tplc="67661770" w:tentative="1">
      <w:start w:val="1"/>
      <w:numFmt w:val="lowerLetter"/>
      <w:lvlText w:val="%5."/>
      <w:lvlJc w:val="left"/>
      <w:pPr>
        <w:ind w:left="3600" w:hanging="360"/>
      </w:pPr>
    </w:lvl>
    <w:lvl w:ilvl="5" w:tplc="62A24A5A" w:tentative="1">
      <w:start w:val="1"/>
      <w:numFmt w:val="lowerRoman"/>
      <w:lvlText w:val="%6."/>
      <w:lvlJc w:val="right"/>
      <w:pPr>
        <w:ind w:left="4320" w:hanging="180"/>
      </w:pPr>
    </w:lvl>
    <w:lvl w:ilvl="6" w:tplc="D84A4348" w:tentative="1">
      <w:start w:val="1"/>
      <w:numFmt w:val="decimal"/>
      <w:lvlText w:val="%7."/>
      <w:lvlJc w:val="left"/>
      <w:pPr>
        <w:ind w:left="5040" w:hanging="360"/>
      </w:pPr>
    </w:lvl>
    <w:lvl w:ilvl="7" w:tplc="9C284064" w:tentative="1">
      <w:start w:val="1"/>
      <w:numFmt w:val="lowerLetter"/>
      <w:lvlText w:val="%8."/>
      <w:lvlJc w:val="left"/>
      <w:pPr>
        <w:ind w:left="5760" w:hanging="360"/>
      </w:pPr>
    </w:lvl>
    <w:lvl w:ilvl="8" w:tplc="91923830" w:tentative="1">
      <w:start w:val="1"/>
      <w:numFmt w:val="lowerRoman"/>
      <w:lvlText w:val="%9."/>
      <w:lvlJc w:val="right"/>
      <w:pPr>
        <w:ind w:left="6480" w:hanging="180"/>
      </w:pPr>
    </w:lvl>
  </w:abstractNum>
  <w:abstractNum w:abstractNumId="32" w15:restartNumberingAfterBreak="0">
    <w:nsid w:val="6AE76DD9"/>
    <w:multiLevelType w:val="hybridMultilevel"/>
    <w:tmpl w:val="FA180C30"/>
    <w:lvl w:ilvl="0" w:tplc="D5A80F1A">
      <w:start w:val="1"/>
      <w:numFmt w:val="decimal"/>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31D9A"/>
    <w:multiLevelType w:val="hybridMultilevel"/>
    <w:tmpl w:val="98323790"/>
    <w:lvl w:ilvl="0" w:tplc="61A807DC">
      <w:start w:val="1"/>
      <w:numFmt w:val="decimal"/>
      <w:lvlText w:val="(%1)"/>
      <w:lvlJc w:val="left"/>
      <w:pPr>
        <w:tabs>
          <w:tab w:val="num" w:pos="624"/>
        </w:tabs>
        <w:ind w:left="0" w:firstLine="0"/>
      </w:pPr>
    </w:lvl>
    <w:lvl w:ilvl="1" w:tplc="EF10E0A0" w:tentative="1">
      <w:start w:val="1"/>
      <w:numFmt w:val="lowerLetter"/>
      <w:lvlText w:val="%2."/>
      <w:lvlJc w:val="left"/>
      <w:pPr>
        <w:ind w:left="1440" w:hanging="360"/>
      </w:pPr>
    </w:lvl>
    <w:lvl w:ilvl="2" w:tplc="0A9A2F06" w:tentative="1">
      <w:start w:val="1"/>
      <w:numFmt w:val="lowerRoman"/>
      <w:lvlText w:val="%3."/>
      <w:lvlJc w:val="right"/>
      <w:pPr>
        <w:ind w:left="2160" w:hanging="180"/>
      </w:pPr>
    </w:lvl>
    <w:lvl w:ilvl="3" w:tplc="84E019CC" w:tentative="1">
      <w:start w:val="1"/>
      <w:numFmt w:val="decimal"/>
      <w:lvlText w:val="%4."/>
      <w:lvlJc w:val="left"/>
      <w:pPr>
        <w:ind w:left="2880" w:hanging="360"/>
      </w:pPr>
    </w:lvl>
    <w:lvl w:ilvl="4" w:tplc="0C1C06BC" w:tentative="1">
      <w:start w:val="1"/>
      <w:numFmt w:val="lowerLetter"/>
      <w:lvlText w:val="%5."/>
      <w:lvlJc w:val="left"/>
      <w:pPr>
        <w:ind w:left="3600" w:hanging="360"/>
      </w:pPr>
    </w:lvl>
    <w:lvl w:ilvl="5" w:tplc="D10E91D0" w:tentative="1">
      <w:start w:val="1"/>
      <w:numFmt w:val="lowerRoman"/>
      <w:lvlText w:val="%6."/>
      <w:lvlJc w:val="right"/>
      <w:pPr>
        <w:ind w:left="4320" w:hanging="180"/>
      </w:pPr>
    </w:lvl>
    <w:lvl w:ilvl="6" w:tplc="596AA8E0" w:tentative="1">
      <w:start w:val="1"/>
      <w:numFmt w:val="decimal"/>
      <w:lvlText w:val="%7."/>
      <w:lvlJc w:val="left"/>
      <w:pPr>
        <w:ind w:left="5040" w:hanging="360"/>
      </w:pPr>
    </w:lvl>
    <w:lvl w:ilvl="7" w:tplc="359E4450" w:tentative="1">
      <w:start w:val="1"/>
      <w:numFmt w:val="lowerLetter"/>
      <w:lvlText w:val="%8."/>
      <w:lvlJc w:val="left"/>
      <w:pPr>
        <w:ind w:left="5760" w:hanging="360"/>
      </w:pPr>
    </w:lvl>
    <w:lvl w:ilvl="8" w:tplc="02BC6852" w:tentative="1">
      <w:start w:val="1"/>
      <w:numFmt w:val="lowerRoman"/>
      <w:lvlText w:val="%9."/>
      <w:lvlJc w:val="right"/>
      <w:pPr>
        <w:ind w:left="6480" w:hanging="180"/>
      </w:pPr>
    </w:lvl>
  </w:abstractNum>
  <w:abstractNum w:abstractNumId="34" w15:restartNumberingAfterBreak="0">
    <w:nsid w:val="70815499"/>
    <w:multiLevelType w:val="hybridMultilevel"/>
    <w:tmpl w:val="50FE9866"/>
    <w:lvl w:ilvl="0" w:tplc="CA524B1C">
      <w:start w:val="1"/>
      <w:numFmt w:val="decimal"/>
      <w:lvlText w:val="(%1)"/>
      <w:lvlJc w:val="left"/>
      <w:pPr>
        <w:tabs>
          <w:tab w:val="num" w:pos="624"/>
        </w:tabs>
        <w:ind w:left="0" w:firstLine="0"/>
      </w:pPr>
    </w:lvl>
    <w:lvl w:ilvl="1" w:tplc="CCC0698A" w:tentative="1">
      <w:start w:val="1"/>
      <w:numFmt w:val="lowerLetter"/>
      <w:lvlText w:val="%2."/>
      <w:lvlJc w:val="left"/>
      <w:pPr>
        <w:ind w:left="1440" w:hanging="360"/>
      </w:pPr>
    </w:lvl>
    <w:lvl w:ilvl="2" w:tplc="46A81BDC" w:tentative="1">
      <w:start w:val="1"/>
      <w:numFmt w:val="lowerRoman"/>
      <w:lvlText w:val="%3."/>
      <w:lvlJc w:val="right"/>
      <w:pPr>
        <w:ind w:left="2160" w:hanging="180"/>
      </w:pPr>
    </w:lvl>
    <w:lvl w:ilvl="3" w:tplc="25CED680" w:tentative="1">
      <w:start w:val="1"/>
      <w:numFmt w:val="decimal"/>
      <w:lvlText w:val="%4."/>
      <w:lvlJc w:val="left"/>
      <w:pPr>
        <w:ind w:left="2880" w:hanging="360"/>
      </w:pPr>
    </w:lvl>
    <w:lvl w:ilvl="4" w:tplc="80F4A8AC" w:tentative="1">
      <w:start w:val="1"/>
      <w:numFmt w:val="lowerLetter"/>
      <w:lvlText w:val="%5."/>
      <w:lvlJc w:val="left"/>
      <w:pPr>
        <w:ind w:left="3600" w:hanging="360"/>
      </w:pPr>
    </w:lvl>
    <w:lvl w:ilvl="5" w:tplc="7302857A" w:tentative="1">
      <w:start w:val="1"/>
      <w:numFmt w:val="lowerRoman"/>
      <w:lvlText w:val="%6."/>
      <w:lvlJc w:val="right"/>
      <w:pPr>
        <w:ind w:left="4320" w:hanging="180"/>
      </w:pPr>
    </w:lvl>
    <w:lvl w:ilvl="6" w:tplc="0374BFF8" w:tentative="1">
      <w:start w:val="1"/>
      <w:numFmt w:val="decimal"/>
      <w:lvlText w:val="%7."/>
      <w:lvlJc w:val="left"/>
      <w:pPr>
        <w:ind w:left="5040" w:hanging="360"/>
      </w:pPr>
    </w:lvl>
    <w:lvl w:ilvl="7" w:tplc="34F06D34" w:tentative="1">
      <w:start w:val="1"/>
      <w:numFmt w:val="lowerLetter"/>
      <w:lvlText w:val="%8."/>
      <w:lvlJc w:val="left"/>
      <w:pPr>
        <w:ind w:left="5760" w:hanging="360"/>
      </w:pPr>
    </w:lvl>
    <w:lvl w:ilvl="8" w:tplc="E6421656" w:tentative="1">
      <w:start w:val="1"/>
      <w:numFmt w:val="lowerRoman"/>
      <w:lvlText w:val="%9."/>
      <w:lvlJc w:val="right"/>
      <w:pPr>
        <w:ind w:left="6480" w:hanging="180"/>
      </w:pPr>
    </w:lvl>
  </w:abstractNum>
  <w:abstractNum w:abstractNumId="35" w15:restartNumberingAfterBreak="0">
    <w:nsid w:val="739D2C30"/>
    <w:multiLevelType w:val="hybridMultilevel"/>
    <w:tmpl w:val="AD669788"/>
    <w:lvl w:ilvl="0" w:tplc="6B22620C">
      <w:start w:val="1"/>
      <w:numFmt w:val="hebrew1"/>
      <w:lvlText w:val="(%1)"/>
      <w:lvlJc w:val="left"/>
      <w:pPr>
        <w:tabs>
          <w:tab w:val="num" w:pos="624"/>
        </w:tabs>
        <w:ind w:left="0" w:firstLine="0"/>
      </w:pPr>
    </w:lvl>
    <w:lvl w:ilvl="1" w:tplc="F7E6CAE0" w:tentative="1">
      <w:start w:val="1"/>
      <w:numFmt w:val="lowerLetter"/>
      <w:lvlText w:val="%2."/>
      <w:lvlJc w:val="left"/>
      <w:pPr>
        <w:ind w:left="1440" w:hanging="360"/>
      </w:pPr>
    </w:lvl>
    <w:lvl w:ilvl="2" w:tplc="A4889F14" w:tentative="1">
      <w:start w:val="1"/>
      <w:numFmt w:val="lowerRoman"/>
      <w:lvlText w:val="%3."/>
      <w:lvlJc w:val="right"/>
      <w:pPr>
        <w:ind w:left="2160" w:hanging="180"/>
      </w:pPr>
    </w:lvl>
    <w:lvl w:ilvl="3" w:tplc="3A66E5D2" w:tentative="1">
      <w:start w:val="1"/>
      <w:numFmt w:val="decimal"/>
      <w:lvlText w:val="%4."/>
      <w:lvlJc w:val="left"/>
      <w:pPr>
        <w:ind w:left="2880" w:hanging="360"/>
      </w:pPr>
    </w:lvl>
    <w:lvl w:ilvl="4" w:tplc="46A23BD2" w:tentative="1">
      <w:start w:val="1"/>
      <w:numFmt w:val="lowerLetter"/>
      <w:lvlText w:val="%5."/>
      <w:lvlJc w:val="left"/>
      <w:pPr>
        <w:ind w:left="3600" w:hanging="360"/>
      </w:pPr>
    </w:lvl>
    <w:lvl w:ilvl="5" w:tplc="31CA655C" w:tentative="1">
      <w:start w:val="1"/>
      <w:numFmt w:val="lowerRoman"/>
      <w:lvlText w:val="%6."/>
      <w:lvlJc w:val="right"/>
      <w:pPr>
        <w:ind w:left="4320" w:hanging="180"/>
      </w:pPr>
    </w:lvl>
    <w:lvl w:ilvl="6" w:tplc="FE58125E" w:tentative="1">
      <w:start w:val="1"/>
      <w:numFmt w:val="decimal"/>
      <w:lvlText w:val="%7."/>
      <w:lvlJc w:val="left"/>
      <w:pPr>
        <w:ind w:left="5040" w:hanging="360"/>
      </w:pPr>
    </w:lvl>
    <w:lvl w:ilvl="7" w:tplc="2696D4C2" w:tentative="1">
      <w:start w:val="1"/>
      <w:numFmt w:val="lowerLetter"/>
      <w:lvlText w:val="%8."/>
      <w:lvlJc w:val="left"/>
      <w:pPr>
        <w:ind w:left="5760" w:hanging="360"/>
      </w:pPr>
    </w:lvl>
    <w:lvl w:ilvl="8" w:tplc="AD98271A" w:tentative="1">
      <w:start w:val="1"/>
      <w:numFmt w:val="lowerRoman"/>
      <w:lvlText w:val="%9."/>
      <w:lvlJc w:val="right"/>
      <w:pPr>
        <w:ind w:left="6480" w:hanging="180"/>
      </w:pPr>
    </w:lvl>
  </w:abstractNum>
  <w:abstractNum w:abstractNumId="36" w15:restartNumberingAfterBreak="0">
    <w:nsid w:val="744973EC"/>
    <w:multiLevelType w:val="hybridMultilevel"/>
    <w:tmpl w:val="09066F1C"/>
    <w:lvl w:ilvl="0" w:tplc="3A30C4E0">
      <w:start w:val="1"/>
      <w:numFmt w:val="decimal"/>
      <w:lvlText w:val="(%1)"/>
      <w:lvlJc w:val="left"/>
      <w:pPr>
        <w:tabs>
          <w:tab w:val="num" w:pos="624"/>
        </w:tabs>
        <w:ind w:left="0" w:firstLine="0"/>
      </w:pPr>
    </w:lvl>
    <w:lvl w:ilvl="1" w:tplc="614E43FC" w:tentative="1">
      <w:start w:val="1"/>
      <w:numFmt w:val="lowerLetter"/>
      <w:lvlText w:val="%2."/>
      <w:lvlJc w:val="left"/>
      <w:pPr>
        <w:ind w:left="1440" w:hanging="360"/>
      </w:pPr>
    </w:lvl>
    <w:lvl w:ilvl="2" w:tplc="B120C73E" w:tentative="1">
      <w:start w:val="1"/>
      <w:numFmt w:val="lowerRoman"/>
      <w:lvlText w:val="%3."/>
      <w:lvlJc w:val="right"/>
      <w:pPr>
        <w:ind w:left="2160" w:hanging="180"/>
      </w:pPr>
    </w:lvl>
    <w:lvl w:ilvl="3" w:tplc="3216D0DA" w:tentative="1">
      <w:start w:val="1"/>
      <w:numFmt w:val="decimal"/>
      <w:lvlText w:val="%4."/>
      <w:lvlJc w:val="left"/>
      <w:pPr>
        <w:ind w:left="2880" w:hanging="360"/>
      </w:pPr>
    </w:lvl>
    <w:lvl w:ilvl="4" w:tplc="B310122E" w:tentative="1">
      <w:start w:val="1"/>
      <w:numFmt w:val="lowerLetter"/>
      <w:lvlText w:val="%5."/>
      <w:lvlJc w:val="left"/>
      <w:pPr>
        <w:ind w:left="3600" w:hanging="360"/>
      </w:pPr>
    </w:lvl>
    <w:lvl w:ilvl="5" w:tplc="EC40E9AA" w:tentative="1">
      <w:start w:val="1"/>
      <w:numFmt w:val="lowerRoman"/>
      <w:lvlText w:val="%6."/>
      <w:lvlJc w:val="right"/>
      <w:pPr>
        <w:ind w:left="4320" w:hanging="180"/>
      </w:pPr>
    </w:lvl>
    <w:lvl w:ilvl="6" w:tplc="9D5A31BC" w:tentative="1">
      <w:start w:val="1"/>
      <w:numFmt w:val="decimal"/>
      <w:lvlText w:val="%7."/>
      <w:lvlJc w:val="left"/>
      <w:pPr>
        <w:ind w:left="5040" w:hanging="360"/>
      </w:pPr>
    </w:lvl>
    <w:lvl w:ilvl="7" w:tplc="783C3364" w:tentative="1">
      <w:start w:val="1"/>
      <w:numFmt w:val="lowerLetter"/>
      <w:lvlText w:val="%8."/>
      <w:lvlJc w:val="left"/>
      <w:pPr>
        <w:ind w:left="5760" w:hanging="360"/>
      </w:pPr>
    </w:lvl>
    <w:lvl w:ilvl="8" w:tplc="DC5C5090" w:tentative="1">
      <w:start w:val="1"/>
      <w:numFmt w:val="lowerRoman"/>
      <w:lvlText w:val="%9."/>
      <w:lvlJc w:val="right"/>
      <w:pPr>
        <w:ind w:left="6480" w:hanging="180"/>
      </w:pPr>
    </w:lvl>
  </w:abstractNum>
  <w:abstractNum w:abstractNumId="37" w15:restartNumberingAfterBreak="0">
    <w:nsid w:val="753C544D"/>
    <w:multiLevelType w:val="hybridMultilevel"/>
    <w:tmpl w:val="C7443990"/>
    <w:lvl w:ilvl="0" w:tplc="7E9A69A6">
      <w:start w:val="1"/>
      <w:numFmt w:val="decimal"/>
      <w:lvlText w:val="%1."/>
      <w:lvlJc w:val="left"/>
      <w:pPr>
        <w:tabs>
          <w:tab w:val="num" w:pos="0"/>
        </w:tabs>
        <w:ind w:left="0" w:firstLine="0"/>
      </w:pPr>
      <w:rPr>
        <w:rFonts w:hint="default"/>
      </w:rPr>
    </w:lvl>
    <w:lvl w:ilvl="1" w:tplc="A73E85FC">
      <w:start w:val="1"/>
      <w:numFmt w:val="decimal"/>
      <w:lvlText w:val="(%2)"/>
      <w:lvlJc w:val="left"/>
      <w:pPr>
        <w:tabs>
          <w:tab w:val="num" w:pos="624"/>
        </w:tabs>
        <w:ind w:left="0" w:firstLine="0"/>
      </w:pPr>
      <w:rPr>
        <w:rFonts w:hint="default"/>
      </w:rPr>
    </w:lvl>
    <w:lvl w:ilvl="2" w:tplc="A4280ACC">
      <w:start w:val="1"/>
      <w:numFmt w:val="hebrew1"/>
      <w:lvlText w:val="(%3)"/>
      <w:lvlJc w:val="left"/>
      <w:pPr>
        <w:tabs>
          <w:tab w:val="num" w:pos="624"/>
        </w:tabs>
        <w:ind w:left="0" w:firstLine="0"/>
      </w:pPr>
      <w:rPr>
        <w:rFonts w:hint="default"/>
      </w:rPr>
    </w:lvl>
    <w:lvl w:ilvl="3" w:tplc="9BC6777E">
      <w:start w:val="1"/>
      <w:numFmt w:val="hebrew1"/>
      <w:lvlRestart w:val="0"/>
      <w:lvlText w:val="(%4)"/>
      <w:lvlJc w:val="left"/>
      <w:pPr>
        <w:tabs>
          <w:tab w:val="num" w:pos="624"/>
        </w:tabs>
        <w:ind w:left="0" w:firstLine="0"/>
      </w:pPr>
      <w:rPr>
        <w:rFonts w:hint="default"/>
      </w:rPr>
    </w:lvl>
    <w:lvl w:ilvl="4" w:tplc="B7A25580">
      <w:start w:val="1"/>
      <w:numFmt w:val="decimal"/>
      <w:lvlRestart w:val="0"/>
      <w:lvlText w:val="(%5)"/>
      <w:lvlJc w:val="left"/>
      <w:pPr>
        <w:tabs>
          <w:tab w:val="num" w:pos="3864"/>
        </w:tabs>
        <w:ind w:left="3240" w:firstLine="0"/>
      </w:pPr>
      <w:rPr>
        <w:rFonts w:hint="default"/>
      </w:rPr>
    </w:lvl>
    <w:lvl w:ilvl="5" w:tplc="99BE92EA" w:tentative="1">
      <w:start w:val="1"/>
      <w:numFmt w:val="lowerRoman"/>
      <w:lvlText w:val="%6."/>
      <w:lvlJc w:val="right"/>
      <w:pPr>
        <w:tabs>
          <w:tab w:val="num" w:pos="4320"/>
        </w:tabs>
        <w:ind w:left="4320" w:hanging="180"/>
      </w:pPr>
    </w:lvl>
    <w:lvl w:ilvl="6" w:tplc="BA447BF2" w:tentative="1">
      <w:start w:val="1"/>
      <w:numFmt w:val="decimal"/>
      <w:lvlText w:val="%7."/>
      <w:lvlJc w:val="left"/>
      <w:pPr>
        <w:tabs>
          <w:tab w:val="num" w:pos="5040"/>
        </w:tabs>
        <w:ind w:left="5040" w:hanging="360"/>
      </w:pPr>
    </w:lvl>
    <w:lvl w:ilvl="7" w:tplc="76F065A0" w:tentative="1">
      <w:start w:val="1"/>
      <w:numFmt w:val="lowerLetter"/>
      <w:lvlText w:val="%8."/>
      <w:lvlJc w:val="left"/>
      <w:pPr>
        <w:tabs>
          <w:tab w:val="num" w:pos="5760"/>
        </w:tabs>
        <w:ind w:left="5760" w:hanging="360"/>
      </w:pPr>
    </w:lvl>
    <w:lvl w:ilvl="8" w:tplc="07D85424" w:tentative="1">
      <w:start w:val="1"/>
      <w:numFmt w:val="lowerRoman"/>
      <w:lvlText w:val="%9."/>
      <w:lvlJc w:val="right"/>
      <w:pPr>
        <w:tabs>
          <w:tab w:val="num" w:pos="6480"/>
        </w:tabs>
        <w:ind w:left="6480" w:hanging="180"/>
      </w:pPr>
    </w:lvl>
  </w:abstractNum>
  <w:abstractNum w:abstractNumId="38" w15:restartNumberingAfterBreak="0">
    <w:nsid w:val="75C84CA5"/>
    <w:multiLevelType w:val="hybridMultilevel"/>
    <w:tmpl w:val="5418B606"/>
    <w:lvl w:ilvl="0" w:tplc="50C64816">
      <w:start w:val="1"/>
      <w:numFmt w:val="decimal"/>
      <w:lvlText w:val="(%1)"/>
      <w:lvlJc w:val="left"/>
      <w:pPr>
        <w:tabs>
          <w:tab w:val="num" w:pos="624"/>
        </w:tabs>
        <w:ind w:left="0" w:firstLine="0"/>
      </w:pPr>
    </w:lvl>
    <w:lvl w:ilvl="1" w:tplc="D3EA712E" w:tentative="1">
      <w:start w:val="1"/>
      <w:numFmt w:val="lowerLetter"/>
      <w:lvlText w:val="%2."/>
      <w:lvlJc w:val="left"/>
      <w:pPr>
        <w:ind w:left="1440" w:hanging="360"/>
      </w:pPr>
    </w:lvl>
    <w:lvl w:ilvl="2" w:tplc="941681D4" w:tentative="1">
      <w:start w:val="1"/>
      <w:numFmt w:val="lowerRoman"/>
      <w:lvlText w:val="%3."/>
      <w:lvlJc w:val="right"/>
      <w:pPr>
        <w:ind w:left="2160" w:hanging="180"/>
      </w:pPr>
    </w:lvl>
    <w:lvl w:ilvl="3" w:tplc="475AA618" w:tentative="1">
      <w:start w:val="1"/>
      <w:numFmt w:val="decimal"/>
      <w:lvlText w:val="%4."/>
      <w:lvlJc w:val="left"/>
      <w:pPr>
        <w:ind w:left="2880" w:hanging="360"/>
      </w:pPr>
    </w:lvl>
    <w:lvl w:ilvl="4" w:tplc="8EBC6AD0" w:tentative="1">
      <w:start w:val="1"/>
      <w:numFmt w:val="lowerLetter"/>
      <w:lvlText w:val="%5."/>
      <w:lvlJc w:val="left"/>
      <w:pPr>
        <w:ind w:left="3600" w:hanging="360"/>
      </w:pPr>
    </w:lvl>
    <w:lvl w:ilvl="5" w:tplc="0DF6E628" w:tentative="1">
      <w:start w:val="1"/>
      <w:numFmt w:val="lowerRoman"/>
      <w:lvlText w:val="%6."/>
      <w:lvlJc w:val="right"/>
      <w:pPr>
        <w:ind w:left="4320" w:hanging="180"/>
      </w:pPr>
    </w:lvl>
    <w:lvl w:ilvl="6" w:tplc="356CD30E" w:tentative="1">
      <w:start w:val="1"/>
      <w:numFmt w:val="decimal"/>
      <w:lvlText w:val="%7."/>
      <w:lvlJc w:val="left"/>
      <w:pPr>
        <w:ind w:left="5040" w:hanging="360"/>
      </w:pPr>
    </w:lvl>
    <w:lvl w:ilvl="7" w:tplc="5A864A26" w:tentative="1">
      <w:start w:val="1"/>
      <w:numFmt w:val="lowerLetter"/>
      <w:lvlText w:val="%8."/>
      <w:lvlJc w:val="left"/>
      <w:pPr>
        <w:ind w:left="5760" w:hanging="360"/>
      </w:pPr>
    </w:lvl>
    <w:lvl w:ilvl="8" w:tplc="067AE38C" w:tentative="1">
      <w:start w:val="1"/>
      <w:numFmt w:val="lowerRoman"/>
      <w:lvlText w:val="%9."/>
      <w:lvlJc w:val="right"/>
      <w:pPr>
        <w:ind w:left="6480" w:hanging="180"/>
      </w:pPr>
    </w:lvl>
  </w:abstractNum>
  <w:abstractNum w:abstractNumId="39" w15:restartNumberingAfterBreak="0">
    <w:nsid w:val="75FD2F88"/>
    <w:multiLevelType w:val="hybridMultilevel"/>
    <w:tmpl w:val="09A41A46"/>
    <w:lvl w:ilvl="0" w:tplc="3062A412">
      <w:start w:val="1"/>
      <w:numFmt w:val="decimal"/>
      <w:lvlText w:val="(%1)"/>
      <w:lvlJc w:val="left"/>
      <w:pPr>
        <w:ind w:left="720" w:hanging="360"/>
      </w:pPr>
      <w:rPr>
        <w:rFonts w:hint="default"/>
      </w:rPr>
    </w:lvl>
    <w:lvl w:ilvl="1" w:tplc="E53495D8" w:tentative="1">
      <w:start w:val="1"/>
      <w:numFmt w:val="lowerLetter"/>
      <w:lvlText w:val="%2."/>
      <w:lvlJc w:val="left"/>
      <w:pPr>
        <w:ind w:left="1440" w:hanging="360"/>
      </w:pPr>
    </w:lvl>
    <w:lvl w:ilvl="2" w:tplc="F0A80CF0" w:tentative="1">
      <w:start w:val="1"/>
      <w:numFmt w:val="lowerRoman"/>
      <w:lvlText w:val="%3."/>
      <w:lvlJc w:val="right"/>
      <w:pPr>
        <w:ind w:left="2160" w:hanging="180"/>
      </w:pPr>
    </w:lvl>
    <w:lvl w:ilvl="3" w:tplc="CFE06668" w:tentative="1">
      <w:start w:val="1"/>
      <w:numFmt w:val="decimal"/>
      <w:lvlText w:val="%4."/>
      <w:lvlJc w:val="left"/>
      <w:pPr>
        <w:ind w:left="2880" w:hanging="360"/>
      </w:pPr>
    </w:lvl>
    <w:lvl w:ilvl="4" w:tplc="3EEEA6F4" w:tentative="1">
      <w:start w:val="1"/>
      <w:numFmt w:val="lowerLetter"/>
      <w:lvlText w:val="%5."/>
      <w:lvlJc w:val="left"/>
      <w:pPr>
        <w:ind w:left="3600" w:hanging="360"/>
      </w:pPr>
    </w:lvl>
    <w:lvl w:ilvl="5" w:tplc="7F708FD0" w:tentative="1">
      <w:start w:val="1"/>
      <w:numFmt w:val="lowerRoman"/>
      <w:lvlText w:val="%6."/>
      <w:lvlJc w:val="right"/>
      <w:pPr>
        <w:ind w:left="4320" w:hanging="180"/>
      </w:pPr>
    </w:lvl>
    <w:lvl w:ilvl="6" w:tplc="B23C2614" w:tentative="1">
      <w:start w:val="1"/>
      <w:numFmt w:val="decimal"/>
      <w:lvlText w:val="%7."/>
      <w:lvlJc w:val="left"/>
      <w:pPr>
        <w:ind w:left="5040" w:hanging="360"/>
      </w:pPr>
    </w:lvl>
    <w:lvl w:ilvl="7" w:tplc="29341914" w:tentative="1">
      <w:start w:val="1"/>
      <w:numFmt w:val="lowerLetter"/>
      <w:lvlText w:val="%8."/>
      <w:lvlJc w:val="left"/>
      <w:pPr>
        <w:ind w:left="5760" w:hanging="360"/>
      </w:pPr>
    </w:lvl>
    <w:lvl w:ilvl="8" w:tplc="94A61682" w:tentative="1">
      <w:start w:val="1"/>
      <w:numFmt w:val="lowerRoman"/>
      <w:lvlText w:val="%9."/>
      <w:lvlJc w:val="right"/>
      <w:pPr>
        <w:ind w:left="6480" w:hanging="180"/>
      </w:pPr>
    </w:lvl>
  </w:abstractNum>
  <w:abstractNum w:abstractNumId="40" w15:restartNumberingAfterBreak="0">
    <w:nsid w:val="7E240704"/>
    <w:multiLevelType w:val="hybridMultilevel"/>
    <w:tmpl w:val="730030E8"/>
    <w:lvl w:ilvl="0" w:tplc="812C14B0">
      <w:start w:val="1"/>
      <w:numFmt w:val="hebrew1"/>
      <w:lvlRestart w:val="0"/>
      <w:lvlText w:val="(%1)"/>
      <w:lvlJc w:val="left"/>
      <w:pPr>
        <w:tabs>
          <w:tab w:val="num" w:pos="624"/>
        </w:tabs>
        <w:ind w:left="0" w:firstLine="0"/>
      </w:pPr>
    </w:lvl>
    <w:lvl w:ilvl="1" w:tplc="B9C8B6AE" w:tentative="1">
      <w:start w:val="1"/>
      <w:numFmt w:val="lowerLetter"/>
      <w:lvlText w:val="%2."/>
      <w:lvlJc w:val="left"/>
      <w:pPr>
        <w:ind w:left="1440" w:hanging="360"/>
      </w:pPr>
    </w:lvl>
    <w:lvl w:ilvl="2" w:tplc="D794DE9C" w:tentative="1">
      <w:start w:val="1"/>
      <w:numFmt w:val="lowerRoman"/>
      <w:lvlText w:val="%3."/>
      <w:lvlJc w:val="right"/>
      <w:pPr>
        <w:ind w:left="2160" w:hanging="180"/>
      </w:pPr>
    </w:lvl>
    <w:lvl w:ilvl="3" w:tplc="824E4E98" w:tentative="1">
      <w:start w:val="1"/>
      <w:numFmt w:val="decimal"/>
      <w:lvlText w:val="%4."/>
      <w:lvlJc w:val="left"/>
      <w:pPr>
        <w:ind w:left="2880" w:hanging="360"/>
      </w:pPr>
    </w:lvl>
    <w:lvl w:ilvl="4" w:tplc="8A487E04" w:tentative="1">
      <w:start w:val="1"/>
      <w:numFmt w:val="lowerLetter"/>
      <w:lvlText w:val="%5."/>
      <w:lvlJc w:val="left"/>
      <w:pPr>
        <w:ind w:left="3600" w:hanging="360"/>
      </w:pPr>
    </w:lvl>
    <w:lvl w:ilvl="5" w:tplc="D2AA53DA" w:tentative="1">
      <w:start w:val="1"/>
      <w:numFmt w:val="lowerRoman"/>
      <w:lvlText w:val="%6."/>
      <w:lvlJc w:val="right"/>
      <w:pPr>
        <w:ind w:left="4320" w:hanging="180"/>
      </w:pPr>
    </w:lvl>
    <w:lvl w:ilvl="6" w:tplc="6680D2C4" w:tentative="1">
      <w:start w:val="1"/>
      <w:numFmt w:val="decimal"/>
      <w:lvlText w:val="%7."/>
      <w:lvlJc w:val="left"/>
      <w:pPr>
        <w:ind w:left="5040" w:hanging="360"/>
      </w:pPr>
    </w:lvl>
    <w:lvl w:ilvl="7" w:tplc="542468B0" w:tentative="1">
      <w:start w:val="1"/>
      <w:numFmt w:val="lowerLetter"/>
      <w:lvlText w:val="%8."/>
      <w:lvlJc w:val="left"/>
      <w:pPr>
        <w:ind w:left="5760" w:hanging="360"/>
      </w:pPr>
    </w:lvl>
    <w:lvl w:ilvl="8" w:tplc="8A1828F6" w:tentative="1">
      <w:start w:val="1"/>
      <w:numFmt w:val="lowerRoman"/>
      <w:lvlText w:val="%9."/>
      <w:lvlJc w:val="right"/>
      <w:pPr>
        <w:ind w:left="6480" w:hanging="180"/>
      </w:pPr>
    </w:lvl>
  </w:abstractNum>
  <w:abstractNum w:abstractNumId="41" w15:restartNumberingAfterBreak="0">
    <w:nsid w:val="7EA4234C"/>
    <w:multiLevelType w:val="hybridMultilevel"/>
    <w:tmpl w:val="D3D2AFE8"/>
    <w:lvl w:ilvl="0" w:tplc="E214AF26">
      <w:start w:val="1"/>
      <w:numFmt w:val="decimal"/>
      <w:lvlText w:val="%1."/>
      <w:lvlJc w:val="left"/>
      <w:pPr>
        <w:ind w:left="720" w:hanging="360"/>
      </w:pPr>
      <w:rPr>
        <w:rFonts w:hint="default"/>
      </w:rPr>
    </w:lvl>
    <w:lvl w:ilvl="1" w:tplc="CC661DC6" w:tentative="1">
      <w:start w:val="1"/>
      <w:numFmt w:val="lowerLetter"/>
      <w:lvlText w:val="%2."/>
      <w:lvlJc w:val="left"/>
      <w:pPr>
        <w:ind w:left="1440" w:hanging="360"/>
      </w:pPr>
    </w:lvl>
    <w:lvl w:ilvl="2" w:tplc="836091BE" w:tentative="1">
      <w:start w:val="1"/>
      <w:numFmt w:val="lowerRoman"/>
      <w:lvlText w:val="%3."/>
      <w:lvlJc w:val="right"/>
      <w:pPr>
        <w:ind w:left="2160" w:hanging="180"/>
      </w:pPr>
    </w:lvl>
    <w:lvl w:ilvl="3" w:tplc="CC4AAAE6" w:tentative="1">
      <w:start w:val="1"/>
      <w:numFmt w:val="decimal"/>
      <w:lvlText w:val="%4."/>
      <w:lvlJc w:val="left"/>
      <w:pPr>
        <w:ind w:left="2880" w:hanging="360"/>
      </w:pPr>
    </w:lvl>
    <w:lvl w:ilvl="4" w:tplc="BD8AEE24" w:tentative="1">
      <w:start w:val="1"/>
      <w:numFmt w:val="lowerLetter"/>
      <w:lvlText w:val="%5."/>
      <w:lvlJc w:val="left"/>
      <w:pPr>
        <w:ind w:left="3600" w:hanging="360"/>
      </w:pPr>
    </w:lvl>
    <w:lvl w:ilvl="5" w:tplc="96523730" w:tentative="1">
      <w:start w:val="1"/>
      <w:numFmt w:val="lowerRoman"/>
      <w:lvlText w:val="%6."/>
      <w:lvlJc w:val="right"/>
      <w:pPr>
        <w:ind w:left="4320" w:hanging="180"/>
      </w:pPr>
    </w:lvl>
    <w:lvl w:ilvl="6" w:tplc="82244496" w:tentative="1">
      <w:start w:val="1"/>
      <w:numFmt w:val="decimal"/>
      <w:lvlText w:val="%7."/>
      <w:lvlJc w:val="left"/>
      <w:pPr>
        <w:ind w:left="5040" w:hanging="360"/>
      </w:pPr>
    </w:lvl>
    <w:lvl w:ilvl="7" w:tplc="B77ED09C" w:tentative="1">
      <w:start w:val="1"/>
      <w:numFmt w:val="lowerLetter"/>
      <w:lvlText w:val="%8."/>
      <w:lvlJc w:val="left"/>
      <w:pPr>
        <w:ind w:left="5760" w:hanging="360"/>
      </w:pPr>
    </w:lvl>
    <w:lvl w:ilvl="8" w:tplc="784CA202" w:tentative="1">
      <w:start w:val="1"/>
      <w:numFmt w:val="lowerRoman"/>
      <w:lvlText w:val="%9."/>
      <w:lvlJc w:val="right"/>
      <w:pPr>
        <w:ind w:left="6480" w:hanging="180"/>
      </w:pPr>
    </w:lvl>
  </w:abstractNum>
  <w:num w:numId="1">
    <w:abstractNumId w:val="37"/>
  </w:num>
  <w:num w:numId="2">
    <w:abstractNumId w:val="25"/>
  </w:num>
  <w:num w:numId="3">
    <w:abstractNumId w:val="25"/>
    <w:lvlOverride w:ilvl="0">
      <w:startOverride w:val="1"/>
    </w:lvlOverride>
  </w:num>
  <w:num w:numId="4">
    <w:abstractNumId w:val="23"/>
  </w:num>
  <w:num w:numId="5">
    <w:abstractNumId w:val="29"/>
  </w:num>
  <w:num w:numId="6">
    <w:abstractNumId w:val="8"/>
  </w:num>
  <w:num w:numId="7">
    <w:abstractNumId w:val="31"/>
  </w:num>
  <w:num w:numId="8">
    <w:abstractNumId w:val="34"/>
  </w:num>
  <w:num w:numId="9">
    <w:abstractNumId w:val="33"/>
  </w:num>
  <w:num w:numId="10">
    <w:abstractNumId w:val="7"/>
  </w:num>
  <w:num w:numId="11">
    <w:abstractNumId w:val="5"/>
  </w:num>
  <w:num w:numId="12">
    <w:abstractNumId w:val="6"/>
  </w:num>
  <w:num w:numId="13">
    <w:abstractNumId w:val="30"/>
  </w:num>
  <w:num w:numId="14">
    <w:abstractNumId w:val="15"/>
  </w:num>
  <w:num w:numId="15">
    <w:abstractNumId w:val="16"/>
  </w:num>
  <w:num w:numId="16">
    <w:abstractNumId w:val="2"/>
  </w:num>
  <w:num w:numId="17">
    <w:abstractNumId w:val="26"/>
  </w:num>
  <w:num w:numId="18">
    <w:abstractNumId w:val="40"/>
  </w:num>
  <w:num w:numId="19">
    <w:abstractNumId w:val="24"/>
  </w:num>
  <w:num w:numId="20">
    <w:abstractNumId w:val="13"/>
  </w:num>
  <w:num w:numId="21">
    <w:abstractNumId w:val="1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8"/>
  </w:num>
  <w:num w:numId="25">
    <w:abstractNumId w:val="36"/>
  </w:num>
  <w:num w:numId="26">
    <w:abstractNumId w:val="14"/>
  </w:num>
  <w:num w:numId="27">
    <w:abstractNumId w:val="39"/>
  </w:num>
  <w:num w:numId="28">
    <w:abstractNumId w:val="9"/>
  </w:num>
  <w:num w:numId="29">
    <w:abstractNumId w:val="21"/>
  </w:num>
  <w:num w:numId="30">
    <w:abstractNumId w:val="41"/>
  </w:num>
  <w:num w:numId="31">
    <w:abstractNumId w:val="12"/>
  </w:num>
  <w:num w:numId="32">
    <w:abstractNumId w:val="10"/>
  </w:num>
  <w:num w:numId="33">
    <w:abstractNumId w:val="18"/>
  </w:num>
  <w:num w:numId="34">
    <w:abstractNumId w:val="19"/>
  </w:num>
  <w:num w:numId="35">
    <w:abstractNumId w:val="38"/>
  </w:num>
  <w:num w:numId="36">
    <w:abstractNumId w:val="1"/>
  </w:num>
  <w:num w:numId="37">
    <w:abstractNumId w:val="4"/>
  </w:num>
  <w:num w:numId="38">
    <w:abstractNumId w:val="35"/>
  </w:num>
  <w:num w:numId="39">
    <w:abstractNumId w:val="0"/>
  </w:num>
  <w:num w:numId="40">
    <w:abstractNumId w:val="3"/>
  </w:num>
  <w:num w:numId="41">
    <w:abstractNumId w:val="22"/>
  </w:num>
  <w:num w:numId="42">
    <w:abstractNumId w:val="17"/>
  </w:num>
  <w:num w:numId="43">
    <w:abstractNumId w:val="32"/>
  </w:num>
  <w:num w:numId="44">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B3"/>
    <w:rsid w:val="000002A0"/>
    <w:rsid w:val="00001542"/>
    <w:rsid w:val="00003B98"/>
    <w:rsid w:val="00006023"/>
    <w:rsid w:val="0000646E"/>
    <w:rsid w:val="000114D7"/>
    <w:rsid w:val="00012E25"/>
    <w:rsid w:val="00013D71"/>
    <w:rsid w:val="00016175"/>
    <w:rsid w:val="0002127C"/>
    <w:rsid w:val="00023AE5"/>
    <w:rsid w:val="00023DA1"/>
    <w:rsid w:val="00026B4B"/>
    <w:rsid w:val="0002799C"/>
    <w:rsid w:val="00035CFF"/>
    <w:rsid w:val="000401D3"/>
    <w:rsid w:val="0004463D"/>
    <w:rsid w:val="0005270D"/>
    <w:rsid w:val="00052BED"/>
    <w:rsid w:val="00052C1C"/>
    <w:rsid w:val="00055BB5"/>
    <w:rsid w:val="000600E1"/>
    <w:rsid w:val="00060424"/>
    <w:rsid w:val="00061428"/>
    <w:rsid w:val="00061FD6"/>
    <w:rsid w:val="000621A4"/>
    <w:rsid w:val="00062C62"/>
    <w:rsid w:val="00065F83"/>
    <w:rsid w:val="000709AA"/>
    <w:rsid w:val="000723F3"/>
    <w:rsid w:val="00072DB0"/>
    <w:rsid w:val="000741AF"/>
    <w:rsid w:val="000744AA"/>
    <w:rsid w:val="0007569E"/>
    <w:rsid w:val="00082D12"/>
    <w:rsid w:val="00083051"/>
    <w:rsid w:val="000838BA"/>
    <w:rsid w:val="00087640"/>
    <w:rsid w:val="000907D2"/>
    <w:rsid w:val="000909DD"/>
    <w:rsid w:val="000960AA"/>
    <w:rsid w:val="000963A5"/>
    <w:rsid w:val="000964B0"/>
    <w:rsid w:val="000A397C"/>
    <w:rsid w:val="000A3BFC"/>
    <w:rsid w:val="000A4E0A"/>
    <w:rsid w:val="000B229A"/>
    <w:rsid w:val="000B27C0"/>
    <w:rsid w:val="000B3152"/>
    <w:rsid w:val="000C1FB2"/>
    <w:rsid w:val="000C38E8"/>
    <w:rsid w:val="000C40B2"/>
    <w:rsid w:val="000C496C"/>
    <w:rsid w:val="000C5A57"/>
    <w:rsid w:val="000C6743"/>
    <w:rsid w:val="000D66F4"/>
    <w:rsid w:val="000D6D86"/>
    <w:rsid w:val="000D7CCD"/>
    <w:rsid w:val="000E0883"/>
    <w:rsid w:val="000F596A"/>
    <w:rsid w:val="000F5C1B"/>
    <w:rsid w:val="0010147E"/>
    <w:rsid w:val="00104B1E"/>
    <w:rsid w:val="00105F0F"/>
    <w:rsid w:val="00106C22"/>
    <w:rsid w:val="001130CA"/>
    <w:rsid w:val="001164AF"/>
    <w:rsid w:val="00122017"/>
    <w:rsid w:val="0012336C"/>
    <w:rsid w:val="00125C30"/>
    <w:rsid w:val="00127CF5"/>
    <w:rsid w:val="00130A72"/>
    <w:rsid w:val="00137CAB"/>
    <w:rsid w:val="0014292C"/>
    <w:rsid w:val="001452A2"/>
    <w:rsid w:val="0014562F"/>
    <w:rsid w:val="001456D5"/>
    <w:rsid w:val="00146466"/>
    <w:rsid w:val="00146751"/>
    <w:rsid w:val="001473CF"/>
    <w:rsid w:val="001521D1"/>
    <w:rsid w:val="00152E6A"/>
    <w:rsid w:val="00152FFD"/>
    <w:rsid w:val="00155B3D"/>
    <w:rsid w:val="001616E0"/>
    <w:rsid w:val="00163650"/>
    <w:rsid w:val="00164EB4"/>
    <w:rsid w:val="001677FE"/>
    <w:rsid w:val="001678A3"/>
    <w:rsid w:val="0018185F"/>
    <w:rsid w:val="00184402"/>
    <w:rsid w:val="0018477B"/>
    <w:rsid w:val="00185593"/>
    <w:rsid w:val="00190DAE"/>
    <w:rsid w:val="001915AF"/>
    <w:rsid w:val="00191696"/>
    <w:rsid w:val="00193496"/>
    <w:rsid w:val="001941C8"/>
    <w:rsid w:val="001941E9"/>
    <w:rsid w:val="00194216"/>
    <w:rsid w:val="00196251"/>
    <w:rsid w:val="001A0CB3"/>
    <w:rsid w:val="001A1E31"/>
    <w:rsid w:val="001A412C"/>
    <w:rsid w:val="001A42CC"/>
    <w:rsid w:val="001A52A3"/>
    <w:rsid w:val="001A62AA"/>
    <w:rsid w:val="001A72FA"/>
    <w:rsid w:val="001B052F"/>
    <w:rsid w:val="001B0F91"/>
    <w:rsid w:val="001B5582"/>
    <w:rsid w:val="001C0CA8"/>
    <w:rsid w:val="001C7A6A"/>
    <w:rsid w:val="001D3661"/>
    <w:rsid w:val="001D3864"/>
    <w:rsid w:val="001D46F8"/>
    <w:rsid w:val="001D5329"/>
    <w:rsid w:val="001D53B3"/>
    <w:rsid w:val="001E2668"/>
    <w:rsid w:val="001E7DB1"/>
    <w:rsid w:val="001F01C9"/>
    <w:rsid w:val="001F15BB"/>
    <w:rsid w:val="001F1ED2"/>
    <w:rsid w:val="001F355C"/>
    <w:rsid w:val="001F418D"/>
    <w:rsid w:val="001F4A74"/>
    <w:rsid w:val="001F5FCA"/>
    <w:rsid w:val="001F6FDA"/>
    <w:rsid w:val="002012B6"/>
    <w:rsid w:val="00204FB7"/>
    <w:rsid w:val="00206D29"/>
    <w:rsid w:val="002110C1"/>
    <w:rsid w:val="00211435"/>
    <w:rsid w:val="00214283"/>
    <w:rsid w:val="00217F33"/>
    <w:rsid w:val="00221C31"/>
    <w:rsid w:val="002221D5"/>
    <w:rsid w:val="00222E71"/>
    <w:rsid w:val="002241B1"/>
    <w:rsid w:val="00230344"/>
    <w:rsid w:val="00232919"/>
    <w:rsid w:val="0023461C"/>
    <w:rsid w:val="00235152"/>
    <w:rsid w:val="002429FF"/>
    <w:rsid w:val="00242ACD"/>
    <w:rsid w:val="00244517"/>
    <w:rsid w:val="00244564"/>
    <w:rsid w:val="002457FA"/>
    <w:rsid w:val="0024696B"/>
    <w:rsid w:val="00247601"/>
    <w:rsid w:val="00250364"/>
    <w:rsid w:val="0025038B"/>
    <w:rsid w:val="002562B5"/>
    <w:rsid w:val="002578CE"/>
    <w:rsid w:val="00260E53"/>
    <w:rsid w:val="00261294"/>
    <w:rsid w:val="00263963"/>
    <w:rsid w:val="00263A7D"/>
    <w:rsid w:val="00263C42"/>
    <w:rsid w:val="00264C58"/>
    <w:rsid w:val="00272612"/>
    <w:rsid w:val="00273D08"/>
    <w:rsid w:val="00274199"/>
    <w:rsid w:val="002761EA"/>
    <w:rsid w:val="00277B47"/>
    <w:rsid w:val="00280D2F"/>
    <w:rsid w:val="002837FC"/>
    <w:rsid w:val="0028471C"/>
    <w:rsid w:val="00285FA3"/>
    <w:rsid w:val="00287C40"/>
    <w:rsid w:val="00295627"/>
    <w:rsid w:val="002A011F"/>
    <w:rsid w:val="002A16B0"/>
    <w:rsid w:val="002A310C"/>
    <w:rsid w:val="002A3A15"/>
    <w:rsid w:val="002A40D2"/>
    <w:rsid w:val="002B3892"/>
    <w:rsid w:val="002B3D4E"/>
    <w:rsid w:val="002B4734"/>
    <w:rsid w:val="002C0971"/>
    <w:rsid w:val="002C2520"/>
    <w:rsid w:val="002C2646"/>
    <w:rsid w:val="002C30F9"/>
    <w:rsid w:val="002C36A3"/>
    <w:rsid w:val="002C769C"/>
    <w:rsid w:val="002D5317"/>
    <w:rsid w:val="002D6D61"/>
    <w:rsid w:val="002E08A1"/>
    <w:rsid w:val="002E0E2A"/>
    <w:rsid w:val="002E2F98"/>
    <w:rsid w:val="002E6747"/>
    <w:rsid w:val="002E6DE5"/>
    <w:rsid w:val="002F258C"/>
    <w:rsid w:val="002F42B0"/>
    <w:rsid w:val="002F4C2B"/>
    <w:rsid w:val="002F6145"/>
    <w:rsid w:val="00300082"/>
    <w:rsid w:val="00300A29"/>
    <w:rsid w:val="00300F91"/>
    <w:rsid w:val="0030331F"/>
    <w:rsid w:val="00304656"/>
    <w:rsid w:val="00306300"/>
    <w:rsid w:val="0030731B"/>
    <w:rsid w:val="003102B2"/>
    <w:rsid w:val="003109F8"/>
    <w:rsid w:val="003130EC"/>
    <w:rsid w:val="00315F8B"/>
    <w:rsid w:val="003174B1"/>
    <w:rsid w:val="00317FC0"/>
    <w:rsid w:val="003209AF"/>
    <w:rsid w:val="00323320"/>
    <w:rsid w:val="00324850"/>
    <w:rsid w:val="003269DC"/>
    <w:rsid w:val="003270E5"/>
    <w:rsid w:val="0033093D"/>
    <w:rsid w:val="00331572"/>
    <w:rsid w:val="00334419"/>
    <w:rsid w:val="00335002"/>
    <w:rsid w:val="003418E1"/>
    <w:rsid w:val="003443F9"/>
    <w:rsid w:val="00344425"/>
    <w:rsid w:val="003468F7"/>
    <w:rsid w:val="00350111"/>
    <w:rsid w:val="00350222"/>
    <w:rsid w:val="00362A0D"/>
    <w:rsid w:val="0036730C"/>
    <w:rsid w:val="0036761B"/>
    <w:rsid w:val="00373AC0"/>
    <w:rsid w:val="00374190"/>
    <w:rsid w:val="00374889"/>
    <w:rsid w:val="00377A7F"/>
    <w:rsid w:val="0038074C"/>
    <w:rsid w:val="00382856"/>
    <w:rsid w:val="00384AD3"/>
    <w:rsid w:val="0038516D"/>
    <w:rsid w:val="0038637B"/>
    <w:rsid w:val="00391C2D"/>
    <w:rsid w:val="003923DB"/>
    <w:rsid w:val="003956F2"/>
    <w:rsid w:val="00397EDE"/>
    <w:rsid w:val="003A0B4C"/>
    <w:rsid w:val="003A1C37"/>
    <w:rsid w:val="003A2579"/>
    <w:rsid w:val="003A2816"/>
    <w:rsid w:val="003A325C"/>
    <w:rsid w:val="003A6E77"/>
    <w:rsid w:val="003B0199"/>
    <w:rsid w:val="003B13D7"/>
    <w:rsid w:val="003B170E"/>
    <w:rsid w:val="003B24A2"/>
    <w:rsid w:val="003B2557"/>
    <w:rsid w:val="003B401C"/>
    <w:rsid w:val="003B4378"/>
    <w:rsid w:val="003C08C2"/>
    <w:rsid w:val="003C431E"/>
    <w:rsid w:val="003C4DFB"/>
    <w:rsid w:val="003E0116"/>
    <w:rsid w:val="003E20C1"/>
    <w:rsid w:val="003E2D34"/>
    <w:rsid w:val="003E416D"/>
    <w:rsid w:val="003E42B0"/>
    <w:rsid w:val="003E72DB"/>
    <w:rsid w:val="003F34E1"/>
    <w:rsid w:val="003F4007"/>
    <w:rsid w:val="004016A4"/>
    <w:rsid w:val="00402FE5"/>
    <w:rsid w:val="004030B3"/>
    <w:rsid w:val="00403722"/>
    <w:rsid w:val="00403C41"/>
    <w:rsid w:val="004043B4"/>
    <w:rsid w:val="0041188B"/>
    <w:rsid w:val="00415EB3"/>
    <w:rsid w:val="00417B1F"/>
    <w:rsid w:val="004228FD"/>
    <w:rsid w:val="00425878"/>
    <w:rsid w:val="004315F5"/>
    <w:rsid w:val="00431F66"/>
    <w:rsid w:val="00432AD4"/>
    <w:rsid w:val="00433D13"/>
    <w:rsid w:val="004345F0"/>
    <w:rsid w:val="004348D9"/>
    <w:rsid w:val="00436C20"/>
    <w:rsid w:val="0043703A"/>
    <w:rsid w:val="00441388"/>
    <w:rsid w:val="0044152A"/>
    <w:rsid w:val="00441FB2"/>
    <w:rsid w:val="0044539E"/>
    <w:rsid w:val="00445E2A"/>
    <w:rsid w:val="00450F69"/>
    <w:rsid w:val="00452745"/>
    <w:rsid w:val="004567F4"/>
    <w:rsid w:val="0046252A"/>
    <w:rsid w:val="0046252E"/>
    <w:rsid w:val="00470B56"/>
    <w:rsid w:val="00470ED8"/>
    <w:rsid w:val="00472C72"/>
    <w:rsid w:val="00472EBB"/>
    <w:rsid w:val="0047328C"/>
    <w:rsid w:val="00477E9C"/>
    <w:rsid w:val="004802B5"/>
    <w:rsid w:val="004803D1"/>
    <w:rsid w:val="004817C0"/>
    <w:rsid w:val="004854E8"/>
    <w:rsid w:val="00492A07"/>
    <w:rsid w:val="00492E12"/>
    <w:rsid w:val="00494CFA"/>
    <w:rsid w:val="00496488"/>
    <w:rsid w:val="004A502A"/>
    <w:rsid w:val="004A5AAF"/>
    <w:rsid w:val="004A794F"/>
    <w:rsid w:val="004B207F"/>
    <w:rsid w:val="004B5D83"/>
    <w:rsid w:val="004C2E77"/>
    <w:rsid w:val="004C52A4"/>
    <w:rsid w:val="004C558C"/>
    <w:rsid w:val="004C6966"/>
    <w:rsid w:val="004C702E"/>
    <w:rsid w:val="004D2D4D"/>
    <w:rsid w:val="004D3DE0"/>
    <w:rsid w:val="004D4329"/>
    <w:rsid w:val="004D4D35"/>
    <w:rsid w:val="004D5849"/>
    <w:rsid w:val="004E039A"/>
    <w:rsid w:val="004E148C"/>
    <w:rsid w:val="004E77DB"/>
    <w:rsid w:val="004F1B2F"/>
    <w:rsid w:val="004F5841"/>
    <w:rsid w:val="004F7D59"/>
    <w:rsid w:val="005011C3"/>
    <w:rsid w:val="0050250C"/>
    <w:rsid w:val="005034C7"/>
    <w:rsid w:val="0050490D"/>
    <w:rsid w:val="0050689F"/>
    <w:rsid w:val="0050729D"/>
    <w:rsid w:val="00507767"/>
    <w:rsid w:val="005128DA"/>
    <w:rsid w:val="00512A52"/>
    <w:rsid w:val="00514515"/>
    <w:rsid w:val="0051706C"/>
    <w:rsid w:val="0052105E"/>
    <w:rsid w:val="00521093"/>
    <w:rsid w:val="00522EB7"/>
    <w:rsid w:val="00530275"/>
    <w:rsid w:val="00530F5E"/>
    <w:rsid w:val="00536E68"/>
    <w:rsid w:val="005377EE"/>
    <w:rsid w:val="00540872"/>
    <w:rsid w:val="0054169C"/>
    <w:rsid w:val="0055378F"/>
    <w:rsid w:val="00554537"/>
    <w:rsid w:val="0055709B"/>
    <w:rsid w:val="0055730E"/>
    <w:rsid w:val="005613B2"/>
    <w:rsid w:val="005649D2"/>
    <w:rsid w:val="00566A83"/>
    <w:rsid w:val="0057074B"/>
    <w:rsid w:val="0057362E"/>
    <w:rsid w:val="005805C9"/>
    <w:rsid w:val="0058060D"/>
    <w:rsid w:val="005836EE"/>
    <w:rsid w:val="00584B52"/>
    <w:rsid w:val="0058528B"/>
    <w:rsid w:val="005864A9"/>
    <w:rsid w:val="005871A9"/>
    <w:rsid w:val="005A214C"/>
    <w:rsid w:val="005A4372"/>
    <w:rsid w:val="005A5296"/>
    <w:rsid w:val="005A5AA0"/>
    <w:rsid w:val="005A756B"/>
    <w:rsid w:val="005A7975"/>
    <w:rsid w:val="005B012E"/>
    <w:rsid w:val="005B1D3F"/>
    <w:rsid w:val="005B2116"/>
    <w:rsid w:val="005B7F4C"/>
    <w:rsid w:val="005C065A"/>
    <w:rsid w:val="005C17F0"/>
    <w:rsid w:val="005C1ADC"/>
    <w:rsid w:val="005C3E4C"/>
    <w:rsid w:val="005C47A4"/>
    <w:rsid w:val="005C4A42"/>
    <w:rsid w:val="005C57A0"/>
    <w:rsid w:val="005C5D3B"/>
    <w:rsid w:val="005D3E6E"/>
    <w:rsid w:val="005D4974"/>
    <w:rsid w:val="005D4F84"/>
    <w:rsid w:val="005D5A59"/>
    <w:rsid w:val="005E2282"/>
    <w:rsid w:val="005E3EC1"/>
    <w:rsid w:val="005E4208"/>
    <w:rsid w:val="005E442F"/>
    <w:rsid w:val="005E6079"/>
    <w:rsid w:val="005F0CFF"/>
    <w:rsid w:val="005F27BC"/>
    <w:rsid w:val="005F4446"/>
    <w:rsid w:val="005F6300"/>
    <w:rsid w:val="005F7C63"/>
    <w:rsid w:val="00600960"/>
    <w:rsid w:val="0060632E"/>
    <w:rsid w:val="00606E0F"/>
    <w:rsid w:val="006154BA"/>
    <w:rsid w:val="006158BC"/>
    <w:rsid w:val="0062209A"/>
    <w:rsid w:val="00622D3E"/>
    <w:rsid w:val="00625078"/>
    <w:rsid w:val="00627C53"/>
    <w:rsid w:val="0063059C"/>
    <w:rsid w:val="00631A4E"/>
    <w:rsid w:val="00636053"/>
    <w:rsid w:val="006367E6"/>
    <w:rsid w:val="00637107"/>
    <w:rsid w:val="00642AE7"/>
    <w:rsid w:val="00647DE6"/>
    <w:rsid w:val="00650D91"/>
    <w:rsid w:val="006535C4"/>
    <w:rsid w:val="00654643"/>
    <w:rsid w:val="006554D6"/>
    <w:rsid w:val="00663782"/>
    <w:rsid w:val="00663BE5"/>
    <w:rsid w:val="0066605A"/>
    <w:rsid w:val="0067170A"/>
    <w:rsid w:val="00671DA8"/>
    <w:rsid w:val="00674763"/>
    <w:rsid w:val="0067499F"/>
    <w:rsid w:val="00676CBB"/>
    <w:rsid w:val="006777EA"/>
    <w:rsid w:val="00682349"/>
    <w:rsid w:val="00682C83"/>
    <w:rsid w:val="00686C1F"/>
    <w:rsid w:val="00687827"/>
    <w:rsid w:val="00691408"/>
    <w:rsid w:val="00691439"/>
    <w:rsid w:val="00692A34"/>
    <w:rsid w:val="00692F02"/>
    <w:rsid w:val="00693E61"/>
    <w:rsid w:val="00697A59"/>
    <w:rsid w:val="006A2CB3"/>
    <w:rsid w:val="006A44A4"/>
    <w:rsid w:val="006B1A21"/>
    <w:rsid w:val="006B2743"/>
    <w:rsid w:val="006B5FC4"/>
    <w:rsid w:val="006B608B"/>
    <w:rsid w:val="006B763C"/>
    <w:rsid w:val="006B7B86"/>
    <w:rsid w:val="006C3E4A"/>
    <w:rsid w:val="006C4D8C"/>
    <w:rsid w:val="006C562F"/>
    <w:rsid w:val="006C5BB6"/>
    <w:rsid w:val="006C6D6E"/>
    <w:rsid w:val="006C73A2"/>
    <w:rsid w:val="006D0918"/>
    <w:rsid w:val="006D1895"/>
    <w:rsid w:val="006D1DFC"/>
    <w:rsid w:val="006D3928"/>
    <w:rsid w:val="006D48E7"/>
    <w:rsid w:val="006D5FFF"/>
    <w:rsid w:val="006D6B1E"/>
    <w:rsid w:val="006E1394"/>
    <w:rsid w:val="006E3962"/>
    <w:rsid w:val="006E49AD"/>
    <w:rsid w:val="006E5046"/>
    <w:rsid w:val="006E6CC6"/>
    <w:rsid w:val="006E7652"/>
    <w:rsid w:val="006F1CBF"/>
    <w:rsid w:val="006F5F4B"/>
    <w:rsid w:val="006F7A61"/>
    <w:rsid w:val="00704B76"/>
    <w:rsid w:val="00704DD5"/>
    <w:rsid w:val="00706F3D"/>
    <w:rsid w:val="00710EBD"/>
    <w:rsid w:val="007140D3"/>
    <w:rsid w:val="0071453C"/>
    <w:rsid w:val="00717C68"/>
    <w:rsid w:val="00720481"/>
    <w:rsid w:val="00727D56"/>
    <w:rsid w:val="00731C0E"/>
    <w:rsid w:val="00732A4A"/>
    <w:rsid w:val="0073353E"/>
    <w:rsid w:val="00733BD6"/>
    <w:rsid w:val="007350CE"/>
    <w:rsid w:val="007468AB"/>
    <w:rsid w:val="007470A1"/>
    <w:rsid w:val="00752CD2"/>
    <w:rsid w:val="007551BF"/>
    <w:rsid w:val="007560B3"/>
    <w:rsid w:val="007606A0"/>
    <w:rsid w:val="00764B28"/>
    <w:rsid w:val="00766298"/>
    <w:rsid w:val="00766999"/>
    <w:rsid w:val="00767076"/>
    <w:rsid w:val="007702C5"/>
    <w:rsid w:val="00773D07"/>
    <w:rsid w:val="007748DD"/>
    <w:rsid w:val="007757AF"/>
    <w:rsid w:val="0078077E"/>
    <w:rsid w:val="00780E30"/>
    <w:rsid w:val="00785751"/>
    <w:rsid w:val="00786B3F"/>
    <w:rsid w:val="00787EB4"/>
    <w:rsid w:val="007A0D11"/>
    <w:rsid w:val="007A1E2C"/>
    <w:rsid w:val="007A47E7"/>
    <w:rsid w:val="007A4BB6"/>
    <w:rsid w:val="007B3248"/>
    <w:rsid w:val="007B6E73"/>
    <w:rsid w:val="007B7C6A"/>
    <w:rsid w:val="007C0203"/>
    <w:rsid w:val="007C06EC"/>
    <w:rsid w:val="007C17B1"/>
    <w:rsid w:val="007C1DC6"/>
    <w:rsid w:val="007C28EB"/>
    <w:rsid w:val="007C42E2"/>
    <w:rsid w:val="007C552A"/>
    <w:rsid w:val="007C76F3"/>
    <w:rsid w:val="007D3F08"/>
    <w:rsid w:val="007D69B0"/>
    <w:rsid w:val="007E0996"/>
    <w:rsid w:val="007E0C15"/>
    <w:rsid w:val="007E2892"/>
    <w:rsid w:val="007E2AA5"/>
    <w:rsid w:val="007E32D5"/>
    <w:rsid w:val="007E751D"/>
    <w:rsid w:val="007F0FB1"/>
    <w:rsid w:val="007F269F"/>
    <w:rsid w:val="007F3009"/>
    <w:rsid w:val="007F5EB5"/>
    <w:rsid w:val="007F6795"/>
    <w:rsid w:val="00801038"/>
    <w:rsid w:val="008013DD"/>
    <w:rsid w:val="008017B6"/>
    <w:rsid w:val="00812334"/>
    <w:rsid w:val="00813D36"/>
    <w:rsid w:val="00813F52"/>
    <w:rsid w:val="0081625F"/>
    <w:rsid w:val="0081630A"/>
    <w:rsid w:val="008241B5"/>
    <w:rsid w:val="00824DA5"/>
    <w:rsid w:val="00826FAA"/>
    <w:rsid w:val="00827E1C"/>
    <w:rsid w:val="008306F8"/>
    <w:rsid w:val="00832CBA"/>
    <w:rsid w:val="00833505"/>
    <w:rsid w:val="00833C73"/>
    <w:rsid w:val="00844F54"/>
    <w:rsid w:val="00846ABE"/>
    <w:rsid w:val="0085167C"/>
    <w:rsid w:val="00854C46"/>
    <w:rsid w:val="00854F46"/>
    <w:rsid w:val="00856E3E"/>
    <w:rsid w:val="00856F63"/>
    <w:rsid w:val="00861F61"/>
    <w:rsid w:val="008638F2"/>
    <w:rsid w:val="00865E4A"/>
    <w:rsid w:val="008669BC"/>
    <w:rsid w:val="0087080B"/>
    <w:rsid w:val="00873AB8"/>
    <w:rsid w:val="00875EA8"/>
    <w:rsid w:val="00877355"/>
    <w:rsid w:val="00877750"/>
    <w:rsid w:val="00881BFB"/>
    <w:rsid w:val="00883127"/>
    <w:rsid w:val="00893743"/>
    <w:rsid w:val="00893759"/>
    <w:rsid w:val="008963B0"/>
    <w:rsid w:val="008A1394"/>
    <w:rsid w:val="008A1D76"/>
    <w:rsid w:val="008A3390"/>
    <w:rsid w:val="008A4C2B"/>
    <w:rsid w:val="008A5F86"/>
    <w:rsid w:val="008A65CB"/>
    <w:rsid w:val="008A7383"/>
    <w:rsid w:val="008B78FA"/>
    <w:rsid w:val="008B7E37"/>
    <w:rsid w:val="008C059D"/>
    <w:rsid w:val="008C3C05"/>
    <w:rsid w:val="008C61A0"/>
    <w:rsid w:val="008D1B9D"/>
    <w:rsid w:val="008E039D"/>
    <w:rsid w:val="008E17B7"/>
    <w:rsid w:val="008E1E52"/>
    <w:rsid w:val="008E30D4"/>
    <w:rsid w:val="008E33F4"/>
    <w:rsid w:val="008E62F8"/>
    <w:rsid w:val="008E65A6"/>
    <w:rsid w:val="008E79A3"/>
    <w:rsid w:val="008F0353"/>
    <w:rsid w:val="008F6603"/>
    <w:rsid w:val="008F7590"/>
    <w:rsid w:val="00900E23"/>
    <w:rsid w:val="0090240C"/>
    <w:rsid w:val="00902D57"/>
    <w:rsid w:val="0090535F"/>
    <w:rsid w:val="009124F0"/>
    <w:rsid w:val="0091763C"/>
    <w:rsid w:val="00921372"/>
    <w:rsid w:val="00923D62"/>
    <w:rsid w:val="009275C3"/>
    <w:rsid w:val="00927CC9"/>
    <w:rsid w:val="00931CF4"/>
    <w:rsid w:val="00932F19"/>
    <w:rsid w:val="009330FE"/>
    <w:rsid w:val="00934E1C"/>
    <w:rsid w:val="009360C5"/>
    <w:rsid w:val="00940735"/>
    <w:rsid w:val="00940C20"/>
    <w:rsid w:val="00944F2E"/>
    <w:rsid w:val="00951446"/>
    <w:rsid w:val="009521A5"/>
    <w:rsid w:val="00952878"/>
    <w:rsid w:val="00956078"/>
    <w:rsid w:val="00956D8D"/>
    <w:rsid w:val="0095750E"/>
    <w:rsid w:val="00957A2F"/>
    <w:rsid w:val="0096326B"/>
    <w:rsid w:val="009646A9"/>
    <w:rsid w:val="009647E2"/>
    <w:rsid w:val="00965008"/>
    <w:rsid w:val="00972A06"/>
    <w:rsid w:val="009736B0"/>
    <w:rsid w:val="0097373D"/>
    <w:rsid w:val="00975322"/>
    <w:rsid w:val="00976679"/>
    <w:rsid w:val="00984561"/>
    <w:rsid w:val="00984874"/>
    <w:rsid w:val="00991336"/>
    <w:rsid w:val="009931C2"/>
    <w:rsid w:val="0099719E"/>
    <w:rsid w:val="009A1FD1"/>
    <w:rsid w:val="009A352A"/>
    <w:rsid w:val="009A58A7"/>
    <w:rsid w:val="009A5C7F"/>
    <w:rsid w:val="009B0A1F"/>
    <w:rsid w:val="009B0E5C"/>
    <w:rsid w:val="009B6813"/>
    <w:rsid w:val="009B6B43"/>
    <w:rsid w:val="009C4FD9"/>
    <w:rsid w:val="009C73DE"/>
    <w:rsid w:val="009D0497"/>
    <w:rsid w:val="009D1C4C"/>
    <w:rsid w:val="009E0CBF"/>
    <w:rsid w:val="009E0CD7"/>
    <w:rsid w:val="009E11A2"/>
    <w:rsid w:val="009F12F9"/>
    <w:rsid w:val="009F2AE2"/>
    <w:rsid w:val="009F77EA"/>
    <w:rsid w:val="00A00219"/>
    <w:rsid w:val="00A06D00"/>
    <w:rsid w:val="00A06F38"/>
    <w:rsid w:val="00A077D5"/>
    <w:rsid w:val="00A07C81"/>
    <w:rsid w:val="00A12ACD"/>
    <w:rsid w:val="00A13223"/>
    <w:rsid w:val="00A13739"/>
    <w:rsid w:val="00A13FC4"/>
    <w:rsid w:val="00A14CA8"/>
    <w:rsid w:val="00A15C08"/>
    <w:rsid w:val="00A21B77"/>
    <w:rsid w:val="00A24D77"/>
    <w:rsid w:val="00A269E8"/>
    <w:rsid w:val="00A32F9A"/>
    <w:rsid w:val="00A356DC"/>
    <w:rsid w:val="00A35CAF"/>
    <w:rsid w:val="00A37B14"/>
    <w:rsid w:val="00A41549"/>
    <w:rsid w:val="00A42329"/>
    <w:rsid w:val="00A45C99"/>
    <w:rsid w:val="00A517BD"/>
    <w:rsid w:val="00A52548"/>
    <w:rsid w:val="00A55201"/>
    <w:rsid w:val="00A564E5"/>
    <w:rsid w:val="00A56832"/>
    <w:rsid w:val="00A56F52"/>
    <w:rsid w:val="00A66D47"/>
    <w:rsid w:val="00A714AB"/>
    <w:rsid w:val="00A71D9C"/>
    <w:rsid w:val="00A738B4"/>
    <w:rsid w:val="00A81E86"/>
    <w:rsid w:val="00A83851"/>
    <w:rsid w:val="00A83DA9"/>
    <w:rsid w:val="00A856AD"/>
    <w:rsid w:val="00A9215B"/>
    <w:rsid w:val="00A951DB"/>
    <w:rsid w:val="00AA12FA"/>
    <w:rsid w:val="00AA318F"/>
    <w:rsid w:val="00AA40F5"/>
    <w:rsid w:val="00AA4838"/>
    <w:rsid w:val="00AA644E"/>
    <w:rsid w:val="00AA64C6"/>
    <w:rsid w:val="00AA6798"/>
    <w:rsid w:val="00AB0599"/>
    <w:rsid w:val="00AB1533"/>
    <w:rsid w:val="00AB3D2B"/>
    <w:rsid w:val="00AC36DD"/>
    <w:rsid w:val="00AC48D6"/>
    <w:rsid w:val="00AC6E3A"/>
    <w:rsid w:val="00AD0C94"/>
    <w:rsid w:val="00AD3658"/>
    <w:rsid w:val="00AD39A2"/>
    <w:rsid w:val="00AD3FF5"/>
    <w:rsid w:val="00AD4DCB"/>
    <w:rsid w:val="00AD5B5B"/>
    <w:rsid w:val="00AD7872"/>
    <w:rsid w:val="00AE44CB"/>
    <w:rsid w:val="00AF0C01"/>
    <w:rsid w:val="00AF7020"/>
    <w:rsid w:val="00AF7BC1"/>
    <w:rsid w:val="00B0170F"/>
    <w:rsid w:val="00B0290C"/>
    <w:rsid w:val="00B05606"/>
    <w:rsid w:val="00B07A63"/>
    <w:rsid w:val="00B11867"/>
    <w:rsid w:val="00B11BCF"/>
    <w:rsid w:val="00B178C7"/>
    <w:rsid w:val="00B17A61"/>
    <w:rsid w:val="00B2023E"/>
    <w:rsid w:val="00B203B0"/>
    <w:rsid w:val="00B21B3B"/>
    <w:rsid w:val="00B2268E"/>
    <w:rsid w:val="00B23AF4"/>
    <w:rsid w:val="00B25234"/>
    <w:rsid w:val="00B25C55"/>
    <w:rsid w:val="00B341C4"/>
    <w:rsid w:val="00B34B7C"/>
    <w:rsid w:val="00B41C10"/>
    <w:rsid w:val="00B41DA1"/>
    <w:rsid w:val="00B46C86"/>
    <w:rsid w:val="00B479CE"/>
    <w:rsid w:val="00B51011"/>
    <w:rsid w:val="00B521B7"/>
    <w:rsid w:val="00B526D1"/>
    <w:rsid w:val="00B56FC0"/>
    <w:rsid w:val="00B57C3F"/>
    <w:rsid w:val="00B65782"/>
    <w:rsid w:val="00B710CB"/>
    <w:rsid w:val="00B77F03"/>
    <w:rsid w:val="00B80BCD"/>
    <w:rsid w:val="00B81B66"/>
    <w:rsid w:val="00B830FB"/>
    <w:rsid w:val="00B87975"/>
    <w:rsid w:val="00B92F97"/>
    <w:rsid w:val="00B9365F"/>
    <w:rsid w:val="00B9391B"/>
    <w:rsid w:val="00B93B87"/>
    <w:rsid w:val="00B93C77"/>
    <w:rsid w:val="00BA34CD"/>
    <w:rsid w:val="00BB02D1"/>
    <w:rsid w:val="00BB0358"/>
    <w:rsid w:val="00BB1A9D"/>
    <w:rsid w:val="00BB410E"/>
    <w:rsid w:val="00BB63DE"/>
    <w:rsid w:val="00BC1DB2"/>
    <w:rsid w:val="00BC3EE1"/>
    <w:rsid w:val="00BC41C5"/>
    <w:rsid w:val="00BC6710"/>
    <w:rsid w:val="00BC6B7A"/>
    <w:rsid w:val="00BC740F"/>
    <w:rsid w:val="00BD066C"/>
    <w:rsid w:val="00BD477B"/>
    <w:rsid w:val="00BD4BE7"/>
    <w:rsid w:val="00BD53E5"/>
    <w:rsid w:val="00BD558C"/>
    <w:rsid w:val="00BD586E"/>
    <w:rsid w:val="00BD5B26"/>
    <w:rsid w:val="00BD7A0D"/>
    <w:rsid w:val="00BE37A3"/>
    <w:rsid w:val="00BE453F"/>
    <w:rsid w:val="00BE5760"/>
    <w:rsid w:val="00BE5D17"/>
    <w:rsid w:val="00BE74DF"/>
    <w:rsid w:val="00BF1EA4"/>
    <w:rsid w:val="00BF2481"/>
    <w:rsid w:val="00BF35B9"/>
    <w:rsid w:val="00BF478C"/>
    <w:rsid w:val="00C004D8"/>
    <w:rsid w:val="00C01D71"/>
    <w:rsid w:val="00C0256A"/>
    <w:rsid w:val="00C036C4"/>
    <w:rsid w:val="00C04674"/>
    <w:rsid w:val="00C05D76"/>
    <w:rsid w:val="00C0610B"/>
    <w:rsid w:val="00C112FD"/>
    <w:rsid w:val="00C11777"/>
    <w:rsid w:val="00C14581"/>
    <w:rsid w:val="00C17C36"/>
    <w:rsid w:val="00C2050D"/>
    <w:rsid w:val="00C329F1"/>
    <w:rsid w:val="00C34BB0"/>
    <w:rsid w:val="00C34DE2"/>
    <w:rsid w:val="00C34EC1"/>
    <w:rsid w:val="00C4191B"/>
    <w:rsid w:val="00C41D6D"/>
    <w:rsid w:val="00C4700A"/>
    <w:rsid w:val="00C50E45"/>
    <w:rsid w:val="00C5128C"/>
    <w:rsid w:val="00C520DC"/>
    <w:rsid w:val="00C53E97"/>
    <w:rsid w:val="00C551BA"/>
    <w:rsid w:val="00C57F4E"/>
    <w:rsid w:val="00C654C1"/>
    <w:rsid w:val="00C658EE"/>
    <w:rsid w:val="00C6663B"/>
    <w:rsid w:val="00C67EFC"/>
    <w:rsid w:val="00C74207"/>
    <w:rsid w:val="00C74896"/>
    <w:rsid w:val="00C80AFD"/>
    <w:rsid w:val="00C8413F"/>
    <w:rsid w:val="00C86D2A"/>
    <w:rsid w:val="00C87739"/>
    <w:rsid w:val="00C90B63"/>
    <w:rsid w:val="00C91ECB"/>
    <w:rsid w:val="00CA248F"/>
    <w:rsid w:val="00CA4692"/>
    <w:rsid w:val="00CA4DFD"/>
    <w:rsid w:val="00CC05EB"/>
    <w:rsid w:val="00CC0723"/>
    <w:rsid w:val="00CC683D"/>
    <w:rsid w:val="00CC7906"/>
    <w:rsid w:val="00CD18CE"/>
    <w:rsid w:val="00CD335A"/>
    <w:rsid w:val="00CD38D7"/>
    <w:rsid w:val="00CD6D70"/>
    <w:rsid w:val="00CD6F2A"/>
    <w:rsid w:val="00CD794A"/>
    <w:rsid w:val="00CE0CBE"/>
    <w:rsid w:val="00CF4D05"/>
    <w:rsid w:val="00CF69B8"/>
    <w:rsid w:val="00CF7A2D"/>
    <w:rsid w:val="00D0033E"/>
    <w:rsid w:val="00D00796"/>
    <w:rsid w:val="00D01463"/>
    <w:rsid w:val="00D034E5"/>
    <w:rsid w:val="00D053D7"/>
    <w:rsid w:val="00D057BD"/>
    <w:rsid w:val="00D0614E"/>
    <w:rsid w:val="00D07090"/>
    <w:rsid w:val="00D118A0"/>
    <w:rsid w:val="00D157B0"/>
    <w:rsid w:val="00D17173"/>
    <w:rsid w:val="00D17ACA"/>
    <w:rsid w:val="00D20840"/>
    <w:rsid w:val="00D21462"/>
    <w:rsid w:val="00D2400E"/>
    <w:rsid w:val="00D24D3D"/>
    <w:rsid w:val="00D25640"/>
    <w:rsid w:val="00D26A56"/>
    <w:rsid w:val="00D36119"/>
    <w:rsid w:val="00D4241E"/>
    <w:rsid w:val="00D43158"/>
    <w:rsid w:val="00D463C0"/>
    <w:rsid w:val="00D46967"/>
    <w:rsid w:val="00D513E6"/>
    <w:rsid w:val="00D56A71"/>
    <w:rsid w:val="00D61007"/>
    <w:rsid w:val="00D626F7"/>
    <w:rsid w:val="00D6563F"/>
    <w:rsid w:val="00D66859"/>
    <w:rsid w:val="00D72699"/>
    <w:rsid w:val="00D73D33"/>
    <w:rsid w:val="00D746C3"/>
    <w:rsid w:val="00D756A8"/>
    <w:rsid w:val="00D805D6"/>
    <w:rsid w:val="00D818CE"/>
    <w:rsid w:val="00D84133"/>
    <w:rsid w:val="00D859F7"/>
    <w:rsid w:val="00D923A8"/>
    <w:rsid w:val="00D94B26"/>
    <w:rsid w:val="00D970CF"/>
    <w:rsid w:val="00DA12D5"/>
    <w:rsid w:val="00DA333F"/>
    <w:rsid w:val="00DA3804"/>
    <w:rsid w:val="00DA4AF6"/>
    <w:rsid w:val="00DB0134"/>
    <w:rsid w:val="00DB06CB"/>
    <w:rsid w:val="00DB237F"/>
    <w:rsid w:val="00DB46A1"/>
    <w:rsid w:val="00DB5E0D"/>
    <w:rsid w:val="00DB63E3"/>
    <w:rsid w:val="00DB6FFA"/>
    <w:rsid w:val="00DB7067"/>
    <w:rsid w:val="00DC4A7A"/>
    <w:rsid w:val="00DC4DA8"/>
    <w:rsid w:val="00DC6A5D"/>
    <w:rsid w:val="00DC70A9"/>
    <w:rsid w:val="00DC71C7"/>
    <w:rsid w:val="00DE287F"/>
    <w:rsid w:val="00DF00F5"/>
    <w:rsid w:val="00DF28A9"/>
    <w:rsid w:val="00DF3ACC"/>
    <w:rsid w:val="00DF3D43"/>
    <w:rsid w:val="00DF530B"/>
    <w:rsid w:val="00DF6702"/>
    <w:rsid w:val="00DF6C8C"/>
    <w:rsid w:val="00DF7266"/>
    <w:rsid w:val="00E00FF4"/>
    <w:rsid w:val="00E07C10"/>
    <w:rsid w:val="00E07F56"/>
    <w:rsid w:val="00E14FC5"/>
    <w:rsid w:val="00E17504"/>
    <w:rsid w:val="00E26CF8"/>
    <w:rsid w:val="00E278A5"/>
    <w:rsid w:val="00E34071"/>
    <w:rsid w:val="00E3481D"/>
    <w:rsid w:val="00E367A2"/>
    <w:rsid w:val="00E37861"/>
    <w:rsid w:val="00E42841"/>
    <w:rsid w:val="00E51379"/>
    <w:rsid w:val="00E51DA7"/>
    <w:rsid w:val="00E51DF0"/>
    <w:rsid w:val="00E564D0"/>
    <w:rsid w:val="00E606F1"/>
    <w:rsid w:val="00E62AA2"/>
    <w:rsid w:val="00E63BF4"/>
    <w:rsid w:val="00E65345"/>
    <w:rsid w:val="00E65E1A"/>
    <w:rsid w:val="00E701F5"/>
    <w:rsid w:val="00E70267"/>
    <w:rsid w:val="00E7212B"/>
    <w:rsid w:val="00E731D1"/>
    <w:rsid w:val="00E843C1"/>
    <w:rsid w:val="00E90B10"/>
    <w:rsid w:val="00E93223"/>
    <w:rsid w:val="00EA103D"/>
    <w:rsid w:val="00EA4240"/>
    <w:rsid w:val="00EA6C97"/>
    <w:rsid w:val="00EB0425"/>
    <w:rsid w:val="00EB21DE"/>
    <w:rsid w:val="00EB3915"/>
    <w:rsid w:val="00EB4152"/>
    <w:rsid w:val="00EB5BA1"/>
    <w:rsid w:val="00EC20E2"/>
    <w:rsid w:val="00EC25FB"/>
    <w:rsid w:val="00EC4450"/>
    <w:rsid w:val="00EC6A80"/>
    <w:rsid w:val="00ED03C3"/>
    <w:rsid w:val="00ED08BF"/>
    <w:rsid w:val="00ED4407"/>
    <w:rsid w:val="00ED471D"/>
    <w:rsid w:val="00ED5439"/>
    <w:rsid w:val="00ED58FD"/>
    <w:rsid w:val="00EE109B"/>
    <w:rsid w:val="00EE2701"/>
    <w:rsid w:val="00EE4F32"/>
    <w:rsid w:val="00EE58EF"/>
    <w:rsid w:val="00EE5C01"/>
    <w:rsid w:val="00EE626E"/>
    <w:rsid w:val="00EF3889"/>
    <w:rsid w:val="00EF603F"/>
    <w:rsid w:val="00EF70D6"/>
    <w:rsid w:val="00EF76B9"/>
    <w:rsid w:val="00F00910"/>
    <w:rsid w:val="00F01247"/>
    <w:rsid w:val="00F01269"/>
    <w:rsid w:val="00F01671"/>
    <w:rsid w:val="00F01B94"/>
    <w:rsid w:val="00F0263B"/>
    <w:rsid w:val="00F07502"/>
    <w:rsid w:val="00F13C17"/>
    <w:rsid w:val="00F14920"/>
    <w:rsid w:val="00F16151"/>
    <w:rsid w:val="00F217AA"/>
    <w:rsid w:val="00F26F78"/>
    <w:rsid w:val="00F303C4"/>
    <w:rsid w:val="00F316B0"/>
    <w:rsid w:val="00F33F31"/>
    <w:rsid w:val="00F355B2"/>
    <w:rsid w:val="00F35F84"/>
    <w:rsid w:val="00F36E11"/>
    <w:rsid w:val="00F4219A"/>
    <w:rsid w:val="00F429BE"/>
    <w:rsid w:val="00F43007"/>
    <w:rsid w:val="00F44324"/>
    <w:rsid w:val="00F470DD"/>
    <w:rsid w:val="00F618DF"/>
    <w:rsid w:val="00F633FA"/>
    <w:rsid w:val="00F700E0"/>
    <w:rsid w:val="00F72889"/>
    <w:rsid w:val="00F72AB7"/>
    <w:rsid w:val="00F73BFE"/>
    <w:rsid w:val="00F75ECB"/>
    <w:rsid w:val="00F82A3A"/>
    <w:rsid w:val="00F8423F"/>
    <w:rsid w:val="00F84B8D"/>
    <w:rsid w:val="00F8701C"/>
    <w:rsid w:val="00F9286B"/>
    <w:rsid w:val="00F92B98"/>
    <w:rsid w:val="00F9563B"/>
    <w:rsid w:val="00F9585C"/>
    <w:rsid w:val="00FA02B7"/>
    <w:rsid w:val="00FA0FFB"/>
    <w:rsid w:val="00FA22A7"/>
    <w:rsid w:val="00FA3743"/>
    <w:rsid w:val="00FA3754"/>
    <w:rsid w:val="00FB16AE"/>
    <w:rsid w:val="00FB2CB5"/>
    <w:rsid w:val="00FC0347"/>
    <w:rsid w:val="00FC09C8"/>
    <w:rsid w:val="00FC290F"/>
    <w:rsid w:val="00FC4808"/>
    <w:rsid w:val="00FC612E"/>
    <w:rsid w:val="00FC64B0"/>
    <w:rsid w:val="00FD0BDA"/>
    <w:rsid w:val="00FD3F8B"/>
    <w:rsid w:val="00FD4D62"/>
    <w:rsid w:val="00FD571F"/>
    <w:rsid w:val="00FD75EE"/>
    <w:rsid w:val="00FE32BF"/>
    <w:rsid w:val="00FE396C"/>
    <w:rsid w:val="00FE4657"/>
    <w:rsid w:val="00FE7574"/>
    <w:rsid w:val="00FF0046"/>
    <w:rsid w:val="00FF0D1E"/>
    <w:rsid w:val="00FF105B"/>
    <w:rsid w:val="00FF460D"/>
    <w:rsid w:val="00FF5468"/>
    <w:rsid w:val="00FF56C9"/>
    <w:rsid w:val="00FF59CD"/>
    <w:rsid w:val="00FF6D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E7EDE"/>
  <w15:chartTrackingRefBased/>
  <w15:docId w15:val="{207259BA-6D5D-4A28-B0E6-B42F1DD9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E30"/>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780E30"/>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780E30"/>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780E30"/>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780E30"/>
    <w:pPr>
      <w:numPr>
        <w:numId w:val="22"/>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780E30"/>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80E30"/>
    <w:rPr>
      <w:rFonts w:asciiTheme="majorHAnsi" w:eastAsiaTheme="majorEastAsia" w:hAnsiTheme="majorHAnsi" w:cs="David"/>
      <w:bCs/>
      <w:sz w:val="32"/>
      <w:szCs w:val="36"/>
    </w:rPr>
  </w:style>
  <w:style w:type="character" w:customStyle="1" w:styleId="40">
    <w:name w:val="כותרת 4 תו"/>
    <w:basedOn w:val="a0"/>
    <w:link w:val="4"/>
    <w:uiPriority w:val="9"/>
    <w:rsid w:val="00780E30"/>
    <w:rPr>
      <w:rFonts w:ascii="David" w:hAnsi="David" w:cs="David"/>
      <w:b/>
      <w:bCs/>
      <w:color w:val="000000" w:themeColor="text1"/>
      <w:sz w:val="24"/>
      <w:szCs w:val="28"/>
    </w:rPr>
  </w:style>
  <w:style w:type="character" w:customStyle="1" w:styleId="50">
    <w:name w:val="כותרת 5 תו"/>
    <w:basedOn w:val="a0"/>
    <w:link w:val="5"/>
    <w:uiPriority w:val="9"/>
    <w:rsid w:val="00780E30"/>
    <w:rPr>
      <w:rFonts w:ascii="David" w:hAnsi="David" w:cs="David"/>
      <w:color w:val="000000" w:themeColor="text1"/>
      <w:sz w:val="24"/>
      <w:szCs w:val="24"/>
    </w:rPr>
  </w:style>
  <w:style w:type="paragraph" w:customStyle="1" w:styleId="TableText">
    <w:name w:val="Table Text"/>
    <w:basedOn w:val="a"/>
    <w:rsid w:val="00780E30"/>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780E30"/>
    <w:pPr>
      <w:outlineLvl w:val="2"/>
    </w:pPr>
  </w:style>
  <w:style w:type="paragraph" w:customStyle="1" w:styleId="TableBlock">
    <w:name w:val="Table Block"/>
    <w:basedOn w:val="TableText"/>
    <w:rsid w:val="00780E30"/>
    <w:pPr>
      <w:jc w:val="both"/>
    </w:pPr>
  </w:style>
  <w:style w:type="paragraph" w:customStyle="1" w:styleId="TableHead">
    <w:name w:val="Table Head"/>
    <w:basedOn w:val="TableText"/>
    <w:rsid w:val="00780E30"/>
    <w:pPr>
      <w:jc w:val="center"/>
      <w:outlineLvl w:val="1"/>
    </w:pPr>
    <w:rPr>
      <w:b/>
      <w:bCs/>
    </w:rPr>
  </w:style>
  <w:style w:type="paragraph" w:customStyle="1" w:styleId="HeadMitparsemetBaze">
    <w:name w:val="Head MitparsemetBaze"/>
    <w:basedOn w:val="a"/>
    <w:rsid w:val="00780E30"/>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780E30"/>
    <w:pPr>
      <w:keepNext/>
      <w:keepLines/>
      <w:snapToGrid w:val="0"/>
      <w:spacing w:before="240"/>
      <w:jc w:val="center"/>
      <w:outlineLvl w:val="0"/>
    </w:pPr>
    <w:rPr>
      <w:rFonts w:ascii="Arial" w:eastAsia="Arial Unicode MS" w:hAnsi="Arial"/>
      <w:b/>
      <w:bCs/>
      <w:snapToGrid w:val="0"/>
      <w:sz w:val="20"/>
      <w:szCs w:val="26"/>
    </w:rPr>
  </w:style>
  <w:style w:type="paragraph" w:customStyle="1" w:styleId="HeadDivreiHesber">
    <w:name w:val="Head DivreiHesber"/>
    <w:basedOn w:val="a"/>
    <w:rsid w:val="00780E30"/>
    <w:pPr>
      <w:snapToGrid w:val="0"/>
      <w:spacing w:before="360" w:after="120"/>
      <w:jc w:val="center"/>
      <w:outlineLvl w:val="1"/>
    </w:pPr>
    <w:rPr>
      <w:rFonts w:ascii="Arial" w:eastAsia="Arial Unicode MS" w:hAnsi="Arial"/>
      <w:b/>
      <w:snapToGrid w:val="0"/>
      <w:spacing w:val="40"/>
      <w:sz w:val="20"/>
      <w:szCs w:val="26"/>
    </w:rPr>
  </w:style>
  <w:style w:type="paragraph" w:styleId="a3">
    <w:name w:val="footnote text"/>
    <w:basedOn w:val="a"/>
    <w:link w:val="a4"/>
    <w:autoRedefine/>
    <w:semiHidden/>
    <w:rsid w:val="004345F0"/>
    <w:pPr>
      <w:snapToGrid w:val="0"/>
      <w:spacing w:line="240" w:lineRule="auto"/>
      <w:ind w:left="0"/>
      <w:jc w:val="left"/>
    </w:pPr>
    <w:rPr>
      <w:rFonts w:ascii="Arial" w:eastAsia="Arial Unicode MS" w:hAnsi="Arial"/>
      <w:snapToGrid w:val="0"/>
      <w:sz w:val="14"/>
      <w:szCs w:val="20"/>
    </w:rPr>
  </w:style>
  <w:style w:type="character" w:customStyle="1" w:styleId="a4">
    <w:name w:val="טקסט הערת שוליים תו"/>
    <w:basedOn w:val="a0"/>
    <w:link w:val="a3"/>
    <w:semiHidden/>
    <w:rsid w:val="004345F0"/>
    <w:rPr>
      <w:rFonts w:ascii="Arial" w:eastAsia="Arial Unicode MS" w:hAnsi="Arial" w:cs="David"/>
      <w:snapToGrid w:val="0"/>
      <w:sz w:val="14"/>
      <w:szCs w:val="20"/>
    </w:rPr>
  </w:style>
  <w:style w:type="character" w:styleId="a5">
    <w:name w:val="footnote reference"/>
    <w:aliases w:val="Footnote Reference_0,Footnote Reference_0_0,Footnote Reference_1,Footnote Reference_2,Footnote Reference"/>
    <w:basedOn w:val="a0"/>
    <w:semiHidden/>
    <w:rsid w:val="00780E30"/>
    <w:rPr>
      <w:vertAlign w:val="superscript"/>
    </w:rPr>
  </w:style>
  <w:style w:type="character" w:styleId="a6">
    <w:name w:val="annotation reference"/>
    <w:basedOn w:val="a0"/>
    <w:uiPriority w:val="99"/>
    <w:unhideWhenUsed/>
    <w:rsid w:val="00BE5760"/>
    <w:rPr>
      <w:sz w:val="16"/>
      <w:szCs w:val="16"/>
    </w:rPr>
  </w:style>
  <w:style w:type="paragraph" w:styleId="a7">
    <w:name w:val="annotation text"/>
    <w:basedOn w:val="a"/>
    <w:link w:val="a8"/>
    <w:uiPriority w:val="99"/>
    <w:unhideWhenUsed/>
    <w:rsid w:val="00BE5760"/>
    <w:pPr>
      <w:spacing w:line="240" w:lineRule="auto"/>
    </w:pPr>
    <w:rPr>
      <w:sz w:val="20"/>
      <w:szCs w:val="20"/>
    </w:rPr>
  </w:style>
  <w:style w:type="character" w:customStyle="1" w:styleId="a8">
    <w:name w:val="טקסט הערה תו"/>
    <w:basedOn w:val="a0"/>
    <w:link w:val="a7"/>
    <w:uiPriority w:val="99"/>
    <w:rsid w:val="00BE5760"/>
    <w:rPr>
      <w:rFonts w:ascii="David" w:hAnsi="David" w:cs="David"/>
      <w:sz w:val="20"/>
      <w:szCs w:val="20"/>
    </w:rPr>
  </w:style>
  <w:style w:type="paragraph" w:styleId="a9">
    <w:name w:val="annotation subject"/>
    <w:basedOn w:val="a7"/>
    <w:next w:val="a7"/>
    <w:link w:val="aa"/>
    <w:uiPriority w:val="99"/>
    <w:semiHidden/>
    <w:unhideWhenUsed/>
    <w:rsid w:val="00BE5760"/>
    <w:rPr>
      <w:b/>
      <w:bCs/>
    </w:rPr>
  </w:style>
  <w:style w:type="character" w:customStyle="1" w:styleId="aa">
    <w:name w:val="נושא הערה תו"/>
    <w:basedOn w:val="a8"/>
    <w:link w:val="a9"/>
    <w:uiPriority w:val="99"/>
    <w:semiHidden/>
    <w:rsid w:val="00BE5760"/>
    <w:rPr>
      <w:rFonts w:ascii="David" w:hAnsi="David" w:cs="David"/>
      <w:b/>
      <w:bCs/>
      <w:sz w:val="20"/>
      <w:szCs w:val="20"/>
    </w:rPr>
  </w:style>
  <w:style w:type="character" w:customStyle="1" w:styleId="default">
    <w:name w:val="default"/>
    <w:rsid w:val="000960AA"/>
    <w:rPr>
      <w:rFonts w:ascii="Times New Roman" w:hAnsi="Times New Roman" w:cs="Times New Roman"/>
      <w:sz w:val="20"/>
      <w:szCs w:val="26"/>
    </w:rPr>
  </w:style>
  <w:style w:type="paragraph" w:customStyle="1" w:styleId="TableInnerSideHeading">
    <w:name w:val="Table InnerSideHeading"/>
    <w:basedOn w:val="TableSideHeading"/>
    <w:rsid w:val="00780E30"/>
    <w:pPr>
      <w:outlineLvl w:val="9"/>
    </w:pPr>
  </w:style>
  <w:style w:type="paragraph" w:customStyle="1" w:styleId="sidenote">
    <w:name w:val="sidenote"/>
    <w:rsid w:val="00194216"/>
    <w:pPr>
      <w:keepNext/>
      <w:keepLines/>
      <w:widowControl w:val="0"/>
      <w:autoSpaceDE w:val="0"/>
      <w:autoSpaceDN w:val="0"/>
      <w:bidi/>
      <w:spacing w:after="0" w:line="180" w:lineRule="exact"/>
      <w:ind w:left="9356" w:right="-1701"/>
    </w:pPr>
    <w:rPr>
      <w:rFonts w:ascii="Times New Roman" w:eastAsia="Times New Roman" w:hAnsi="Times New Roman" w:cs="Miriam"/>
      <w:noProof/>
      <w:sz w:val="20"/>
      <w:szCs w:val="18"/>
      <w:lang w:eastAsia="he-IL"/>
    </w:rPr>
  </w:style>
  <w:style w:type="character" w:customStyle="1" w:styleId="20">
    <w:name w:val="כותרת 2 תו"/>
    <w:basedOn w:val="a0"/>
    <w:link w:val="2"/>
    <w:rsid w:val="00780E30"/>
    <w:rPr>
      <w:rFonts w:asciiTheme="majorHAnsi" w:eastAsiaTheme="majorEastAsia" w:hAnsiTheme="majorHAnsi" w:cs="David"/>
      <w:bCs/>
      <w:sz w:val="26"/>
      <w:szCs w:val="36"/>
      <w:u w:val="single"/>
    </w:rPr>
  </w:style>
  <w:style w:type="character" w:customStyle="1" w:styleId="30">
    <w:name w:val="כותרת 3 תו"/>
    <w:basedOn w:val="a0"/>
    <w:link w:val="3"/>
    <w:rsid w:val="00780E30"/>
    <w:rPr>
      <w:rFonts w:asciiTheme="majorHAnsi" w:eastAsiaTheme="majorEastAsia" w:hAnsiTheme="majorHAnsi" w:cs="David"/>
      <w:sz w:val="24"/>
      <w:szCs w:val="28"/>
      <w:u w:val="double"/>
    </w:rPr>
  </w:style>
  <w:style w:type="paragraph" w:customStyle="1" w:styleId="HeadHatzaotHok4Futer">
    <w:name w:val="Head HatzaotHok4Futer"/>
    <w:basedOn w:val="HeadHatzaotHok"/>
    <w:rsid w:val="00780E30"/>
    <w:pPr>
      <w:spacing w:before="120" w:after="120"/>
    </w:pPr>
    <w:rPr>
      <w:color w:val="FF0000"/>
      <w:w w:val="80"/>
    </w:rPr>
  </w:style>
  <w:style w:type="paragraph" w:styleId="ab">
    <w:name w:val="endnote text"/>
    <w:basedOn w:val="a"/>
    <w:link w:val="ac"/>
    <w:semiHidden/>
    <w:rsid w:val="00780E30"/>
    <w:pPr>
      <w:ind w:left="227" w:hanging="227"/>
    </w:pPr>
    <w:rPr>
      <w:sz w:val="14"/>
      <w:szCs w:val="22"/>
    </w:rPr>
  </w:style>
  <w:style w:type="character" w:customStyle="1" w:styleId="ac">
    <w:name w:val="טקסט הערת סיום תו"/>
    <w:basedOn w:val="a0"/>
    <w:link w:val="ab"/>
    <w:semiHidden/>
    <w:rsid w:val="00780E30"/>
    <w:rPr>
      <w:rFonts w:ascii="David" w:hAnsi="David" w:cs="David"/>
      <w:sz w:val="14"/>
    </w:rPr>
  </w:style>
  <w:style w:type="paragraph" w:customStyle="1" w:styleId="Hesber">
    <w:name w:val="Hesber"/>
    <w:basedOn w:val="a"/>
    <w:rsid w:val="00780E30"/>
    <w:pPr>
      <w:snapToGrid w:val="0"/>
      <w:ind w:left="0" w:firstLine="340"/>
    </w:pPr>
    <w:rPr>
      <w:rFonts w:ascii="Arial" w:eastAsia="Arial Unicode MS" w:hAnsi="Arial"/>
      <w:snapToGrid w:val="0"/>
      <w:sz w:val="20"/>
      <w:szCs w:val="26"/>
    </w:rPr>
  </w:style>
  <w:style w:type="paragraph" w:customStyle="1" w:styleId="HesberHeading">
    <w:name w:val="Hesber Heading"/>
    <w:basedOn w:val="Hesber"/>
    <w:rsid w:val="00780E30"/>
    <w:pPr>
      <w:tabs>
        <w:tab w:val="left" w:pos="624"/>
        <w:tab w:val="left" w:pos="1247"/>
      </w:tabs>
    </w:pPr>
    <w:rPr>
      <w:b/>
      <w:bCs/>
    </w:rPr>
  </w:style>
  <w:style w:type="paragraph" w:customStyle="1" w:styleId="HesberWriters">
    <w:name w:val="Hesber Writers"/>
    <w:basedOn w:val="Hesber"/>
    <w:rsid w:val="00780E30"/>
    <w:pPr>
      <w:spacing w:before="120" w:after="120"/>
      <w:ind w:left="1418"/>
      <w:jc w:val="right"/>
    </w:pPr>
    <w:rPr>
      <w:b/>
      <w:bCs/>
    </w:rPr>
  </w:style>
  <w:style w:type="paragraph" w:customStyle="1" w:styleId="Hesber1st">
    <w:name w:val="Hesber 1st"/>
    <w:basedOn w:val="Hesber"/>
    <w:rsid w:val="00780E30"/>
    <w:pPr>
      <w:tabs>
        <w:tab w:val="left" w:pos="680"/>
        <w:tab w:val="left" w:pos="1020"/>
      </w:tabs>
      <w:ind w:firstLine="0"/>
    </w:pPr>
  </w:style>
  <w:style w:type="character" w:styleId="ad">
    <w:name w:val="endnote reference"/>
    <w:basedOn w:val="a0"/>
    <w:semiHidden/>
    <w:rsid w:val="00780E30"/>
    <w:rPr>
      <w:vertAlign w:val="superscript"/>
    </w:rPr>
  </w:style>
  <w:style w:type="paragraph" w:customStyle="1" w:styleId="TableBlockOutdent">
    <w:name w:val="Table BlockOutdent"/>
    <w:basedOn w:val="TableBlock"/>
    <w:rsid w:val="00780E30"/>
    <w:pPr>
      <w:ind w:left="624" w:hanging="624"/>
    </w:pPr>
  </w:style>
  <w:style w:type="paragraph" w:styleId="ae">
    <w:name w:val="header"/>
    <w:basedOn w:val="a"/>
    <w:link w:val="af"/>
    <w:uiPriority w:val="99"/>
    <w:rsid w:val="00780E30"/>
    <w:pPr>
      <w:tabs>
        <w:tab w:val="center" w:pos="4153"/>
        <w:tab w:val="right" w:pos="8306"/>
      </w:tabs>
    </w:pPr>
  </w:style>
  <w:style w:type="character" w:customStyle="1" w:styleId="af">
    <w:name w:val="כותרת עליונה תו"/>
    <w:basedOn w:val="a0"/>
    <w:link w:val="ae"/>
    <w:uiPriority w:val="99"/>
    <w:rsid w:val="00780E30"/>
    <w:rPr>
      <w:rFonts w:ascii="David" w:hAnsi="David" w:cs="David"/>
      <w:sz w:val="24"/>
      <w:szCs w:val="24"/>
    </w:rPr>
  </w:style>
  <w:style w:type="paragraph" w:styleId="af0">
    <w:name w:val="footer"/>
    <w:basedOn w:val="a"/>
    <w:link w:val="af1"/>
    <w:rsid w:val="00780E30"/>
    <w:pPr>
      <w:tabs>
        <w:tab w:val="center" w:pos="4153"/>
        <w:tab w:val="right" w:pos="8306"/>
      </w:tabs>
    </w:pPr>
  </w:style>
  <w:style w:type="character" w:customStyle="1" w:styleId="af1">
    <w:name w:val="כותרת תחתונה תו"/>
    <w:basedOn w:val="a0"/>
    <w:link w:val="af0"/>
    <w:rsid w:val="00780E30"/>
    <w:rPr>
      <w:rFonts w:ascii="David" w:hAnsi="David" w:cs="David"/>
      <w:sz w:val="24"/>
      <w:szCs w:val="24"/>
    </w:rPr>
  </w:style>
  <w:style w:type="character" w:styleId="af2">
    <w:name w:val="page number"/>
    <w:basedOn w:val="a0"/>
    <w:rsid w:val="00780E30"/>
  </w:style>
  <w:style w:type="paragraph" w:customStyle="1" w:styleId="Cover1-Reshumot">
    <w:name w:val="Cover 1-Reshumot"/>
    <w:basedOn w:val="a"/>
    <w:rsid w:val="00780E30"/>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780E30"/>
    <w:rPr>
      <w:sz w:val="36"/>
      <w:szCs w:val="52"/>
    </w:rPr>
  </w:style>
  <w:style w:type="paragraph" w:customStyle="1" w:styleId="Cover3-Haknesset">
    <w:name w:val="Cover 3-Haknesset"/>
    <w:basedOn w:val="Cover1-Reshumot"/>
    <w:rsid w:val="00780E30"/>
    <w:rPr>
      <w:b/>
      <w:bCs/>
      <w:spacing w:val="60"/>
    </w:rPr>
  </w:style>
  <w:style w:type="paragraph" w:customStyle="1" w:styleId="Cover4-Date">
    <w:name w:val="Cover 4-Date"/>
    <w:basedOn w:val="a"/>
    <w:rsid w:val="00780E30"/>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780E30"/>
    <w:pPr>
      <w:snapToGrid w:val="0"/>
      <w:jc w:val="left"/>
    </w:pPr>
    <w:rPr>
      <w:rFonts w:ascii="Arial" w:eastAsia="Arial Unicode MS" w:hAnsi="Arial"/>
      <w:snapToGrid w:val="0"/>
      <w:sz w:val="20"/>
      <w:szCs w:val="26"/>
    </w:rPr>
  </w:style>
  <w:style w:type="paragraph" w:styleId="af3">
    <w:name w:val="TOC Heading"/>
    <w:basedOn w:val="1"/>
    <w:next w:val="a"/>
    <w:uiPriority w:val="39"/>
    <w:unhideWhenUsed/>
    <w:qFormat/>
    <w:rsid w:val="00780E30"/>
    <w:pPr>
      <w:widowControl/>
      <w:spacing w:before="120" w:after="120"/>
      <w:outlineLvl w:val="9"/>
    </w:pPr>
    <w:rPr>
      <w:rtl/>
      <w:cs/>
    </w:rPr>
  </w:style>
  <w:style w:type="paragraph" w:styleId="TOC1">
    <w:name w:val="toc 1"/>
    <w:basedOn w:val="a"/>
    <w:next w:val="a"/>
    <w:autoRedefine/>
    <w:uiPriority w:val="39"/>
    <w:unhideWhenUsed/>
    <w:rsid w:val="00780E30"/>
    <w:pPr>
      <w:tabs>
        <w:tab w:val="right" w:leader="dot" w:pos="9629"/>
      </w:tabs>
      <w:spacing w:after="100"/>
    </w:pPr>
    <w:rPr>
      <w:bCs/>
      <w:szCs w:val="22"/>
    </w:rPr>
  </w:style>
  <w:style w:type="paragraph" w:styleId="TOC2">
    <w:name w:val="toc 2"/>
    <w:basedOn w:val="a"/>
    <w:next w:val="a"/>
    <w:uiPriority w:val="39"/>
    <w:unhideWhenUsed/>
    <w:rsid w:val="00780E30"/>
    <w:pPr>
      <w:tabs>
        <w:tab w:val="right" w:leader="dot" w:pos="9628"/>
      </w:tabs>
      <w:spacing w:after="100"/>
    </w:pPr>
    <w:rPr>
      <w:szCs w:val="22"/>
    </w:rPr>
  </w:style>
  <w:style w:type="character" w:styleId="Hyperlink">
    <w:name w:val="Hyperlink"/>
    <w:basedOn w:val="a0"/>
    <w:uiPriority w:val="99"/>
    <w:unhideWhenUsed/>
    <w:rsid w:val="00780E30"/>
    <w:rPr>
      <w:color w:val="0563C1" w:themeColor="hyperlink"/>
      <w:u w:val="single"/>
    </w:rPr>
  </w:style>
  <w:style w:type="paragraph" w:styleId="TOC3">
    <w:name w:val="toc 3"/>
    <w:basedOn w:val="a"/>
    <w:next w:val="a"/>
    <w:uiPriority w:val="39"/>
    <w:unhideWhenUsed/>
    <w:rsid w:val="00780E30"/>
    <w:pPr>
      <w:numPr>
        <w:numId w:val="23"/>
      </w:numPr>
      <w:tabs>
        <w:tab w:val="right" w:leader="dot" w:pos="9629"/>
      </w:tabs>
      <w:spacing w:after="100"/>
      <w:ind w:left="811" w:hanging="357"/>
    </w:pPr>
    <w:rPr>
      <w:szCs w:val="22"/>
    </w:rPr>
  </w:style>
  <w:style w:type="paragraph" w:styleId="TOC4">
    <w:name w:val="toc 4"/>
    <w:basedOn w:val="a"/>
    <w:next w:val="a"/>
    <w:autoRedefine/>
    <w:uiPriority w:val="39"/>
    <w:unhideWhenUsed/>
    <w:qFormat/>
    <w:rsid w:val="00780E30"/>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uiPriority w:val="39"/>
    <w:unhideWhenUsed/>
    <w:rsid w:val="00780E30"/>
    <w:pPr>
      <w:tabs>
        <w:tab w:val="right" w:leader="dot" w:pos="9628"/>
      </w:tabs>
      <w:spacing w:after="100"/>
      <w:ind w:left="567"/>
    </w:pPr>
    <w:rPr>
      <w:szCs w:val="22"/>
    </w:rPr>
  </w:style>
  <w:style w:type="paragraph" w:styleId="TOC6">
    <w:name w:val="toc 6"/>
    <w:basedOn w:val="a"/>
    <w:next w:val="a"/>
    <w:autoRedefine/>
    <w:semiHidden/>
    <w:unhideWhenUsed/>
    <w:rsid w:val="00780E30"/>
    <w:pPr>
      <w:spacing w:after="100"/>
      <w:ind w:left="850"/>
    </w:pPr>
  </w:style>
  <w:style w:type="paragraph" w:styleId="TOC7">
    <w:name w:val="toc 7"/>
    <w:basedOn w:val="a"/>
    <w:next w:val="a"/>
    <w:autoRedefine/>
    <w:semiHidden/>
    <w:unhideWhenUsed/>
    <w:rsid w:val="00780E30"/>
    <w:pPr>
      <w:spacing w:after="100"/>
      <w:ind w:left="1020"/>
    </w:pPr>
  </w:style>
  <w:style w:type="paragraph" w:styleId="TOC8">
    <w:name w:val="toc 8"/>
    <w:basedOn w:val="a"/>
    <w:next w:val="a"/>
    <w:autoRedefine/>
    <w:semiHidden/>
    <w:unhideWhenUsed/>
    <w:rsid w:val="00780E30"/>
    <w:pPr>
      <w:spacing w:after="100"/>
      <w:ind w:left="1190"/>
    </w:pPr>
  </w:style>
  <w:style w:type="paragraph" w:styleId="TOC9">
    <w:name w:val="toc 9"/>
    <w:basedOn w:val="a"/>
    <w:next w:val="a"/>
    <w:autoRedefine/>
    <w:semiHidden/>
    <w:unhideWhenUsed/>
    <w:rsid w:val="00780E30"/>
    <w:pPr>
      <w:spacing w:after="100"/>
      <w:ind w:left="1360"/>
    </w:pPr>
  </w:style>
  <w:style w:type="paragraph" w:customStyle="1" w:styleId="TableHead2">
    <w:name w:val="Table Head2"/>
    <w:basedOn w:val="TableHead"/>
    <w:qFormat/>
    <w:rsid w:val="00780E30"/>
    <w:pPr>
      <w:outlineLvl w:val="9"/>
    </w:pPr>
  </w:style>
  <w:style w:type="paragraph" w:customStyle="1" w:styleId="TableSideHeading2">
    <w:name w:val="Table SideHeading2"/>
    <w:basedOn w:val="TableSideHeading"/>
    <w:autoRedefine/>
    <w:qFormat/>
    <w:rsid w:val="00780E30"/>
    <w:pPr>
      <w:keepLines w:val="0"/>
      <w:outlineLvl w:val="9"/>
    </w:pPr>
  </w:style>
  <w:style w:type="paragraph" w:customStyle="1" w:styleId="0">
    <w:name w:val="סגנון שורה ראשונה:  0  ס''מ"/>
    <w:basedOn w:val="2"/>
    <w:rsid w:val="00780E30"/>
    <w:rPr>
      <w:rFonts w:eastAsia="Times New Roman"/>
    </w:rPr>
  </w:style>
  <w:style w:type="paragraph" w:styleId="af4">
    <w:name w:val="List Paragraph"/>
    <w:basedOn w:val="a"/>
    <w:uiPriority w:val="34"/>
    <w:qFormat/>
    <w:rsid w:val="00780E30"/>
    <w:pPr>
      <w:widowControl/>
      <w:spacing w:line="259" w:lineRule="auto"/>
    </w:pPr>
    <w:rPr>
      <w:rFonts w:asciiTheme="minorHAnsi" w:hAnsiTheme="minorHAnsi"/>
      <w:sz w:val="22"/>
    </w:rPr>
  </w:style>
  <w:style w:type="table" w:styleId="af5">
    <w:name w:val="Table Grid"/>
    <w:basedOn w:val="a1"/>
    <w:rsid w:val="00780E30"/>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780E30"/>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780E30"/>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6">
    <w:name w:val="טבלת חקיקה"/>
    <w:basedOn w:val="a1"/>
    <w:uiPriority w:val="99"/>
    <w:rsid w:val="00780E30"/>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780E30"/>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customStyle="1" w:styleId="P00">
    <w:name w:val="P00"/>
    <w:link w:val="P000"/>
    <w:rsid w:val="00F429B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P000">
    <w:name w:val="P00 תו"/>
    <w:link w:val="P00"/>
    <w:rsid w:val="00F429BE"/>
    <w:rPr>
      <w:rFonts w:ascii="Times New Roman" w:eastAsia="Times New Roman" w:hAnsi="Times New Roman" w:cs="FrankRuehl"/>
      <w:noProof/>
      <w:sz w:val="20"/>
      <w:szCs w:val="26"/>
      <w:lang w:eastAsia="he-IL"/>
    </w:rPr>
  </w:style>
  <w:style w:type="paragraph" w:customStyle="1" w:styleId="P04">
    <w:name w:val="P04"/>
    <w:basedOn w:val="P00"/>
    <w:rsid w:val="00873AB8"/>
    <w:pPr>
      <w:ind w:right="1928" w:hanging="1928"/>
    </w:pPr>
  </w:style>
  <w:style w:type="paragraph" w:styleId="af7">
    <w:name w:val="Balloon Text"/>
    <w:basedOn w:val="a"/>
    <w:link w:val="af8"/>
    <w:uiPriority w:val="99"/>
    <w:semiHidden/>
    <w:unhideWhenUsed/>
    <w:rsid w:val="00E70267"/>
    <w:pPr>
      <w:spacing w:line="240" w:lineRule="auto"/>
    </w:pPr>
    <w:rPr>
      <w:rFonts w:ascii="Tahoma" w:hAnsi="Tahoma" w:cs="Tahoma"/>
      <w:sz w:val="18"/>
      <w:szCs w:val="18"/>
    </w:rPr>
  </w:style>
  <w:style w:type="character" w:customStyle="1" w:styleId="af8">
    <w:name w:val="טקסט בלונים תו"/>
    <w:basedOn w:val="a0"/>
    <w:link w:val="af7"/>
    <w:uiPriority w:val="99"/>
    <w:semiHidden/>
    <w:rsid w:val="00E70267"/>
    <w:rPr>
      <w:rFonts w:ascii="Tahoma" w:hAnsi="Tahoma" w:cs="Tahoma"/>
      <w:sz w:val="18"/>
      <w:szCs w:val="18"/>
    </w:rPr>
  </w:style>
  <w:style w:type="paragraph" w:styleId="af9">
    <w:name w:val="Revision"/>
    <w:hidden/>
    <w:uiPriority w:val="99"/>
    <w:semiHidden/>
    <w:rsid w:val="00CD794A"/>
    <w:pPr>
      <w:spacing w:after="0" w:line="240" w:lineRule="auto"/>
    </w:pPr>
    <w:rPr>
      <w:rFonts w:ascii="David" w:hAnsi="David"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39714">
      <w:bodyDiv w:val="1"/>
      <w:marLeft w:val="0"/>
      <w:marRight w:val="0"/>
      <w:marTop w:val="0"/>
      <w:marBottom w:val="0"/>
      <w:divBdr>
        <w:top w:val="none" w:sz="0" w:space="0" w:color="auto"/>
        <w:left w:val="none" w:sz="0" w:space="0" w:color="auto"/>
        <w:bottom w:val="none" w:sz="0" w:space="0" w:color="auto"/>
        <w:right w:val="none" w:sz="0" w:space="0" w:color="auto"/>
      </w:divBdr>
    </w:div>
    <w:div w:id="202192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jpeg"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הלשכה המשפטית" ma:contentTypeID="0x0101008731CCB9F5FA914080DAC7A9FF1DFD1902005517233C9D6FF6418DB88BB1ECDBA920" ma:contentTypeVersion="21" ma:contentTypeDescription="צור מסמך חדש." ma:contentTypeScope="" ma:versionID="bd0a1026279cdce5150a1017a773f362">
  <xsd:schema xmlns:xsd="http://www.w3.org/2001/XMLSchema" xmlns:xs="http://www.w3.org/2001/XMLSchema" xmlns:p="http://schemas.microsoft.com/office/2006/metadata/properties" xmlns:ns1="9acc1ffc-16a3-4e36-9122-0ab18e7bae4a" targetNamespace="http://schemas.microsoft.com/office/2006/metadata/properties" ma:root="true" ma:fieldsID="05fddf8a7eb541e46cd0a9fcb4ef9c39" ns1:_="">
    <xsd:import namespace="9acc1ffc-16a3-4e36-9122-0ab18e7bae4a"/>
    <xsd:element name="properties">
      <xsd:complexType>
        <xsd:sequence>
          <xsd:element name="documentManagement">
            <xsd:complexType>
              <xsd:all>
                <xsd:element ref="ns1:mishptitToDolist" minOccurs="0"/>
                <xsd:element ref="ns1:workername" minOccurs="0"/>
                <xsd:element ref="ns1:OrgNum" minOccurs="0"/>
                <xsd:element ref="ns1:documentType" minOccurs="0"/>
                <xsd:element ref="ns1:CaseNumberCourt" minOccurs="0"/>
                <xsd:element ref="ns1:MnlRemark" minOccurs="0"/>
                <xsd:element ref="ns1:PanazCasesNumbers" minOccurs="0"/>
                <xsd:element ref="ns1:mail_in_out"/>
                <xsd:element ref="ns1:SDAsmachta" minOccurs="0"/>
                <xsd:element ref="ns1:SDImportance" minOccurs="0"/>
                <xsd:element ref="ns1:SDExternalEntityConnected" minOccurs="0"/>
                <xsd:element ref="ns1:SDLastSigningDate" minOccurs="0"/>
                <xsd:element ref="ns1:SDNumOfSignatures" minOccurs="0"/>
                <xsd:element ref="ns1:SDSignersLogins" minOccurs="0"/>
                <xsd:element ref="ns1:SDHebDate" minOccurs="0"/>
                <xsd:element ref="ns1:SDOfflineTo" minOccurs="0"/>
                <xsd:element ref="ns1:SDDocDate" minOccurs="0"/>
                <xsd:element ref="ns1:SDCategoryID" minOccurs="0"/>
                <xsd:element ref="ns1:SDAuthor" minOccurs="0"/>
                <xsd:element ref="ns1:SDOriginalID" minOccurs="0"/>
                <xsd:element ref="ns1:SDCategories" minOccurs="0"/>
                <xsd:element ref="ns1:AutoNumber" minOccurs="0"/>
                <xsd:element ref="ns1:SDDocumentSource" minOccurs="0"/>
                <xsd:element ref="ns1:from" minOccurs="0"/>
                <xsd:element ref="ns1:SDTo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c1ffc-16a3-4e36-9122-0ab18e7bae4a" elementFormDefault="qualified">
    <xsd:import namespace="http://schemas.microsoft.com/office/2006/documentManagement/types"/>
    <xsd:import namespace="http://schemas.microsoft.com/office/infopath/2007/PartnerControls"/>
    <xsd:element name="mishptitToDolist" ma:index="0" nillable="true" ma:displayName="משפטית לטיפול:" ma:internalName="mishptitToDolist" ma:readOnly="false">
      <xsd:complexType>
        <xsd:complexContent>
          <xsd:extension base="dms:MultiChoice">
            <xsd:sequence>
              <xsd:element name="Value" maxOccurs="unbounded" minOccurs="0" nillable="true">
                <xsd:simpleType>
                  <xsd:restriction base="dms:Choice">
                    <xsd:enumeration value="אחר"/>
                    <xsd:enumeration value="אביטל אגמון"/>
                    <xsd:enumeration value="אביבית"/>
                    <xsd:enumeration value="אדוה"/>
                    <xsd:enumeration value="אור"/>
                    <xsd:enumeration value="אורי שוורץ"/>
                    <xsd:enumeration value="אסתי"/>
                    <xsd:enumeration value="דנה שני"/>
                    <xsd:enumeration value="נועה"/>
                    <xsd:enumeration value="נעמה"/>
                    <xsd:enumeration value="חיים ציון"/>
                    <xsd:enumeration value="שירלי"/>
                    <xsd:enumeration value="אלי"/>
                    <xsd:enumeration value="טל"/>
                    <xsd:enumeration value="טל ו"/>
                    <xsd:enumeration value="טל פ"/>
                    <xsd:enumeration value="טליה"/>
                    <xsd:enumeration value="יאיר"/>
                    <xsd:enumeration value="לימור"/>
                    <xsd:enumeration value="מאיר"/>
                    <xsd:enumeration value="מוריה"/>
                    <xsd:enumeration value="מיטל"/>
                    <xsd:enumeration value="מיכל ג"/>
                    <xsd:enumeration value="נינא"/>
                    <xsd:enumeration value="מתמחה"/>
                    <xsd:enumeration value="סילבי קדם"/>
                    <xsd:enumeration value="סיון"/>
                    <xsd:enumeration value="רמי"/>
                    <xsd:enumeration value="רננה"/>
                    <xsd:enumeration value="שיר"/>
                    <xsd:enumeration value="שמרית"/>
                    <xsd:enumeration value="שני מתן"/>
                    <xsd:enumeration value="שרה שר-לב"/>
                    <xsd:enumeration value="שרון"/>
                    <xsd:enumeration value="שרונה"/>
                    <xsd:enumeration value="שני קורח"/>
                    <xsd:enumeration value="תום"/>
                    <xsd:enumeration value="תמר"/>
                    <xsd:enumeration value="תלונות הציבור"/>
                    <xsd:enumeration value="דין משמעתי"/>
                    <xsd:enumeration value="פניות הציבור"/>
                    <xsd:enumeration value="שולמית בלנק"/>
                  </xsd:restriction>
                </xsd:simpleType>
              </xsd:element>
            </xsd:sequence>
          </xsd:extension>
        </xsd:complexContent>
      </xsd:complexType>
    </xsd:element>
    <xsd:element name="workername" ma:index="1" nillable="true" ma:displayName="שם עובד" ma:internalName="workername" ma:readOnly="false">
      <xsd:simpleType>
        <xsd:restriction base="dms:Text">
          <xsd:maxLength value="255"/>
        </xsd:restriction>
      </xsd:simpleType>
    </xsd:element>
    <xsd:element name="OrgNum" ma:index="2" nillable="true" ma:displayName="מספר מקורי" ma:internalName="OrgNum" ma:readOnly="false">
      <xsd:simpleType>
        <xsd:restriction base="dms:Text">
          <xsd:maxLength value="255"/>
        </xsd:restriction>
      </xsd:simpleType>
    </xsd:element>
    <xsd:element name="documentType" ma:index="3" nillable="true" ma:displayName="סוג מסמך" ma:default="תכתובת" ma:format="Dropdown" ma:internalName="documentType" ma:readOnly="false">
      <xsd:simpleType>
        <xsd:restriction base="dms:Choice">
          <xsd:enumeration value="אישור ביטוח"/>
          <xsd:enumeration value="בג&quot;צ"/>
          <xsd:enumeration value="הוראת ביצוע"/>
          <xsd:enumeration value="החלטה"/>
          <xsd:enumeration value="הסכם"/>
          <xsd:enumeration value="הצעת חוק"/>
          <xsd:enumeration value="הצעת מחיר"/>
          <xsd:enumeration value="חוות דעת"/>
          <xsd:enumeration value="חוות דעת חשובה"/>
          <xsd:enumeration value="חוות דעת עקרונית"/>
          <xsd:enumeration value="חקיקה ממשלתית"/>
          <xsd:enumeration value="חקיקה פרטית"/>
          <xsd:enumeration value="חשבונית"/>
          <xsd:enumeration value="חתימת מנכ&quot;ל"/>
          <xsd:enumeration value="חתימת שר"/>
          <xsd:enumeration value="טופס הארכה"/>
          <xsd:enumeration value="טופס הפצה"/>
          <xsd:enumeration value="טופס הצעה"/>
          <xsd:enumeration value="כתב הגנה"/>
          <xsd:enumeration value="מאמר"/>
          <xsd:enumeration value="מינוי"/>
          <xsd:enumeration value="מפרט"/>
          <xsd:enumeration value="נוהל"/>
          <xsd:enumeration value="עמדת חוק"/>
          <xsd:enumeration value="ערבות"/>
          <xsd:enumeration value="פניה"/>
          <xsd:enumeration value="פסק דין"/>
          <xsd:enumeration value="פרסום ברשומות"/>
          <xsd:enumeration value="פשרה"/>
          <xsd:enumeration value="קבלה"/>
          <xsd:enumeration value="תביעה"/>
          <xsd:enumeration value="תכתובת"/>
          <xsd:enumeration value="תצהיר"/>
        </xsd:restriction>
      </xsd:simpleType>
    </xsd:element>
    <xsd:element name="CaseNumberCourt" ma:index="4" nillable="true" ma:displayName="מספר תיק בית משפט" ma:internalName="CaseNumberCourt" ma:readOnly="false">
      <xsd:simpleType>
        <xsd:restriction base="dms:Text">
          <xsd:maxLength value="255"/>
        </xsd:restriction>
      </xsd:simpleType>
    </xsd:element>
    <xsd:element name="MnlRemark" ma:index="5" nillable="true" ma:displayName="הערה" ma:internalName="MnlRemark" ma:readOnly="false">
      <xsd:simpleType>
        <xsd:restriction base="dms:Note">
          <xsd:maxLength value="255"/>
        </xsd:restriction>
      </xsd:simpleType>
    </xsd:element>
    <xsd:element name="PanazCasesNumbers" ma:index="6" nillable="true" ma:displayName="מספרי קריאות פנצ" ma:internalName="PanazCasesNumbers" ma:readOnly="false">
      <xsd:simpleType>
        <xsd:restriction base="dms:Text">
          <xsd:maxLength value="255"/>
        </xsd:restriction>
      </xsd:simpleType>
    </xsd:element>
    <xsd:element name="mail_in_out" ma:index="7" ma:displayName="דואר נכנס יוצא" ma:default="דואר יוצא" ma:format="Dropdown" ma:internalName="mail_in_out" ma:readOnly="false">
      <xsd:simpleType>
        <xsd:restriction base="dms:Choice">
          <xsd:enumeration value="דואר נכנס"/>
          <xsd:enumeration value="דואר יוצא"/>
        </xsd:restriction>
      </xsd:simpleType>
    </xsd:element>
    <xsd:element name="SDAsmachta" ma:index="8" nillable="true" ma:displayName="אסמכתא" ma:internalName="SDAsmachta">
      <xsd:simpleType>
        <xsd:restriction base="dms:Text"/>
      </xsd:simpleType>
    </xsd:element>
    <xsd:element name="SDImportance" ma:index="9" nillable="true" ma:displayName="חשיבות" ma:internalName="SDImportance">
      <xsd:simpleType>
        <xsd:restriction base="dms:Number"/>
      </xsd:simpleType>
    </xsd:element>
    <xsd:element name="SDExternalEntityConnected" ma:index="10" nillable="true" ma:displayName="מקושר לאפליקציה חיצונית" ma:internalName="SDExternalEntityConnected">
      <xsd:simpleType>
        <xsd:restriction base="dms:Boolean"/>
      </xsd:simpleType>
    </xsd:element>
    <xsd:element name="SDLastSigningDate" ma:index="11" nillable="true" ma:displayName="תאריך חתימה אחרון " ma:internalName="SDLastSigningDate">
      <xsd:simpleType>
        <xsd:restriction base="dms:DateTime"/>
      </xsd:simpleType>
    </xsd:element>
    <xsd:element name="SDNumOfSignatures" ma:index="12" nillable="true" ma:displayName="מספר חתימות" ma:internalName="SDNumOfSignatures">
      <xsd:simpleType>
        <xsd:restriction base="dms:Number"/>
      </xsd:simpleType>
    </xsd:element>
    <xsd:element name="SDSignersLogins" ma:index="13" nillable="true" ma:displayName="חותם המסמך" ma:internalName="SDSignersLogins">
      <xsd:simpleType>
        <xsd:restriction base="dms:Text"/>
      </xsd:simpleType>
    </xsd:element>
    <xsd:element name="SDHebDate" ma:index="14" nillable="true" ma:displayName="תאריך עברי" ma:internalName="SDHebDate">
      <xsd:simpleType>
        <xsd:restriction base="dms:Text"/>
      </xsd:simpleType>
    </xsd:element>
    <xsd:element name="SDOfflineTo" ma:index="15" nillable="true" ma:displayName="הוצא אל" ma:internalName="SDOfflineTo">
      <xsd:simpleType>
        <xsd:restriction base="dms:Text"/>
      </xsd:simpleType>
    </xsd:element>
    <xsd:element name="SDDocDate" ma:index="16" nillable="true" ma:displayName="תאריך המסמך" ma:indexed="true" ma:internalName="SDDocDate">
      <xsd:simpleType>
        <xsd:restriction base="dms:DateTime"/>
      </xsd:simpleType>
    </xsd:element>
    <xsd:element name="SDCategoryID" ma:index="17" nillable="true" ma:displayName="מזהה נושא" ma:indexed="true" ma:internalName="SDCategoryID">
      <xsd:simpleType>
        <xsd:restriction base="dms:Text"/>
      </xsd:simpleType>
    </xsd:element>
    <xsd:element name="SDAuthor" ma:index="18" nillable="true" ma:displayName="מחבר" ma:indexed="true" ma:internalName="SDAuthor">
      <xsd:simpleType>
        <xsd:restriction base="dms:Text"/>
      </xsd:simpleType>
    </xsd:element>
    <xsd:element name="SDOriginalID" ma:index="19" nillable="true" ma:displayName="סימוכין מקורי" ma:internalName="SDOriginalID">
      <xsd:simpleType>
        <xsd:restriction base="dms:Text"/>
      </xsd:simpleType>
    </xsd:element>
    <xsd:element name="SDCategories" ma:index="21" nillable="true" ma:displayName="נושאים" ma:internalName="SDCategories">
      <xsd:simpleType>
        <xsd:restriction base="dms:Note"/>
      </xsd:simpleType>
    </xsd:element>
    <xsd:element name="AutoNumber" ma:index="22" nillable="true" ma:displayName="סימוכין" ma:indexed="true" ma:internalName="AutoNumber">
      <xsd:simpleType>
        <xsd:restriction base="dms:Text"/>
      </xsd:simpleType>
    </xsd:element>
    <xsd:element name="SDDocumentSource" ma:index="23"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enumeration value="SD5Migration"/>
          <xsd:enumeration value="TrayFileUpload"/>
        </xsd:restriction>
      </xsd:simpleType>
    </xsd:element>
    <xsd:element name="from" ma:index="24" nillable="true" ma:displayName="מאת הלשכה המשפטית" ma:internalName="from">
      <xsd:simpleType>
        <xsd:restriction base="dms:Text">
          <xsd:maxLength value="255"/>
        </xsd:restriction>
      </xsd:simpleType>
    </xsd:element>
    <xsd:element name="SDToList" ma:index="25" nillable="true" ma:displayName="אל" ma:internalName="SDToLi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2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DDocumentSource xmlns="9acc1ffc-16a3-4e36-9122-0ab18e7bae4a">OfficeAddIn</SDDocumentSource>
    <AutoNumber xmlns="9acc1ffc-16a3-4e36-9122-0ab18e7bae4a">250790622</AutoNumber>
    <documentType xmlns="9acc1ffc-16a3-4e36-9122-0ab18e7bae4a">תכתובת</documentType>
    <CaseNumberCourt xmlns="9acc1ffc-16a3-4e36-9122-0ab18e7bae4a" xsi:nil="true"/>
    <SDOriginalID xmlns="9acc1ffc-16a3-4e36-9122-0ab18e7bae4a" xsi:nil="true"/>
    <SDAuthor xmlns="9acc1ffc-16a3-4e36-9122-0ab18e7bae4a">שרון גוטמן</SDAuthor>
    <MnlRemark xmlns="9acc1ffc-16a3-4e36-9122-0ab18e7bae4a" xsi:nil="true"/>
    <SDImportance xmlns="9acc1ffc-16a3-4e36-9122-0ab18e7bae4a">0</SDImportance>
    <SDAsmachta xmlns="9acc1ffc-16a3-4e36-9122-0ab18e7bae4a" xsi:nil="true"/>
    <SDCategoryID xmlns="9acc1ffc-16a3-4e36-9122-0ab18e7bae4a">50b575df40e9;#</SDCategoryID>
    <PanazCasesNumbers xmlns="9acc1ffc-16a3-4e36-9122-0ab18e7bae4a" xsi:nil="true"/>
    <SDHebDate xmlns="9acc1ffc-16a3-4e36-9122-0ab18e7bae4a">ט"ו באדר א', התשפ"ב</SDHebDate>
    <mail_in_out xmlns="9acc1ffc-16a3-4e36-9122-0ab18e7bae4a">דואר יוצא</mail_in_out>
    <mishptitToDolist xmlns="9acc1ffc-16a3-4e36-9122-0ab18e7bae4a"/>
    <SDCategories xmlns="9acc1ffc-16a3-4e36-9122-0ab18e7bae4a">:הלשכה המשפטית:הלשכה המשפטית:שירות המזון:תיקונים לחוק הגנה על בריאות הציבור (מזון):תזכיר חוק משלים - אכיפה מינהלית בשל ההוראות המאומצות ותיקונים שונים;#</SDCategories>
    <SDToList xmlns="9acc1ffc-16a3-4e36-9122-0ab18e7bae4a" xsi:nil="true"/>
    <SDSignersLogins xmlns="9acc1ffc-16a3-4e36-9122-0ab18e7bae4a" xsi:nil="true"/>
    <SDOfflineTo xmlns="9acc1ffc-16a3-4e36-9122-0ab18e7bae4a" xsi:nil="true"/>
    <from xmlns="9acc1ffc-16a3-4e36-9122-0ab18e7bae4a" xsi:nil="true"/>
    <SDExternalEntityConnected xmlns="9acc1ffc-16a3-4e36-9122-0ab18e7bae4a" xsi:nil="true"/>
    <SDNumOfSignatures xmlns="9acc1ffc-16a3-4e36-9122-0ab18e7bae4a" xsi:nil="true"/>
    <SDDocDate xmlns="9acc1ffc-16a3-4e36-9122-0ab18e7bae4a">2022-02-16T12:12:29+00:00</SDDocDate>
    <OrgNum xmlns="9acc1ffc-16a3-4e36-9122-0ab18e7bae4a" xsi:nil="true"/>
    <SDLastSigningDate xmlns="9acc1ffc-16a3-4e36-9122-0ab18e7bae4a" xsi:nil="true"/>
    <workername xmlns="9acc1ffc-16a3-4e36-9122-0ab18e7bae4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7C21C-9410-4D02-80C6-B15B677F84DE}">
  <ds:schemaRefs>
    <ds:schemaRef ds:uri="http://schemas.microsoft.com/sharepoint/v3/contenttype/forms"/>
  </ds:schemaRefs>
</ds:datastoreItem>
</file>

<file path=customXml/itemProps2.xml><?xml version="1.0" encoding="utf-8"?>
<ds:datastoreItem xmlns:ds="http://schemas.openxmlformats.org/officeDocument/2006/customXml" ds:itemID="{4095B454-90EF-47DC-8940-837A8EDA3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c1ffc-16a3-4e36-9122-0ab18e7ba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A8A1D-3406-4899-A573-AE4370C8AC4D}">
  <ds:schemaRefs>
    <ds:schemaRef ds:uri="http://schemas.microsoft.com/office/2006/metadata/properties"/>
    <ds:schemaRef ds:uri="http://schemas.microsoft.com/office/infopath/2007/PartnerControls"/>
    <ds:schemaRef ds:uri="9acc1ffc-16a3-4e36-9122-0ab18e7bae4a"/>
  </ds:schemaRefs>
</ds:datastoreItem>
</file>

<file path=customXml/itemProps4.xml><?xml version="1.0" encoding="utf-8"?>
<ds:datastoreItem xmlns:ds="http://schemas.openxmlformats.org/officeDocument/2006/customXml" ds:itemID="{E1986B9B-8884-40F8-B357-315034B7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9516</Words>
  <Characters>47582</Characters>
  <Application>Microsoft Office Word</Application>
  <DocSecurity>0</DocSecurity>
  <Lines>396</Lines>
  <Paragraphs>113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 Ashkenazi</dc:creator>
  <cp:lastModifiedBy>שרון גוטמן</cp:lastModifiedBy>
  <cp:revision>2</cp:revision>
  <dcterms:created xsi:type="dcterms:W3CDTF">2022-04-13T12:45:00Z</dcterms:created>
  <dcterms:modified xsi:type="dcterms:W3CDTF">2022-04-13T12:45:00Z</dcterms:modified>
</cp:coreProperties>
</file>