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A347" w14:textId="77777777" w:rsidR="00A112CD" w:rsidRPr="009F2C72" w:rsidRDefault="00A112CD" w:rsidP="00A112CD">
      <w:pPr>
        <w:spacing w:line="276" w:lineRule="auto"/>
        <w:jc w:val="center"/>
        <w:rPr>
          <w:b/>
          <w:bCs/>
          <w:sz w:val="36"/>
          <w:szCs w:val="36"/>
          <w:rtl/>
        </w:rPr>
      </w:pPr>
      <w:bookmarkStart w:id="0" w:name="_Toc509831023"/>
      <w:bookmarkStart w:id="1" w:name="_Hlk101904716"/>
      <w:r w:rsidRPr="009F2C72">
        <w:rPr>
          <w:b/>
          <w:bCs/>
          <w:sz w:val="36"/>
          <w:szCs w:val="36"/>
          <w:rtl/>
        </w:rPr>
        <w:t>תוכן עניינים:</w:t>
      </w:r>
    </w:p>
    <w:p w14:paraId="2F8EC904" w14:textId="77777777" w:rsidR="00A112CD" w:rsidRPr="00DF1DD7" w:rsidRDefault="00A112CD" w:rsidP="00A112CD">
      <w:pPr>
        <w:spacing w:line="276" w:lineRule="auto"/>
        <w:rPr>
          <w:rFonts w:asciiTheme="minorBidi" w:hAnsiTheme="minorBidi"/>
          <w:sz w:val="24"/>
          <w:szCs w:val="24"/>
          <w:rtl/>
        </w:rPr>
      </w:pPr>
    </w:p>
    <w:p w14:paraId="13C2595A" w14:textId="1BE42EDE" w:rsidR="00115647" w:rsidRPr="00115647" w:rsidRDefault="00A112CD">
      <w:pPr>
        <w:pStyle w:val="TOC1"/>
        <w:rPr>
          <w:rFonts w:asciiTheme="minorBidi" w:eastAsiaTheme="minorEastAsia" w:hAnsiTheme="minorBidi"/>
          <w:noProof/>
          <w:sz w:val="32"/>
          <w:szCs w:val="32"/>
          <w:rtl/>
        </w:rPr>
      </w:pPr>
      <w:r w:rsidRPr="00115647">
        <w:rPr>
          <w:rFonts w:asciiTheme="minorBidi" w:hAnsiTheme="minorBidi"/>
          <w:sz w:val="32"/>
          <w:szCs w:val="32"/>
          <w:rtl/>
        </w:rPr>
        <w:fldChar w:fldCharType="begin"/>
      </w:r>
      <w:r w:rsidRPr="00115647">
        <w:rPr>
          <w:rFonts w:asciiTheme="minorBidi" w:hAnsiTheme="minorBidi"/>
          <w:sz w:val="32"/>
          <w:szCs w:val="32"/>
          <w:rtl/>
        </w:rPr>
        <w:instrText xml:space="preserve"> </w:instrText>
      </w:r>
      <w:r w:rsidRPr="00115647">
        <w:rPr>
          <w:rFonts w:asciiTheme="minorBidi" w:hAnsiTheme="minorBidi"/>
          <w:sz w:val="32"/>
          <w:szCs w:val="32"/>
        </w:rPr>
        <w:instrText>TOC</w:instrText>
      </w:r>
      <w:r w:rsidRPr="00115647">
        <w:rPr>
          <w:rFonts w:asciiTheme="minorBidi" w:hAnsiTheme="minorBidi"/>
          <w:sz w:val="32"/>
          <w:szCs w:val="32"/>
          <w:rtl/>
        </w:rPr>
        <w:instrText xml:space="preserve"> \</w:instrText>
      </w:r>
      <w:r w:rsidRPr="00115647">
        <w:rPr>
          <w:rFonts w:asciiTheme="minorBidi" w:hAnsiTheme="minorBidi"/>
          <w:sz w:val="32"/>
          <w:szCs w:val="32"/>
        </w:rPr>
        <w:instrText>o "1-1" \h \z \u</w:instrText>
      </w:r>
      <w:r w:rsidRPr="00115647">
        <w:rPr>
          <w:rFonts w:asciiTheme="minorBidi" w:hAnsiTheme="minorBidi"/>
          <w:sz w:val="32"/>
          <w:szCs w:val="32"/>
          <w:rtl/>
        </w:rPr>
        <w:instrText xml:space="preserve"> </w:instrText>
      </w:r>
      <w:r w:rsidRPr="00115647">
        <w:rPr>
          <w:rFonts w:asciiTheme="minorBidi" w:hAnsiTheme="minorBidi"/>
          <w:sz w:val="32"/>
          <w:szCs w:val="32"/>
          <w:rtl/>
        </w:rPr>
        <w:fldChar w:fldCharType="separate"/>
      </w:r>
      <w:hyperlink w:anchor="_Toc101949025" w:history="1">
        <w:r w:rsidR="00115647" w:rsidRPr="00115647">
          <w:rPr>
            <w:rStyle w:val="Hyperlink"/>
            <w:rFonts w:asciiTheme="minorBidi" w:hAnsiTheme="minorBidi"/>
            <w:noProof/>
            <w:sz w:val="32"/>
            <w:szCs w:val="32"/>
            <w:rtl/>
          </w:rPr>
          <w:t>פרק 1: מבוא והגדרות</w: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tab/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fldChar w:fldCharType="begin"/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instrText xml:space="preserve"> 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</w:rPr>
          <w:instrText>PAGEREF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instrText xml:space="preserve"> _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</w:rPr>
          <w:instrText>Toc101949025 \h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instrText xml:space="preserve"> 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fldChar w:fldCharType="separate"/>
        </w:r>
        <w:r w:rsidR="006517C5">
          <w:rPr>
            <w:rFonts w:asciiTheme="minorBidi" w:hAnsiTheme="minorBidi"/>
            <w:noProof/>
            <w:webHidden/>
            <w:sz w:val="32"/>
            <w:szCs w:val="32"/>
            <w:rtl/>
          </w:rPr>
          <w:t>2</w: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fldChar w:fldCharType="end"/>
        </w:r>
      </w:hyperlink>
    </w:p>
    <w:p w14:paraId="21EA7C55" w14:textId="38BA3756" w:rsidR="00115647" w:rsidRPr="00115647" w:rsidRDefault="006026E9">
      <w:pPr>
        <w:pStyle w:val="TOC1"/>
        <w:rPr>
          <w:rFonts w:asciiTheme="minorBidi" w:eastAsiaTheme="minorEastAsia" w:hAnsiTheme="minorBidi"/>
          <w:noProof/>
          <w:sz w:val="32"/>
          <w:szCs w:val="32"/>
          <w:rtl/>
        </w:rPr>
      </w:pPr>
      <w:hyperlink w:anchor="_Toc101949026" w:history="1">
        <w:r w:rsidR="00115647" w:rsidRPr="00115647">
          <w:rPr>
            <w:rStyle w:val="Hyperlink"/>
            <w:rFonts w:asciiTheme="minorBidi" w:hAnsiTheme="minorBidi"/>
            <w:noProof/>
            <w:sz w:val="32"/>
            <w:szCs w:val="32"/>
            <w:rtl/>
          </w:rPr>
          <w:t>פרק 2: שלבי הפיקוח והבקרה על המעבדות</w: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tab/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fldChar w:fldCharType="begin"/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instrText xml:space="preserve"> 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</w:rPr>
          <w:instrText>PAGEREF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instrText xml:space="preserve"> _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</w:rPr>
          <w:instrText>Toc101949026 \h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instrText xml:space="preserve"> </w:instrTex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fldChar w:fldCharType="separate"/>
        </w:r>
        <w:r w:rsidR="006517C5">
          <w:rPr>
            <w:rFonts w:asciiTheme="minorBidi" w:hAnsiTheme="minorBidi"/>
            <w:noProof/>
            <w:webHidden/>
            <w:sz w:val="32"/>
            <w:szCs w:val="32"/>
            <w:rtl/>
          </w:rPr>
          <w:t>4</w:t>
        </w:r>
        <w:r w:rsidR="00115647" w:rsidRPr="00115647">
          <w:rPr>
            <w:rFonts w:asciiTheme="minorBidi" w:hAnsiTheme="minorBidi"/>
            <w:noProof/>
            <w:webHidden/>
            <w:sz w:val="32"/>
            <w:szCs w:val="32"/>
            <w:rtl/>
          </w:rPr>
          <w:fldChar w:fldCharType="end"/>
        </w:r>
      </w:hyperlink>
    </w:p>
    <w:p w14:paraId="3BB089EB" w14:textId="77777777" w:rsidR="00796CAA" w:rsidRDefault="00A112CD" w:rsidP="00A112CD">
      <w:pPr>
        <w:rPr>
          <w:rtl/>
        </w:rPr>
      </w:pPr>
      <w:r w:rsidRPr="00115647">
        <w:rPr>
          <w:rFonts w:asciiTheme="minorBidi" w:hAnsiTheme="minorBidi"/>
          <w:sz w:val="32"/>
          <w:szCs w:val="32"/>
          <w:rtl/>
        </w:rPr>
        <w:fldChar w:fldCharType="end"/>
      </w:r>
    </w:p>
    <w:p w14:paraId="7EA7C952" w14:textId="77777777" w:rsidR="00796CAA" w:rsidRDefault="00796CAA" w:rsidP="00A333F3">
      <w:pPr>
        <w:pStyle w:val="1"/>
        <w:rPr>
          <w:rFonts w:asciiTheme="minorBidi" w:hAnsiTheme="minorBidi" w:cstheme="minorBidi"/>
          <w:sz w:val="28"/>
          <w:szCs w:val="28"/>
          <w:rtl/>
        </w:rPr>
      </w:pPr>
    </w:p>
    <w:p w14:paraId="05E33D89" w14:textId="77777777" w:rsidR="00A112CD" w:rsidRDefault="00A112CD">
      <w:pPr>
        <w:bidi w:val="0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br w:type="page"/>
      </w:r>
    </w:p>
    <w:p w14:paraId="79BC763A" w14:textId="77777777" w:rsidR="00796CAA" w:rsidRDefault="00796CAA" w:rsidP="00A333F3">
      <w:pPr>
        <w:pStyle w:val="1"/>
        <w:rPr>
          <w:rFonts w:asciiTheme="minorBidi" w:hAnsiTheme="minorBidi" w:cstheme="minorBidi"/>
          <w:sz w:val="28"/>
          <w:szCs w:val="28"/>
          <w:rtl/>
        </w:rPr>
      </w:pPr>
    </w:p>
    <w:p w14:paraId="4E107785" w14:textId="77777777" w:rsidR="00A333F3" w:rsidRPr="00457BA0" w:rsidRDefault="00A333F3" w:rsidP="00056FEB">
      <w:pPr>
        <w:pStyle w:val="1"/>
        <w:ind w:left="360" w:hanging="559"/>
        <w:rPr>
          <w:rFonts w:asciiTheme="minorBidi" w:hAnsiTheme="minorBidi" w:cstheme="minorBidi"/>
          <w:sz w:val="28"/>
          <w:szCs w:val="28"/>
          <w:rtl/>
        </w:rPr>
      </w:pPr>
      <w:bookmarkStart w:id="2" w:name="_Toc101949025"/>
      <w:r w:rsidRPr="00457BA0">
        <w:rPr>
          <w:rFonts w:asciiTheme="minorBidi" w:hAnsiTheme="minorBidi" w:cstheme="minorBidi"/>
          <w:sz w:val="28"/>
          <w:szCs w:val="28"/>
          <w:rtl/>
        </w:rPr>
        <w:t>פרק 1: מבוא והגדרות</w:t>
      </w:r>
      <w:bookmarkEnd w:id="0"/>
      <w:bookmarkEnd w:id="2"/>
    </w:p>
    <w:p w14:paraId="68C60B3F" w14:textId="77777777" w:rsidR="002F0252" w:rsidRPr="002F0252" w:rsidRDefault="00A333F3" w:rsidP="002F0252">
      <w:pPr>
        <w:pStyle w:val="2"/>
        <w:numPr>
          <w:ilvl w:val="0"/>
          <w:numId w:val="16"/>
        </w:numPr>
        <w:jc w:val="both"/>
        <w:rPr>
          <w:rFonts w:asciiTheme="minorBidi" w:hAnsiTheme="minorBidi" w:cstheme="minorBidi"/>
        </w:rPr>
      </w:pPr>
      <w:bookmarkStart w:id="3" w:name="_כללי"/>
      <w:bookmarkStart w:id="4" w:name="_Toc227636762"/>
      <w:bookmarkStart w:id="5" w:name="_Toc227644651"/>
      <w:bookmarkStart w:id="6" w:name="_Toc227648652"/>
      <w:bookmarkStart w:id="7" w:name="_Toc227903100"/>
      <w:bookmarkStart w:id="8" w:name="_Ref230063708"/>
      <w:bookmarkStart w:id="9" w:name="_Ref230063710"/>
      <w:bookmarkStart w:id="10" w:name="_Ref230063711"/>
      <w:bookmarkStart w:id="11" w:name="_Toc268187501"/>
      <w:bookmarkStart w:id="12" w:name="_Toc268523044"/>
      <w:bookmarkStart w:id="13" w:name="_Toc268524466"/>
      <w:bookmarkStart w:id="14" w:name="_Toc268529719"/>
      <w:bookmarkEnd w:id="3"/>
      <w:r w:rsidRPr="00F629B6">
        <w:rPr>
          <w:rFonts w:asciiTheme="minorBidi" w:hAnsiTheme="minorBidi" w:cstheme="minorBidi"/>
          <w:rtl/>
        </w:rPr>
        <w:t>כלל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2F0252">
        <w:rPr>
          <w:rFonts w:asciiTheme="minorBidi" w:hAnsiTheme="minorBidi" w:cstheme="minorBidi" w:hint="cs"/>
          <w:rtl/>
        </w:rPr>
        <w:t>י</w:t>
      </w:r>
      <w:r w:rsidR="002F0252">
        <w:rPr>
          <w:rFonts w:hint="cs"/>
          <w:rtl/>
        </w:rPr>
        <w:t xml:space="preserve"> </w:t>
      </w:r>
      <w:bookmarkStart w:id="15" w:name="_Toc227903101"/>
      <w:bookmarkStart w:id="16" w:name="_Toc268187502"/>
      <w:bookmarkStart w:id="17" w:name="_Toc268524467"/>
      <w:bookmarkStart w:id="18" w:name="_Toc268529720"/>
    </w:p>
    <w:p w14:paraId="10AA593D" w14:textId="77777777" w:rsidR="00A333F3" w:rsidRPr="002F0252" w:rsidRDefault="00A333F3" w:rsidP="002F0252">
      <w:pPr>
        <w:pStyle w:val="2"/>
        <w:numPr>
          <w:ilvl w:val="1"/>
          <w:numId w:val="16"/>
        </w:numPr>
        <w:jc w:val="both"/>
        <w:rPr>
          <w:rFonts w:asciiTheme="minorBidi" w:hAnsiTheme="minorBidi" w:cstheme="minorBidi"/>
          <w:rtl/>
        </w:rPr>
      </w:pPr>
      <w:r w:rsidRPr="002F0252">
        <w:rPr>
          <w:rFonts w:asciiTheme="minorBidi" w:hAnsiTheme="minorBidi" w:cstheme="minorBidi"/>
          <w:rtl/>
        </w:rPr>
        <w:t>הקדמה</w:t>
      </w:r>
      <w:bookmarkEnd w:id="15"/>
      <w:bookmarkEnd w:id="16"/>
      <w:bookmarkEnd w:id="17"/>
      <w:bookmarkEnd w:id="18"/>
    </w:p>
    <w:p w14:paraId="722E3B78" w14:textId="77777777" w:rsidR="00D57A94" w:rsidRDefault="0063325C" w:rsidP="00D57A94">
      <w:pPr>
        <w:spacing w:line="360" w:lineRule="auto"/>
        <w:ind w:left="141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התיקונים של </w:t>
      </w:r>
      <w:r w:rsidR="00A333F3" w:rsidRPr="00F629B6">
        <w:rPr>
          <w:rFonts w:asciiTheme="minorBidi" w:hAnsiTheme="minorBidi"/>
          <w:sz w:val="24"/>
          <w:szCs w:val="24"/>
          <w:rtl/>
        </w:rPr>
        <w:t>פקודת היבוא והיצוא</w:t>
      </w:r>
      <w:r w:rsidR="00A333F3">
        <w:rPr>
          <w:rFonts w:asciiTheme="minorBidi" w:hAnsiTheme="minorBidi" w:hint="cs"/>
          <w:sz w:val="24"/>
          <w:szCs w:val="24"/>
          <w:rtl/>
        </w:rPr>
        <w:t xml:space="preserve"> </w:t>
      </w:r>
      <w:r w:rsidR="00C6280A">
        <w:rPr>
          <w:rFonts w:asciiTheme="minorBidi" w:hAnsiTheme="minorBidi" w:hint="cs"/>
          <w:sz w:val="24"/>
          <w:szCs w:val="24"/>
          <w:rtl/>
        </w:rPr>
        <w:t>[</w:t>
      </w:r>
      <w:r w:rsidR="00A333F3" w:rsidRPr="00F629B6">
        <w:rPr>
          <w:rFonts w:asciiTheme="minorBidi" w:hAnsiTheme="minorBidi"/>
          <w:sz w:val="24"/>
          <w:szCs w:val="24"/>
          <w:rtl/>
        </w:rPr>
        <w:t>נוסח חדש</w:t>
      </w:r>
      <w:r w:rsidR="00C6280A">
        <w:rPr>
          <w:rFonts w:asciiTheme="minorBidi" w:hAnsiTheme="minorBidi" w:hint="cs"/>
          <w:sz w:val="24"/>
          <w:szCs w:val="24"/>
          <w:rtl/>
        </w:rPr>
        <w:t>]</w:t>
      </w:r>
      <w:r w:rsidR="00FE069E">
        <w:rPr>
          <w:rFonts w:asciiTheme="minorBidi" w:hAnsiTheme="minorBidi" w:hint="cs"/>
          <w:sz w:val="24"/>
          <w:szCs w:val="24"/>
          <w:rtl/>
        </w:rPr>
        <w:t>,</w:t>
      </w:r>
      <w:r w:rsidR="00A333F3" w:rsidRPr="00F629B6">
        <w:rPr>
          <w:rFonts w:asciiTheme="minorBidi" w:hAnsiTheme="minorBidi"/>
          <w:sz w:val="24"/>
          <w:szCs w:val="24"/>
          <w:rtl/>
        </w:rPr>
        <w:t xml:space="preserve"> התשל"ט –  1979 (להלן "הפקודה"), </w:t>
      </w:r>
      <w:r>
        <w:rPr>
          <w:rFonts w:asciiTheme="minorBidi" w:hAnsiTheme="minorBidi" w:hint="cs"/>
          <w:sz w:val="24"/>
          <w:szCs w:val="24"/>
          <w:rtl/>
        </w:rPr>
        <w:t>המתוכננים להיכנס לתוקף ביום רביעי ב' בסיון התשפ"ב</w:t>
      </w:r>
      <w:r w:rsidR="0069148F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 01 ביוני 2022,</w:t>
      </w:r>
      <w:r w:rsidR="00A333F3" w:rsidRPr="00F629B6">
        <w:rPr>
          <w:rFonts w:asciiTheme="minorBidi" w:hAnsiTheme="minorBidi"/>
          <w:sz w:val="24"/>
          <w:szCs w:val="24"/>
          <w:rtl/>
        </w:rPr>
        <w:t xml:space="preserve"> קובע</w:t>
      </w:r>
      <w:r>
        <w:rPr>
          <w:rFonts w:asciiTheme="minorBidi" w:hAnsiTheme="minorBidi" w:hint="cs"/>
          <w:sz w:val="24"/>
          <w:szCs w:val="24"/>
          <w:rtl/>
        </w:rPr>
        <w:t>ים</w:t>
      </w:r>
      <w:r w:rsidR="00A333F3" w:rsidRPr="00F629B6">
        <w:rPr>
          <w:rFonts w:asciiTheme="minorBidi" w:hAnsiTheme="minorBidi"/>
          <w:sz w:val="24"/>
          <w:szCs w:val="24"/>
          <w:rtl/>
        </w:rPr>
        <w:t xml:space="preserve"> כי </w:t>
      </w:r>
      <w:r w:rsidR="00D57A94">
        <w:rPr>
          <w:rFonts w:asciiTheme="minorBidi" w:hAnsiTheme="minorBidi" w:hint="cs"/>
          <w:sz w:val="24"/>
          <w:szCs w:val="24"/>
          <w:rtl/>
        </w:rPr>
        <w:t xml:space="preserve">הממונה על התקינה רשאי להסתייע במעבדות בדיקה לצורך פיקוח ואכיפה בהליך יבוא טובין לארץ. </w:t>
      </w:r>
    </w:p>
    <w:p w14:paraId="72AC6147" w14:textId="77777777" w:rsidR="00D57A94" w:rsidRDefault="00D57A94" w:rsidP="00497B2E">
      <w:pPr>
        <w:spacing w:line="360" w:lineRule="auto"/>
        <w:ind w:left="141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סעיף 2טז1 לפקודה קובע כי </w:t>
      </w:r>
      <w:r w:rsidR="00497B2E">
        <w:rPr>
          <w:rFonts w:asciiTheme="minorBidi" w:hAnsiTheme="minorBidi" w:hint="cs"/>
          <w:sz w:val="24"/>
          <w:szCs w:val="24"/>
          <w:rtl/>
        </w:rPr>
        <w:t>"</w:t>
      </w:r>
      <w:r w:rsidRPr="00D57A94">
        <w:rPr>
          <w:rFonts w:asciiTheme="minorBidi" w:hAnsiTheme="minorBidi"/>
          <w:sz w:val="24"/>
          <w:szCs w:val="24"/>
          <w:rtl/>
        </w:rPr>
        <w:t>הממונה על התקינה רשאי להסתייע במעבדת הבדיקה שבאמצעותה הגיש היבואן את הבקשה לאישור עמידה בהוראות הממונה</w:t>
      </w:r>
      <w:r w:rsidRPr="00D57A94">
        <w:rPr>
          <w:rFonts w:asciiTheme="minorBidi" w:hAnsiTheme="minorBidi" w:hint="cs"/>
          <w:sz w:val="24"/>
          <w:szCs w:val="24"/>
          <w:rtl/>
        </w:rPr>
        <w:t>,</w:t>
      </w:r>
      <w:r w:rsidRPr="00D57A94">
        <w:rPr>
          <w:rFonts w:asciiTheme="minorBidi" w:hAnsiTheme="minorBidi"/>
          <w:sz w:val="24"/>
          <w:szCs w:val="24"/>
          <w:rtl/>
        </w:rPr>
        <w:t xml:space="preserve"> לשם ביצוע בדיקה מדגמית של הטובין או של תיק המוצר לפי סעיף 2טו(א1)</w:t>
      </w:r>
      <w:r w:rsidRPr="00D57A94">
        <w:rPr>
          <w:rFonts w:asciiTheme="minorBidi" w:hAnsiTheme="minorBidi" w:hint="cs"/>
          <w:sz w:val="24"/>
          <w:szCs w:val="24"/>
          <w:rtl/>
        </w:rPr>
        <w:t xml:space="preserve">; ואולם בהתקיים נסיבות מיוחדות, רשאי הממונה על התקינה להורות, בהחלטה מנומקת בכתב, על ביצוע הבדיקה המדגמית כאמור באמצעות מעבדת בדיקה אחרת; במסגרת הסתייעות במעבדת בדיקה לפי סעיף זה, מעבדת בדיקה </w:t>
      </w:r>
      <w:r w:rsidR="00B20614">
        <w:rPr>
          <w:rFonts w:asciiTheme="minorBidi" w:hAnsiTheme="minorBidi" w:hint="cs"/>
          <w:sz w:val="24"/>
          <w:szCs w:val="24"/>
          <w:rtl/>
        </w:rPr>
        <w:t xml:space="preserve">נדרשת </w:t>
      </w:r>
      <w:r w:rsidRPr="00D57A94">
        <w:rPr>
          <w:rFonts w:asciiTheme="minorBidi" w:hAnsiTheme="minorBidi" w:hint="cs"/>
          <w:sz w:val="24"/>
          <w:szCs w:val="24"/>
          <w:rtl/>
        </w:rPr>
        <w:t>לשלוח ליבואן הודעות ודרישות מטעם הממונה על התקינה</w:t>
      </w:r>
      <w:r w:rsidR="0030274E">
        <w:rPr>
          <w:rFonts w:asciiTheme="minorBidi" w:hAnsiTheme="minorBidi" w:hint="cs"/>
          <w:sz w:val="24"/>
          <w:szCs w:val="24"/>
          <w:rtl/>
        </w:rPr>
        <w:t>"</w:t>
      </w:r>
      <w:r w:rsidRPr="00D57A94">
        <w:rPr>
          <w:rFonts w:asciiTheme="minorBidi" w:hAnsiTheme="minorBidi" w:hint="cs"/>
          <w:sz w:val="24"/>
          <w:szCs w:val="24"/>
          <w:rtl/>
        </w:rPr>
        <w:t>.</w:t>
      </w:r>
    </w:p>
    <w:p w14:paraId="5A1CD634" w14:textId="54D83440" w:rsidR="00D909FA" w:rsidRDefault="009F0869" w:rsidP="009A71EE">
      <w:pPr>
        <w:spacing w:line="360" w:lineRule="auto"/>
        <w:ind w:left="1410"/>
        <w:jc w:val="both"/>
        <w:rPr>
          <w:rFonts w:asciiTheme="minorBidi" w:hAnsiTheme="minorBidi"/>
          <w:sz w:val="24"/>
          <w:szCs w:val="24"/>
        </w:rPr>
      </w:pPr>
      <w:r w:rsidRPr="009F0869">
        <w:rPr>
          <w:rFonts w:asciiTheme="minorBidi" w:hAnsiTheme="minorBidi" w:hint="cs"/>
          <w:sz w:val="24"/>
          <w:szCs w:val="24"/>
          <w:rtl/>
        </w:rPr>
        <w:t>מעבדת בדיקה וכל מי שמסייע לה כאמור בסעיף 2יא</w:t>
      </w:r>
      <w:r>
        <w:rPr>
          <w:rFonts w:asciiTheme="minorBidi" w:hAnsiTheme="minorBidi" w:hint="cs"/>
          <w:sz w:val="24"/>
          <w:szCs w:val="24"/>
          <w:rtl/>
        </w:rPr>
        <w:t xml:space="preserve"> לפקוד</w:t>
      </w:r>
      <w:r w:rsidR="00BA6BAF">
        <w:rPr>
          <w:rFonts w:asciiTheme="minorBidi" w:hAnsiTheme="minorBidi" w:hint="cs"/>
          <w:sz w:val="24"/>
          <w:szCs w:val="24"/>
          <w:rtl/>
        </w:rPr>
        <w:t>ת היבוא והיצוא,</w:t>
      </w:r>
      <w:r w:rsidRPr="009F0869">
        <w:rPr>
          <w:rFonts w:asciiTheme="minorBidi" w:hAnsiTheme="minorBidi" w:hint="cs"/>
          <w:sz w:val="24"/>
          <w:szCs w:val="24"/>
          <w:rtl/>
        </w:rPr>
        <w:t xml:space="preserve"> יפעלו</w:t>
      </w:r>
      <w:r w:rsidRPr="009F0869">
        <w:rPr>
          <w:rFonts w:asciiTheme="minorBidi" w:hAnsiTheme="minorBidi"/>
          <w:sz w:val="24"/>
          <w:szCs w:val="24"/>
          <w:rtl/>
        </w:rPr>
        <w:t xml:space="preserve"> מטעם הממונה על התקינה בהתאם לה</w:t>
      </w:r>
      <w:r w:rsidRPr="009F0869">
        <w:rPr>
          <w:rFonts w:asciiTheme="minorBidi" w:hAnsiTheme="minorBidi" w:hint="cs"/>
          <w:sz w:val="24"/>
          <w:szCs w:val="24"/>
          <w:rtl/>
        </w:rPr>
        <w:t>נחיותיו וה</w:t>
      </w:r>
      <w:r w:rsidRPr="009F0869">
        <w:rPr>
          <w:rFonts w:asciiTheme="minorBidi" w:hAnsiTheme="minorBidi"/>
          <w:sz w:val="24"/>
          <w:szCs w:val="24"/>
          <w:rtl/>
        </w:rPr>
        <w:t>וראותיו ותחת פיקוחו</w:t>
      </w:r>
      <w:r w:rsidRPr="009F0869">
        <w:rPr>
          <w:rFonts w:asciiTheme="minorBidi" w:hAnsiTheme="minorBidi" w:hint="cs"/>
          <w:sz w:val="24"/>
          <w:szCs w:val="24"/>
          <w:rtl/>
        </w:rPr>
        <w:t>,</w:t>
      </w:r>
      <w:r w:rsidRPr="009F0869">
        <w:rPr>
          <w:rFonts w:asciiTheme="minorBidi" w:hAnsiTheme="minorBidi"/>
          <w:sz w:val="24"/>
          <w:szCs w:val="24"/>
          <w:rtl/>
        </w:rPr>
        <w:t xml:space="preserve"> </w:t>
      </w:r>
      <w:r w:rsidRPr="009F0869">
        <w:rPr>
          <w:rFonts w:asciiTheme="minorBidi" w:hAnsiTheme="minorBidi"/>
          <w:b/>
          <w:bCs/>
          <w:sz w:val="24"/>
          <w:szCs w:val="24"/>
          <w:rtl/>
        </w:rPr>
        <w:t xml:space="preserve">ולא </w:t>
      </w:r>
      <w:r w:rsidRPr="009F0869">
        <w:rPr>
          <w:rFonts w:asciiTheme="minorBidi" w:hAnsiTheme="minorBidi" w:hint="cs"/>
          <w:b/>
          <w:bCs/>
          <w:sz w:val="24"/>
          <w:szCs w:val="24"/>
          <w:rtl/>
        </w:rPr>
        <w:t>יפעילו</w:t>
      </w:r>
      <w:r w:rsidR="00D909FA">
        <w:rPr>
          <w:rFonts w:asciiTheme="minorBidi" w:hAnsiTheme="minorBidi"/>
          <w:b/>
          <w:bCs/>
          <w:sz w:val="24"/>
          <w:szCs w:val="24"/>
          <w:rtl/>
        </w:rPr>
        <w:t xml:space="preserve"> סמכות הכרוכה בהפעלת שיקול דעת</w:t>
      </w:r>
      <w:r w:rsidR="00D909FA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05596DBF" w14:textId="77777777" w:rsidR="00D909FA" w:rsidRDefault="00D909FA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14:paraId="07B5645F" w14:textId="77777777" w:rsidR="00A333F3" w:rsidRPr="001F153F" w:rsidRDefault="00A333F3" w:rsidP="009A71EE">
      <w:pPr>
        <w:spacing w:line="360" w:lineRule="auto"/>
        <w:ind w:left="1410"/>
        <w:jc w:val="both"/>
        <w:rPr>
          <w:rFonts w:asciiTheme="minorBidi" w:hAnsiTheme="minorBidi"/>
          <w:sz w:val="24"/>
          <w:szCs w:val="24"/>
        </w:rPr>
      </w:pPr>
    </w:p>
    <w:p w14:paraId="1F527B02" w14:textId="77777777" w:rsidR="00A333F3" w:rsidRPr="00F629B6" w:rsidRDefault="00A333F3" w:rsidP="002F0252">
      <w:pPr>
        <w:pStyle w:val="2"/>
        <w:numPr>
          <w:ilvl w:val="1"/>
          <w:numId w:val="16"/>
        </w:numPr>
        <w:jc w:val="both"/>
        <w:rPr>
          <w:rFonts w:asciiTheme="minorBidi" w:hAnsiTheme="minorBidi" w:cstheme="minorBidi"/>
          <w:rtl/>
        </w:rPr>
      </w:pPr>
      <w:bookmarkStart w:id="19" w:name="_Toc227636764"/>
      <w:bookmarkStart w:id="20" w:name="_Toc227644652"/>
      <w:bookmarkStart w:id="21" w:name="_Toc227648653"/>
      <w:bookmarkStart w:id="22" w:name="_Toc227903102"/>
      <w:bookmarkStart w:id="23" w:name="_Toc268187503"/>
      <w:bookmarkStart w:id="24" w:name="_Toc268524468"/>
      <w:bookmarkStart w:id="25" w:name="_Toc268529721"/>
      <w:r w:rsidRPr="00F629B6">
        <w:rPr>
          <w:rFonts w:asciiTheme="minorBidi" w:hAnsiTheme="minorBidi" w:cstheme="minorBidi"/>
          <w:rtl/>
        </w:rPr>
        <w:t>חקיקה והוראות רלוונטיות</w:t>
      </w:r>
    </w:p>
    <w:p w14:paraId="3A45C7B4" w14:textId="39E58C08" w:rsidR="00A333F3" w:rsidRDefault="00A333F3" w:rsidP="00D909F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629B6">
        <w:rPr>
          <w:rFonts w:asciiTheme="minorBidi" w:hAnsiTheme="minorBidi"/>
          <w:sz w:val="24"/>
          <w:szCs w:val="24"/>
          <w:rtl/>
        </w:rPr>
        <w:t>החקיקה וההוראות הרלוונט</w:t>
      </w:r>
      <w:r w:rsidR="00D909FA">
        <w:rPr>
          <w:rFonts w:asciiTheme="minorBidi" w:hAnsiTheme="minorBidi"/>
          <w:sz w:val="24"/>
          <w:szCs w:val="24"/>
          <w:rtl/>
        </w:rPr>
        <w:t>יות לעניין נוהל זה הן בין היתר:</w:t>
      </w:r>
    </w:p>
    <w:p w14:paraId="220B2546" w14:textId="77777777" w:rsidR="002F0252" w:rsidRPr="002F0252" w:rsidRDefault="002F0252" w:rsidP="002F0252">
      <w:pPr>
        <w:pStyle w:val="2"/>
        <w:numPr>
          <w:ilvl w:val="2"/>
          <w:numId w:val="16"/>
        </w:numPr>
        <w:jc w:val="both"/>
        <w:rPr>
          <w:rFonts w:asciiTheme="minorBidi" w:hAnsiTheme="minorBidi" w:cstheme="minorBidi"/>
          <w:rtl/>
        </w:rPr>
      </w:pPr>
      <w:r w:rsidRPr="002F0252">
        <w:rPr>
          <w:rFonts w:asciiTheme="minorBidi" w:hAnsiTheme="minorBidi" w:cstheme="minorBidi" w:hint="cs"/>
          <w:rtl/>
        </w:rPr>
        <w:t xml:space="preserve"> </w:t>
      </w:r>
      <w:r w:rsidR="00A333F3" w:rsidRPr="002F0252">
        <w:rPr>
          <w:rFonts w:asciiTheme="minorBidi" w:hAnsiTheme="minorBidi" w:cstheme="minorBidi"/>
          <w:b w:val="0"/>
          <w:bCs w:val="0"/>
          <w:rtl/>
        </w:rPr>
        <w:t>הפקודה, על חקיקות המשנה שהותקנו מכוחה, לרבות צו יבוא חופשי</w:t>
      </w:r>
      <w:r w:rsidR="0089787C" w:rsidRPr="002F0252">
        <w:rPr>
          <w:rFonts w:asciiTheme="minorBidi" w:hAnsiTheme="minorBidi" w:cstheme="minorBidi" w:hint="cs"/>
          <w:b w:val="0"/>
          <w:bCs w:val="0"/>
          <w:rtl/>
        </w:rPr>
        <w:t xml:space="preserve"> תשע"ד-2014</w:t>
      </w:r>
      <w:r w:rsidR="00A333F3" w:rsidRPr="002F0252">
        <w:rPr>
          <w:rFonts w:asciiTheme="minorBidi" w:hAnsiTheme="minorBidi" w:cstheme="minorBidi"/>
          <w:b w:val="0"/>
          <w:bCs w:val="0"/>
          <w:rtl/>
        </w:rPr>
        <w:t xml:space="preserve">. </w:t>
      </w:r>
    </w:p>
    <w:p w14:paraId="20A1C2F3" w14:textId="77777777" w:rsidR="002F0252" w:rsidRDefault="00A333F3" w:rsidP="002F0252">
      <w:pPr>
        <w:pStyle w:val="2"/>
        <w:numPr>
          <w:ilvl w:val="2"/>
          <w:numId w:val="16"/>
        </w:numPr>
        <w:jc w:val="both"/>
        <w:rPr>
          <w:rFonts w:asciiTheme="minorBidi" w:hAnsiTheme="minorBidi" w:cstheme="minorBidi"/>
          <w:b w:val="0"/>
          <w:bCs w:val="0"/>
        </w:rPr>
      </w:pPr>
      <w:r w:rsidRPr="002F0252">
        <w:rPr>
          <w:rFonts w:asciiTheme="minorBidi" w:hAnsiTheme="minorBidi" w:cstheme="minorBidi"/>
          <w:b w:val="0"/>
          <w:bCs w:val="0"/>
          <w:rtl/>
        </w:rPr>
        <w:t>חוק התקנים, תשי"ג-1953, על חקיקות המשנה שהותקנו מכוחו (להלן:</w:t>
      </w:r>
      <w:r w:rsidRPr="002F0252">
        <w:rPr>
          <w:rFonts w:asciiTheme="minorBidi" w:hAnsiTheme="minorBidi" w:cstheme="minorBidi"/>
          <w:b w:val="0"/>
          <w:bCs w:val="0"/>
        </w:rPr>
        <w:t xml:space="preserve"> </w:t>
      </w:r>
      <w:r w:rsidRPr="002F0252">
        <w:rPr>
          <w:rFonts w:asciiTheme="minorBidi" w:hAnsiTheme="minorBidi" w:cstheme="minorBidi"/>
          <w:b w:val="0"/>
          <w:bCs w:val="0"/>
          <w:rtl/>
        </w:rPr>
        <w:t>"חוק</w:t>
      </w:r>
      <w:r w:rsidRPr="002F0252"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 w:rsidRPr="002F0252">
        <w:rPr>
          <w:rFonts w:asciiTheme="minorBidi" w:hAnsiTheme="minorBidi" w:cstheme="minorBidi"/>
          <w:b w:val="0"/>
          <w:bCs w:val="0"/>
          <w:rtl/>
        </w:rPr>
        <w:t xml:space="preserve">התקנים"). </w:t>
      </w:r>
    </w:p>
    <w:p w14:paraId="78C0B9EB" w14:textId="77777777" w:rsidR="00A333F3" w:rsidRPr="002F0252" w:rsidRDefault="00A333F3" w:rsidP="002F0252">
      <w:pPr>
        <w:pStyle w:val="2"/>
        <w:numPr>
          <w:ilvl w:val="2"/>
          <w:numId w:val="16"/>
        </w:numPr>
        <w:jc w:val="both"/>
        <w:rPr>
          <w:rFonts w:asciiTheme="minorBidi" w:hAnsiTheme="minorBidi" w:cstheme="minorBidi"/>
          <w:b w:val="0"/>
          <w:bCs w:val="0"/>
        </w:rPr>
      </w:pPr>
      <w:r w:rsidRPr="002F0252">
        <w:rPr>
          <w:rFonts w:asciiTheme="minorBidi" w:hAnsiTheme="minorBidi" w:cstheme="minorBidi"/>
          <w:b w:val="0"/>
          <w:bCs w:val="0"/>
          <w:color w:val="000000" w:themeColor="text1"/>
          <w:rtl/>
        </w:rPr>
        <w:t>הוראות ונהלי הממונה.</w:t>
      </w:r>
    </w:p>
    <w:p w14:paraId="14A95DD1" w14:textId="77777777" w:rsidR="00A333F3" w:rsidRPr="00F629B6" w:rsidRDefault="00A333F3" w:rsidP="00A333F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4080CEB4" w14:textId="57787593" w:rsidR="00A333F3" w:rsidRDefault="00A333F3" w:rsidP="00D909FA">
      <w:pPr>
        <w:pStyle w:val="2"/>
        <w:numPr>
          <w:ilvl w:val="1"/>
          <w:numId w:val="16"/>
        </w:numPr>
        <w:jc w:val="both"/>
        <w:rPr>
          <w:rFonts w:asciiTheme="minorBidi" w:hAnsiTheme="minorBidi" w:cstheme="minorBidi"/>
          <w:rtl/>
        </w:rPr>
      </w:pPr>
      <w:r w:rsidRPr="00F629B6">
        <w:rPr>
          <w:rFonts w:asciiTheme="minorBidi" w:hAnsiTheme="minorBidi" w:cstheme="minorBidi"/>
          <w:rtl/>
        </w:rPr>
        <w:t>מטרות</w:t>
      </w:r>
      <w:bookmarkEnd w:id="19"/>
      <w:bookmarkEnd w:id="20"/>
      <w:bookmarkEnd w:id="21"/>
      <w:bookmarkEnd w:id="22"/>
      <w:bookmarkEnd w:id="23"/>
      <w:bookmarkEnd w:id="24"/>
      <w:bookmarkEnd w:id="25"/>
      <w:r w:rsidRPr="00F629B6">
        <w:rPr>
          <w:rFonts w:asciiTheme="minorBidi" w:hAnsiTheme="minorBidi" w:cstheme="minorBidi"/>
          <w:rtl/>
        </w:rPr>
        <w:t xml:space="preserve"> הנוהל – </w:t>
      </w:r>
    </w:p>
    <w:p w14:paraId="43435CB2" w14:textId="77777777" w:rsidR="006517C5" w:rsidRPr="006517C5" w:rsidRDefault="006517C5" w:rsidP="006517C5">
      <w:pPr>
        <w:rPr>
          <w:rtl/>
        </w:rPr>
      </w:pPr>
    </w:p>
    <w:p w14:paraId="28869693" w14:textId="77777777" w:rsidR="00AF5B8D" w:rsidRPr="00591D06" w:rsidRDefault="00AF5B8D" w:rsidP="006517C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לאור הרחב</w:t>
      </w:r>
      <w:r w:rsidR="00F2346A">
        <w:rPr>
          <w:rFonts w:asciiTheme="minorBidi" w:hAnsiTheme="minorBidi" w:hint="cs"/>
          <w:sz w:val="24"/>
          <w:szCs w:val="24"/>
          <w:rtl/>
        </w:rPr>
        <w:t>ת</w:t>
      </w:r>
      <w:r>
        <w:rPr>
          <w:rFonts w:asciiTheme="minorBidi" w:hAnsiTheme="minorBidi" w:hint="cs"/>
          <w:sz w:val="24"/>
          <w:szCs w:val="24"/>
          <w:rtl/>
        </w:rPr>
        <w:t xml:space="preserve"> פע</w:t>
      </w:r>
      <w:r w:rsidR="00F2346A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 xml:space="preserve">לות המעבדות מטעם הממונה על התקינה כמסייעות </w:t>
      </w:r>
      <w:r w:rsidR="00F2346A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הליכי הפיקוח והאכיפה על היבואנים</w:t>
      </w:r>
      <w:r w:rsidR="00882B62">
        <w:rPr>
          <w:rFonts w:asciiTheme="minorBidi" w:hAnsiTheme="minorBidi" w:hint="cs"/>
          <w:sz w:val="24"/>
          <w:szCs w:val="24"/>
          <w:rtl/>
        </w:rPr>
        <w:t xml:space="preserve"> נדרשת הגברת פיקוח ובקרה על פעילות המעבדות.</w:t>
      </w:r>
      <w:r>
        <w:rPr>
          <w:rFonts w:asciiTheme="minorBidi" w:hAnsiTheme="minorBidi" w:hint="cs"/>
          <w:sz w:val="24"/>
          <w:szCs w:val="24"/>
          <w:rtl/>
        </w:rPr>
        <w:t xml:space="preserve"> הנוהל יפרט את הליכי הפיקוח והבקרה </w:t>
      </w:r>
      <w:bookmarkStart w:id="26" w:name="_Toc268524474"/>
      <w:r w:rsidRPr="00AF5B8D">
        <w:rPr>
          <w:rFonts w:asciiTheme="minorBidi" w:hAnsiTheme="minorBidi" w:hint="cs"/>
          <w:sz w:val="24"/>
          <w:szCs w:val="24"/>
          <w:rtl/>
        </w:rPr>
        <w:t>על המעבדות</w:t>
      </w:r>
      <w:r w:rsidR="00882B62">
        <w:rPr>
          <w:rFonts w:asciiTheme="minorBidi" w:hAnsiTheme="minorBidi" w:hint="cs"/>
          <w:sz w:val="24"/>
          <w:szCs w:val="24"/>
          <w:rtl/>
        </w:rPr>
        <w:t xml:space="preserve"> ע"י הממונה </w:t>
      </w:r>
      <w:r w:rsidR="00882B62" w:rsidRPr="00591D06">
        <w:rPr>
          <w:rFonts w:asciiTheme="minorBidi" w:hAnsiTheme="minorBidi" w:hint="cs"/>
          <w:sz w:val="24"/>
          <w:szCs w:val="24"/>
          <w:rtl/>
        </w:rPr>
        <w:t>על התקינה</w:t>
      </w:r>
      <w:r w:rsidRPr="00591D06">
        <w:rPr>
          <w:rFonts w:asciiTheme="minorBidi" w:hAnsiTheme="minorBidi" w:hint="cs"/>
          <w:sz w:val="24"/>
          <w:szCs w:val="24"/>
          <w:rtl/>
        </w:rPr>
        <w:t xml:space="preserve">. </w:t>
      </w:r>
    </w:p>
    <w:bookmarkEnd w:id="26"/>
    <w:p w14:paraId="4E4B4E4F" w14:textId="77777777" w:rsidR="00796CAA" w:rsidRPr="00591D06" w:rsidRDefault="00591D06" w:rsidP="006517C5">
      <w:pPr>
        <w:tabs>
          <w:tab w:val="left" w:pos="992"/>
        </w:tabs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 w:rsidRPr="00591D06">
        <w:rPr>
          <w:rFonts w:asciiTheme="minorBidi" w:hAnsiTheme="minorBidi" w:hint="cs"/>
          <w:sz w:val="24"/>
          <w:szCs w:val="24"/>
          <w:rtl/>
        </w:rPr>
        <w:t xml:space="preserve">בהתאם </w:t>
      </w:r>
      <w:r>
        <w:rPr>
          <w:rFonts w:asciiTheme="minorBidi" w:hAnsiTheme="minorBidi" w:hint="cs"/>
          <w:sz w:val="24"/>
          <w:szCs w:val="24"/>
          <w:rtl/>
        </w:rPr>
        <w:t>לנוהל המפורט להלן</w:t>
      </w:r>
      <w:r w:rsidRPr="00591D06">
        <w:rPr>
          <w:rFonts w:asciiTheme="minorBidi" w:hAnsiTheme="minorBidi" w:hint="cs"/>
          <w:sz w:val="24"/>
          <w:szCs w:val="24"/>
          <w:rtl/>
        </w:rPr>
        <w:t>, ככל שיימצא שמעבדה פעלה בניגוד להוראות החוק וההנחיות, לרבות אם תיקי מוצר או מוצרים שאושרו על ידי ה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591D06">
        <w:rPr>
          <w:rFonts w:asciiTheme="minorBidi" w:hAnsiTheme="minorBidi" w:hint="cs"/>
          <w:sz w:val="24"/>
          <w:szCs w:val="24"/>
          <w:rtl/>
        </w:rPr>
        <w:t xml:space="preserve">עבדה </w:t>
      </w:r>
      <w:r>
        <w:rPr>
          <w:rFonts w:asciiTheme="minorBidi" w:hAnsiTheme="minorBidi" w:hint="cs"/>
          <w:sz w:val="24"/>
          <w:szCs w:val="24"/>
          <w:rtl/>
        </w:rPr>
        <w:t>שנמצאו ש</w:t>
      </w:r>
      <w:r w:rsidRPr="00591D06">
        <w:rPr>
          <w:rFonts w:asciiTheme="minorBidi" w:hAnsiTheme="minorBidi" w:hint="cs"/>
          <w:sz w:val="24"/>
          <w:szCs w:val="24"/>
          <w:rtl/>
        </w:rPr>
        <w:t xml:space="preserve">אינם עומדים בדרישות הדין, הרי שיהיה בכך לבחון את </w:t>
      </w:r>
      <w:r>
        <w:rPr>
          <w:rFonts w:asciiTheme="minorBidi" w:hAnsiTheme="minorBidi" w:hint="cs"/>
          <w:sz w:val="24"/>
          <w:szCs w:val="24"/>
          <w:rtl/>
        </w:rPr>
        <w:t xml:space="preserve">אישור </w:t>
      </w:r>
      <w:r w:rsidRPr="00591D06">
        <w:rPr>
          <w:rFonts w:asciiTheme="minorBidi" w:hAnsiTheme="minorBidi" w:hint="cs"/>
          <w:sz w:val="24"/>
          <w:szCs w:val="24"/>
          <w:rtl/>
        </w:rPr>
        <w:t>פעילות המעבדה והממונה יפעיל את שיקול דעתו להפעלת הסמכויות המוקנות לו על פי דין.</w:t>
      </w:r>
    </w:p>
    <w:p w14:paraId="3A07FC6C" w14:textId="77777777" w:rsidR="001261ED" w:rsidRPr="00591D06" w:rsidRDefault="007B37BA" w:rsidP="001261ED">
      <w:pPr>
        <w:jc w:val="both"/>
        <w:rPr>
          <w:rFonts w:asciiTheme="minorBidi" w:hAnsiTheme="minorBidi"/>
          <w:sz w:val="24"/>
          <w:szCs w:val="24"/>
          <w:highlight w:val="yellow"/>
          <w:rtl/>
        </w:rPr>
      </w:pPr>
      <w:r w:rsidRPr="00591D06">
        <w:rPr>
          <w:rFonts w:asciiTheme="minorBidi" w:eastAsia="Times New Roman" w:hAnsiTheme="minorBidi"/>
          <w:b/>
          <w:bCs/>
          <w:sz w:val="28"/>
          <w:szCs w:val="28"/>
          <w:rtl/>
        </w:rPr>
        <w:br w:type="page"/>
      </w:r>
    </w:p>
    <w:p w14:paraId="3EC9B9FC" w14:textId="6D010A0F" w:rsidR="00F353A8" w:rsidRDefault="00AF5B8D" w:rsidP="00056FEB">
      <w:pPr>
        <w:pStyle w:val="1"/>
        <w:ind w:left="360" w:hanging="559"/>
        <w:rPr>
          <w:rFonts w:asciiTheme="minorBidi" w:hAnsiTheme="minorBidi" w:cstheme="minorBidi"/>
          <w:sz w:val="28"/>
          <w:szCs w:val="28"/>
          <w:rtl/>
        </w:rPr>
      </w:pPr>
      <w:bookmarkStart w:id="27" w:name="_Toc101949026"/>
      <w:r w:rsidRPr="002F0252">
        <w:rPr>
          <w:rFonts w:asciiTheme="minorBidi" w:hAnsiTheme="minorBidi" w:cstheme="minorBidi" w:hint="cs"/>
          <w:sz w:val="28"/>
          <w:szCs w:val="28"/>
          <w:rtl/>
        </w:rPr>
        <w:lastRenderedPageBreak/>
        <w:t>פרק 2</w:t>
      </w:r>
      <w:r w:rsidR="00F353A8" w:rsidRPr="002F0252">
        <w:rPr>
          <w:rFonts w:asciiTheme="minorBidi" w:hAnsiTheme="minorBidi" w:cstheme="minorBidi" w:hint="cs"/>
          <w:sz w:val="28"/>
          <w:szCs w:val="28"/>
          <w:rtl/>
        </w:rPr>
        <w:t>: שלבי הפיקוח והבקרה על המעבדות</w:t>
      </w:r>
      <w:bookmarkEnd w:id="27"/>
    </w:p>
    <w:p w14:paraId="5BEBCBEC" w14:textId="77777777" w:rsidR="00D909FA" w:rsidRPr="00D909FA" w:rsidRDefault="00D909FA" w:rsidP="00D909FA">
      <w:pPr>
        <w:rPr>
          <w:rtl/>
        </w:rPr>
      </w:pPr>
    </w:p>
    <w:p w14:paraId="5BF0E0EC" w14:textId="77777777" w:rsidR="00F353A8" w:rsidRPr="00F353A8" w:rsidRDefault="00F353A8" w:rsidP="00D816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353A8">
        <w:rPr>
          <w:rFonts w:asciiTheme="minorBidi" w:hAnsiTheme="minorBidi" w:hint="cs"/>
          <w:sz w:val="24"/>
          <w:szCs w:val="24"/>
          <w:rtl/>
        </w:rPr>
        <w:t xml:space="preserve">הממונה על התקינה או מפקחים מטעמו, </w:t>
      </w:r>
      <w:r w:rsidR="00C60746">
        <w:rPr>
          <w:rFonts w:asciiTheme="minorBidi" w:hAnsiTheme="minorBidi" w:hint="cs"/>
          <w:sz w:val="24"/>
          <w:szCs w:val="24"/>
          <w:rtl/>
        </w:rPr>
        <w:t>יבצעו פעולות פיקוח ובקרה על פעילות המעבדות באמצעות ביקורות פתע, דריש</w:t>
      </w:r>
      <w:r w:rsidR="00693605">
        <w:rPr>
          <w:rFonts w:asciiTheme="minorBidi" w:hAnsiTheme="minorBidi" w:hint="cs"/>
          <w:sz w:val="24"/>
          <w:szCs w:val="24"/>
          <w:rtl/>
        </w:rPr>
        <w:t>ה ל</w:t>
      </w:r>
      <w:r w:rsidR="006C3662">
        <w:rPr>
          <w:rFonts w:asciiTheme="minorBidi" w:hAnsiTheme="minorBidi" w:hint="cs"/>
          <w:sz w:val="24"/>
          <w:szCs w:val="24"/>
          <w:rtl/>
        </w:rPr>
        <w:t xml:space="preserve">המצאת </w:t>
      </w:r>
      <w:r w:rsidR="00C60746">
        <w:rPr>
          <w:rFonts w:asciiTheme="minorBidi" w:hAnsiTheme="minorBidi" w:hint="cs"/>
          <w:sz w:val="24"/>
          <w:szCs w:val="24"/>
          <w:rtl/>
        </w:rPr>
        <w:t xml:space="preserve">מסמכים </w:t>
      </w:r>
      <w:r w:rsidR="00F2346A">
        <w:rPr>
          <w:rFonts w:asciiTheme="minorBidi" w:hAnsiTheme="minorBidi" w:hint="cs"/>
          <w:sz w:val="24"/>
          <w:szCs w:val="24"/>
          <w:rtl/>
        </w:rPr>
        <w:t>ו</w:t>
      </w:r>
      <w:r w:rsidR="00C60746">
        <w:rPr>
          <w:rFonts w:asciiTheme="minorBidi" w:hAnsiTheme="minorBidi" w:hint="cs"/>
          <w:sz w:val="24"/>
          <w:szCs w:val="24"/>
          <w:rtl/>
        </w:rPr>
        <w:t>דגימות תיקי מוצר</w:t>
      </w:r>
      <w:r w:rsidR="006C3662">
        <w:rPr>
          <w:rFonts w:asciiTheme="minorBidi" w:hAnsiTheme="minorBidi" w:hint="cs"/>
          <w:sz w:val="24"/>
          <w:szCs w:val="24"/>
          <w:rtl/>
        </w:rPr>
        <w:t xml:space="preserve"> שנבדקו ע"י המעבדה</w:t>
      </w:r>
      <w:r w:rsidR="00F2346A">
        <w:rPr>
          <w:rFonts w:asciiTheme="minorBidi" w:hAnsiTheme="minorBidi" w:hint="cs"/>
          <w:sz w:val="24"/>
          <w:szCs w:val="24"/>
          <w:rtl/>
        </w:rPr>
        <w:t>.</w:t>
      </w:r>
      <w:r w:rsidR="00C6074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2F1988C" w14:textId="19ACDD77" w:rsidR="00AF5B8D" w:rsidRDefault="00F353A8" w:rsidP="00F353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ככל</w:t>
      </w:r>
      <w:r w:rsidR="00F2346A">
        <w:rPr>
          <w:rFonts w:asciiTheme="minorBidi" w:hAnsiTheme="minorBidi" w:hint="cs"/>
          <w:sz w:val="24"/>
          <w:szCs w:val="24"/>
          <w:rtl/>
        </w:rPr>
        <w:t>ל</w:t>
      </w:r>
      <w:r w:rsidR="00693605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מעבדה </w:t>
      </w:r>
      <w:r w:rsidR="00F2346A">
        <w:rPr>
          <w:rFonts w:asciiTheme="minorBidi" w:hAnsiTheme="minorBidi" w:hint="cs"/>
          <w:sz w:val="24"/>
          <w:szCs w:val="24"/>
          <w:rtl/>
        </w:rPr>
        <w:t xml:space="preserve">אשר </w:t>
      </w:r>
      <w:r>
        <w:rPr>
          <w:rFonts w:asciiTheme="minorBidi" w:hAnsiTheme="minorBidi" w:hint="cs"/>
          <w:sz w:val="24"/>
          <w:szCs w:val="24"/>
          <w:rtl/>
        </w:rPr>
        <w:t xml:space="preserve">ביצעה פעילות פיקוח ואכיפה מטעם הממונה על התקינה,  </w:t>
      </w:r>
      <w:r w:rsidRPr="009A71EE">
        <w:rPr>
          <w:rFonts w:asciiTheme="minorBidi" w:hAnsiTheme="minorBidi" w:hint="eastAsia"/>
          <w:sz w:val="24"/>
          <w:szCs w:val="24"/>
          <w:rtl/>
        </w:rPr>
        <w:t>תיבדק</w:t>
      </w:r>
      <w:r w:rsidRPr="0040746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בהתאם ל</w:t>
      </w:r>
      <w:r w:rsidR="00882B62">
        <w:rPr>
          <w:rFonts w:asciiTheme="minorBidi" w:hAnsiTheme="minorBidi" w:hint="cs"/>
          <w:sz w:val="24"/>
          <w:szCs w:val="24"/>
          <w:rtl/>
        </w:rPr>
        <w:t>היקף פעילות</w:t>
      </w:r>
      <w:r w:rsidR="00693605">
        <w:rPr>
          <w:rFonts w:asciiTheme="minorBidi" w:hAnsiTheme="minorBidi" w:hint="cs"/>
          <w:sz w:val="24"/>
          <w:szCs w:val="24"/>
          <w:rtl/>
        </w:rPr>
        <w:t>ה של</w:t>
      </w:r>
      <w:r w:rsidR="00882B62">
        <w:rPr>
          <w:rFonts w:asciiTheme="minorBidi" w:hAnsiTheme="minorBidi" w:hint="cs"/>
          <w:sz w:val="24"/>
          <w:szCs w:val="24"/>
          <w:rtl/>
        </w:rPr>
        <w:t xml:space="preserve"> המעבדה, </w:t>
      </w:r>
      <w:r w:rsidR="00693605">
        <w:rPr>
          <w:rFonts w:asciiTheme="minorBidi" w:hAnsiTheme="minorBidi" w:hint="cs"/>
          <w:sz w:val="24"/>
          <w:szCs w:val="24"/>
          <w:rtl/>
        </w:rPr>
        <w:t xml:space="preserve">ולכל הפחות, אחת לשישה חודשים. </w:t>
      </w:r>
    </w:p>
    <w:p w14:paraId="17B8EC3C" w14:textId="77777777" w:rsidR="00D909FA" w:rsidRDefault="00D909FA" w:rsidP="00F353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49761265" w14:textId="77777777" w:rsidR="00896790" w:rsidRPr="00056FEB" w:rsidRDefault="00896790" w:rsidP="00056FEB">
      <w:pPr>
        <w:pStyle w:val="a9"/>
        <w:numPr>
          <w:ilvl w:val="1"/>
          <w:numId w:val="22"/>
        </w:numPr>
        <w:spacing w:line="360" w:lineRule="auto"/>
        <w:ind w:left="368" w:hanging="284"/>
        <w:jc w:val="both"/>
        <w:rPr>
          <w:rFonts w:asciiTheme="minorBidi" w:hAnsiTheme="minorBidi" w:cstheme="minorBidi"/>
          <w:b/>
          <w:bCs/>
          <w:rtl/>
        </w:rPr>
      </w:pPr>
      <w:r w:rsidRPr="00056FEB">
        <w:rPr>
          <w:rFonts w:asciiTheme="minorBidi" w:hAnsiTheme="minorBidi" w:cstheme="minorBidi"/>
          <w:b/>
          <w:bCs/>
          <w:rtl/>
        </w:rPr>
        <w:t>בדיקה שוטפת במערכת מת"מ:</w:t>
      </w:r>
    </w:p>
    <w:p w14:paraId="51AC76DF" w14:textId="77777777" w:rsidR="00891B6B" w:rsidRDefault="006369D5" w:rsidP="008B4AD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מפקחי</w:t>
      </w:r>
      <w:r w:rsidR="00F2346A">
        <w:rPr>
          <w:rFonts w:asciiTheme="minorBidi" w:hAnsiTheme="minorBidi" w:hint="cs"/>
          <w:sz w:val="24"/>
          <w:szCs w:val="24"/>
          <w:rtl/>
        </w:rPr>
        <w:t>ם מטעם</w:t>
      </w:r>
      <w:r>
        <w:rPr>
          <w:rFonts w:asciiTheme="minorBidi" w:hAnsiTheme="minorBidi" w:hint="cs"/>
          <w:sz w:val="24"/>
          <w:szCs w:val="24"/>
          <w:rtl/>
        </w:rPr>
        <w:t xml:space="preserve"> הממונה על התקינה יבצעו מעקב </w:t>
      </w:r>
      <w:r w:rsidR="00F2346A">
        <w:rPr>
          <w:rFonts w:asciiTheme="minorBidi" w:hAnsiTheme="minorBidi" w:hint="cs"/>
          <w:sz w:val="24"/>
          <w:szCs w:val="24"/>
          <w:rtl/>
        </w:rPr>
        <w:t xml:space="preserve">ובקרה </w:t>
      </w:r>
      <w:r>
        <w:rPr>
          <w:rFonts w:asciiTheme="minorBidi" w:hAnsiTheme="minorBidi" w:hint="cs"/>
          <w:sz w:val="24"/>
          <w:szCs w:val="24"/>
          <w:rtl/>
        </w:rPr>
        <w:t>אחר דיווחי המעבד</w:t>
      </w:r>
      <w:r w:rsidR="0088576B">
        <w:rPr>
          <w:rFonts w:asciiTheme="minorBidi" w:hAnsiTheme="minorBidi" w:hint="cs"/>
          <w:sz w:val="24"/>
          <w:szCs w:val="24"/>
          <w:rtl/>
        </w:rPr>
        <w:t>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9B353C">
        <w:rPr>
          <w:rFonts w:asciiTheme="minorBidi" w:hAnsiTheme="minorBidi" w:hint="cs"/>
          <w:sz w:val="24"/>
          <w:szCs w:val="24"/>
          <w:rtl/>
        </w:rPr>
        <w:t xml:space="preserve">במסגרת </w:t>
      </w:r>
      <w:r w:rsidR="0088576B">
        <w:rPr>
          <w:rFonts w:asciiTheme="minorBidi" w:hAnsiTheme="minorBidi" w:hint="cs"/>
          <w:sz w:val="24"/>
          <w:szCs w:val="24"/>
          <w:rtl/>
        </w:rPr>
        <w:t xml:space="preserve">תפקידן, אחריותן וסמכותן </w:t>
      </w:r>
      <w:r>
        <w:rPr>
          <w:rFonts w:asciiTheme="minorBidi" w:hAnsiTheme="minorBidi" w:hint="cs"/>
          <w:sz w:val="24"/>
          <w:szCs w:val="24"/>
          <w:rtl/>
        </w:rPr>
        <w:t>מול היבואן</w:t>
      </w:r>
      <w:r w:rsidR="00E2136D">
        <w:rPr>
          <w:rFonts w:asciiTheme="minorBidi" w:hAnsiTheme="minorBidi" w:hint="cs"/>
          <w:sz w:val="24"/>
          <w:szCs w:val="24"/>
          <w:rtl/>
        </w:rPr>
        <w:t>. הפיקוח</w:t>
      </w:r>
      <w:r w:rsidR="00891B6B">
        <w:rPr>
          <w:rFonts w:asciiTheme="minorBidi" w:hAnsiTheme="minorBidi" w:hint="cs"/>
          <w:sz w:val="24"/>
          <w:szCs w:val="24"/>
          <w:rtl/>
        </w:rPr>
        <w:t xml:space="preserve"> יתבצע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15647">
        <w:rPr>
          <w:rFonts w:asciiTheme="minorBidi" w:hAnsiTheme="minorBidi" w:hint="cs"/>
          <w:sz w:val="24"/>
          <w:szCs w:val="24"/>
          <w:rtl/>
        </w:rPr>
        <w:t>באמצעות</w:t>
      </w:r>
      <w:r w:rsidR="008B4AD5">
        <w:rPr>
          <w:rFonts w:asciiTheme="minorBidi" w:hAnsiTheme="minorBidi" w:hint="cs"/>
          <w:sz w:val="24"/>
          <w:szCs w:val="24"/>
          <w:rtl/>
        </w:rPr>
        <w:t xml:space="preserve"> </w:t>
      </w:r>
      <w:r w:rsidR="0088576B">
        <w:rPr>
          <w:rFonts w:asciiTheme="minorBidi" w:hAnsiTheme="minorBidi" w:hint="cs"/>
          <w:sz w:val="24"/>
          <w:szCs w:val="24"/>
          <w:rtl/>
        </w:rPr>
        <w:t>מערכות ניהול ובקרה של משרד הכלכלה ושל מעבדות הבדיקה</w:t>
      </w:r>
      <w:r w:rsidR="00891B6B">
        <w:rPr>
          <w:rFonts w:asciiTheme="minorBidi" w:hAnsiTheme="minorBidi" w:hint="cs"/>
          <w:sz w:val="24"/>
          <w:szCs w:val="24"/>
          <w:rtl/>
        </w:rPr>
        <w:t xml:space="preserve"> על פי</w:t>
      </w:r>
      <w:r w:rsidR="0088576B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נתוני</w:t>
      </w:r>
      <w:r w:rsidR="00891B6B">
        <w:rPr>
          <w:rFonts w:asciiTheme="minorBidi" w:hAnsiTheme="minorBidi" w:hint="cs"/>
          <w:sz w:val="24"/>
          <w:szCs w:val="24"/>
          <w:rtl/>
        </w:rPr>
        <w:t>ם</w:t>
      </w:r>
      <w:r>
        <w:rPr>
          <w:rFonts w:asciiTheme="minorBidi" w:hAnsiTheme="minorBidi" w:hint="cs"/>
          <w:sz w:val="24"/>
          <w:szCs w:val="24"/>
          <w:rtl/>
        </w:rPr>
        <w:t xml:space="preserve"> מחשוב</w:t>
      </w:r>
      <w:r w:rsidR="00891B6B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="00891B6B">
        <w:rPr>
          <w:rFonts w:asciiTheme="minorBidi" w:hAnsiTheme="minorBidi" w:hint="cs"/>
          <w:sz w:val="24"/>
          <w:szCs w:val="24"/>
          <w:rtl/>
        </w:rPr>
        <w:t>ם.</w:t>
      </w:r>
      <w:r w:rsidR="003A0D7B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0591C1B" w14:textId="1B996676" w:rsidR="0060097C" w:rsidRDefault="00891B6B" w:rsidP="008B4AD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בנוסף, </w:t>
      </w:r>
      <w:r w:rsidR="003D5B79">
        <w:rPr>
          <w:rFonts w:asciiTheme="minorBidi" w:hAnsiTheme="minorBidi" w:hint="cs"/>
          <w:sz w:val="24"/>
          <w:szCs w:val="24"/>
          <w:rtl/>
        </w:rPr>
        <w:t>המפקחים יבדקו את השלמת חובות היבואן על בסיס דיווחי המעבדה.</w:t>
      </w:r>
    </w:p>
    <w:p w14:paraId="66FC76A3" w14:textId="77777777" w:rsidR="00D909FA" w:rsidRDefault="00D909FA" w:rsidP="008B4AD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5982281" w14:textId="77777777" w:rsidR="00896790" w:rsidRPr="00056FEB" w:rsidRDefault="00896790" w:rsidP="00056FEB">
      <w:pPr>
        <w:pStyle w:val="a9"/>
        <w:numPr>
          <w:ilvl w:val="1"/>
          <w:numId w:val="22"/>
        </w:numPr>
        <w:spacing w:line="360" w:lineRule="auto"/>
        <w:ind w:left="368" w:hanging="284"/>
        <w:jc w:val="both"/>
        <w:rPr>
          <w:rFonts w:asciiTheme="minorBidi" w:hAnsiTheme="minorBidi" w:cstheme="minorBidi"/>
          <w:b/>
          <w:bCs/>
          <w:rtl/>
        </w:rPr>
      </w:pPr>
      <w:r w:rsidRPr="00056FEB">
        <w:rPr>
          <w:rFonts w:asciiTheme="minorBidi" w:hAnsiTheme="minorBidi" w:cstheme="minorBidi" w:hint="cs"/>
          <w:b/>
          <w:bCs/>
          <w:rtl/>
        </w:rPr>
        <w:t>מעקב אחר זמני פעילות המעבדה:</w:t>
      </w:r>
    </w:p>
    <w:p w14:paraId="4870A1E1" w14:textId="4B188A78" w:rsidR="00D66E82" w:rsidRDefault="00D66E82" w:rsidP="00D66E82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לבקשת הממונה או מי מטעמו, המעבדה תשלח דוח נתונים על לוח הזמנים לאורך הטיפול בבקשת יבואן, מ</w:t>
      </w:r>
      <w:r w:rsidR="006830D7">
        <w:rPr>
          <w:rFonts w:asciiTheme="minorBidi" w:hAnsiTheme="minorBidi" w:hint="cs"/>
          <w:sz w:val="24"/>
          <w:szCs w:val="24"/>
          <w:rtl/>
        </w:rPr>
        <w:t>רגע שידור המלצת מעבדה לאישור עמידה בדרישות הממונה על התקינה או שידור אישור שחרור תחת התחייבות למערכת מת"מ</w:t>
      </w:r>
      <w:r>
        <w:rPr>
          <w:rFonts w:asciiTheme="minorBidi" w:hAnsiTheme="minorBidi" w:hint="cs"/>
          <w:sz w:val="24"/>
          <w:szCs w:val="24"/>
          <w:rtl/>
        </w:rPr>
        <w:t xml:space="preserve"> ועד לשחרור הטובין או ההליך האחרון שבוצע מולו.</w:t>
      </w:r>
    </w:p>
    <w:p w14:paraId="0784F976" w14:textId="77777777" w:rsidR="00D909FA" w:rsidRDefault="00D909FA" w:rsidP="00D66E82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3FF079C" w14:textId="77777777" w:rsidR="00896790" w:rsidRPr="00056FEB" w:rsidRDefault="00F27D4D" w:rsidP="00056FEB">
      <w:pPr>
        <w:pStyle w:val="a9"/>
        <w:numPr>
          <w:ilvl w:val="1"/>
          <w:numId w:val="22"/>
        </w:numPr>
        <w:spacing w:line="360" w:lineRule="auto"/>
        <w:ind w:left="368" w:hanging="284"/>
        <w:jc w:val="both"/>
        <w:rPr>
          <w:rFonts w:asciiTheme="minorBidi" w:hAnsiTheme="minorBidi" w:cstheme="minorBidi"/>
          <w:b/>
          <w:bCs/>
          <w:rtl/>
        </w:rPr>
      </w:pPr>
      <w:r w:rsidRPr="00056FEB">
        <w:rPr>
          <w:rFonts w:asciiTheme="minorBidi" w:hAnsiTheme="minorBidi" w:cstheme="minorBidi" w:hint="cs"/>
          <w:b/>
          <w:bCs/>
          <w:rtl/>
        </w:rPr>
        <w:t>דריש</w:t>
      </w:r>
      <w:r w:rsidR="008E0481">
        <w:rPr>
          <w:rFonts w:asciiTheme="minorBidi" w:hAnsiTheme="minorBidi" w:cstheme="minorBidi" w:hint="cs"/>
          <w:b/>
          <w:bCs/>
          <w:rtl/>
        </w:rPr>
        <w:t>ה</w:t>
      </w:r>
      <w:r w:rsidR="0042494F" w:rsidRPr="00056FEB">
        <w:rPr>
          <w:rFonts w:asciiTheme="minorBidi" w:hAnsiTheme="minorBidi" w:cstheme="minorBidi" w:hint="cs"/>
          <w:b/>
          <w:bCs/>
          <w:rtl/>
        </w:rPr>
        <w:t xml:space="preserve"> </w:t>
      </w:r>
      <w:r w:rsidR="008E0481">
        <w:rPr>
          <w:rFonts w:asciiTheme="minorBidi" w:hAnsiTheme="minorBidi" w:cstheme="minorBidi" w:hint="cs"/>
          <w:b/>
          <w:bCs/>
          <w:rtl/>
        </w:rPr>
        <w:t>ל</w:t>
      </w:r>
      <w:r w:rsidR="0042494F" w:rsidRPr="00056FEB">
        <w:rPr>
          <w:rFonts w:asciiTheme="minorBidi" w:hAnsiTheme="minorBidi" w:cstheme="minorBidi" w:hint="cs"/>
          <w:b/>
          <w:bCs/>
          <w:rtl/>
        </w:rPr>
        <w:t>המצאת</w:t>
      </w:r>
      <w:r w:rsidRPr="00056FEB">
        <w:rPr>
          <w:rFonts w:asciiTheme="minorBidi" w:hAnsiTheme="minorBidi" w:cstheme="minorBidi" w:hint="cs"/>
          <w:b/>
          <w:bCs/>
          <w:rtl/>
        </w:rPr>
        <w:t xml:space="preserve"> מסמכים</w:t>
      </w:r>
      <w:r w:rsidR="00896790" w:rsidRPr="00056FEB">
        <w:rPr>
          <w:rFonts w:asciiTheme="minorBidi" w:hAnsiTheme="minorBidi" w:cstheme="minorBidi" w:hint="cs"/>
          <w:b/>
          <w:bCs/>
          <w:rtl/>
        </w:rPr>
        <w:t>:</w:t>
      </w:r>
    </w:p>
    <w:p w14:paraId="1BB1CB3F" w14:textId="0FB28D73" w:rsidR="00115647" w:rsidRDefault="00E913A5" w:rsidP="00D909F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בדריש</w:t>
      </w:r>
      <w:r w:rsidR="008E0481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8E0481">
        <w:rPr>
          <w:rFonts w:asciiTheme="minorBidi" w:hAnsiTheme="minorBidi" w:hint="cs"/>
          <w:sz w:val="24"/>
          <w:szCs w:val="24"/>
          <w:rtl/>
        </w:rPr>
        <w:t>ל</w:t>
      </w:r>
      <w:r w:rsidR="0042494F">
        <w:rPr>
          <w:rFonts w:asciiTheme="minorBidi" w:hAnsiTheme="minorBidi" w:hint="cs"/>
          <w:sz w:val="24"/>
          <w:szCs w:val="24"/>
          <w:rtl/>
        </w:rPr>
        <w:t xml:space="preserve">המצאת </w:t>
      </w:r>
      <w:r>
        <w:rPr>
          <w:rFonts w:asciiTheme="minorBidi" w:hAnsiTheme="minorBidi" w:hint="cs"/>
          <w:sz w:val="24"/>
          <w:szCs w:val="24"/>
          <w:rtl/>
        </w:rPr>
        <w:t>המסמכים מהמעבדה, יהיה ניתן לדרוש כל מסמך מכל שלב פעילות המעבדה מול היבואן</w:t>
      </w:r>
      <w:r w:rsidR="00115647">
        <w:rPr>
          <w:rFonts w:asciiTheme="minorBidi" w:hAnsiTheme="minorBidi" w:hint="cs"/>
          <w:sz w:val="24"/>
          <w:szCs w:val="24"/>
          <w:rtl/>
        </w:rPr>
        <w:t xml:space="preserve">, </w:t>
      </w:r>
      <w:r w:rsidR="00056FEB">
        <w:rPr>
          <w:rFonts w:asciiTheme="minorBidi" w:hAnsiTheme="minorBidi" w:hint="cs"/>
          <w:sz w:val="24"/>
          <w:szCs w:val="24"/>
          <w:rtl/>
        </w:rPr>
        <w:t xml:space="preserve">לרבות, </w:t>
      </w:r>
      <w:r>
        <w:rPr>
          <w:rFonts w:asciiTheme="minorBidi" w:hAnsiTheme="minorBidi" w:hint="cs"/>
          <w:sz w:val="24"/>
          <w:szCs w:val="24"/>
          <w:rtl/>
        </w:rPr>
        <w:t>במקרה בו היבואן הגיש תיק מוצר שאינ</w:t>
      </w:r>
      <w:r w:rsidR="00D909FA">
        <w:rPr>
          <w:rFonts w:asciiTheme="minorBidi" w:hAnsiTheme="minorBidi" w:hint="cs"/>
          <w:sz w:val="24"/>
          <w:szCs w:val="24"/>
          <w:rtl/>
        </w:rPr>
        <w:t>ו שלם או תקין והמעבדה שלחה דרישה</w:t>
      </w:r>
      <w:r>
        <w:rPr>
          <w:rFonts w:asciiTheme="minorBidi" w:hAnsiTheme="minorBidi" w:hint="cs"/>
          <w:sz w:val="24"/>
          <w:szCs w:val="24"/>
          <w:rtl/>
        </w:rPr>
        <w:t xml:space="preserve"> להשלמת מסמכים. </w:t>
      </w:r>
    </w:p>
    <w:p w14:paraId="705C06AC" w14:textId="77777777" w:rsidR="00D909FA" w:rsidRPr="00D909FA" w:rsidRDefault="00D909FA" w:rsidP="00D909F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ECF01A3" w14:textId="77777777" w:rsidR="0036747E" w:rsidRPr="00DD20D5" w:rsidRDefault="001F153F" w:rsidP="00056FEB">
      <w:pPr>
        <w:pStyle w:val="a9"/>
        <w:numPr>
          <w:ilvl w:val="1"/>
          <w:numId w:val="22"/>
        </w:numPr>
        <w:spacing w:line="360" w:lineRule="auto"/>
        <w:ind w:left="368" w:hanging="284"/>
        <w:jc w:val="both"/>
        <w:rPr>
          <w:rFonts w:asciiTheme="minorBidi" w:hAnsiTheme="minorBidi" w:cstheme="minorBidi"/>
          <w:b/>
          <w:bCs/>
          <w:rtl/>
        </w:rPr>
      </w:pPr>
      <w:r w:rsidRPr="00DD20D5">
        <w:rPr>
          <w:rFonts w:asciiTheme="minorBidi" w:hAnsiTheme="minorBidi" w:cstheme="minorBidi" w:hint="cs"/>
          <w:b/>
          <w:bCs/>
          <w:rtl/>
        </w:rPr>
        <w:lastRenderedPageBreak/>
        <w:t>בדיקת</w:t>
      </w:r>
      <w:r w:rsidR="00C15C5F" w:rsidRPr="00DD20D5">
        <w:rPr>
          <w:rFonts w:asciiTheme="minorBidi" w:hAnsiTheme="minorBidi" w:cstheme="minorBidi" w:hint="cs"/>
          <w:b/>
          <w:bCs/>
          <w:rtl/>
        </w:rPr>
        <w:t xml:space="preserve"> </w:t>
      </w:r>
      <w:r w:rsidR="00896790" w:rsidRPr="00DD20D5">
        <w:rPr>
          <w:rFonts w:asciiTheme="minorBidi" w:hAnsiTheme="minorBidi" w:cstheme="minorBidi" w:hint="cs"/>
          <w:b/>
          <w:bCs/>
          <w:rtl/>
        </w:rPr>
        <w:t>ניגוד עניינים:</w:t>
      </w:r>
    </w:p>
    <w:p w14:paraId="17DEA5F7" w14:textId="566D5058" w:rsidR="00DD20D5" w:rsidRDefault="00DD20D5" w:rsidP="00D909F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D20D5">
        <w:rPr>
          <w:rFonts w:asciiTheme="minorBidi" w:hAnsiTheme="minorBidi" w:hint="cs"/>
          <w:sz w:val="24"/>
          <w:szCs w:val="24"/>
          <w:rtl/>
        </w:rPr>
        <w:t>עלה לדגימה יבואן אשר מחזיק באישור מעבדת בדיקה על הכנת תיק מוצר בסיועה, הממ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DD20D5">
        <w:rPr>
          <w:rFonts w:asciiTheme="minorBidi" w:hAnsiTheme="minorBidi" w:hint="cs"/>
          <w:sz w:val="24"/>
          <w:szCs w:val="24"/>
          <w:rtl/>
        </w:rPr>
        <w:t xml:space="preserve">נה על התקינה יעביר את בדיקת הדגימה למעבדת בדיקה אחרת, בהתאם לשיקול דעתו. </w:t>
      </w:r>
    </w:p>
    <w:p w14:paraId="3AB02E1D" w14:textId="77777777" w:rsidR="00D909FA" w:rsidRDefault="00D909FA" w:rsidP="00D909F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EA2D5B9" w14:textId="1F7DD896" w:rsidR="00896790" w:rsidRPr="00056FEB" w:rsidRDefault="00CA389B" w:rsidP="00DD20D5">
      <w:pPr>
        <w:pStyle w:val="a9"/>
        <w:numPr>
          <w:ilvl w:val="1"/>
          <w:numId w:val="22"/>
        </w:numPr>
        <w:spacing w:line="360" w:lineRule="auto"/>
        <w:ind w:left="368" w:hanging="284"/>
        <w:jc w:val="both"/>
        <w:rPr>
          <w:rFonts w:asciiTheme="minorBidi" w:hAnsiTheme="minorBidi" w:cstheme="minorBidi"/>
          <w:b/>
          <w:bCs/>
          <w:rtl/>
        </w:rPr>
      </w:pPr>
      <w:r w:rsidRPr="00DD20D5">
        <w:rPr>
          <w:rFonts w:asciiTheme="minorBidi" w:hAnsiTheme="minorBidi" w:cstheme="minorBidi" w:hint="cs"/>
          <w:b/>
          <w:bCs/>
          <w:rtl/>
        </w:rPr>
        <w:t>ביקורי פתע</w:t>
      </w:r>
      <w:r w:rsidR="00896790" w:rsidRPr="00DD20D5">
        <w:rPr>
          <w:rFonts w:asciiTheme="minorBidi" w:hAnsiTheme="minorBidi" w:cstheme="minorBidi" w:hint="cs"/>
          <w:b/>
          <w:bCs/>
          <w:rtl/>
        </w:rPr>
        <w:t xml:space="preserve"> במעבדה:</w:t>
      </w:r>
    </w:p>
    <w:p w14:paraId="37EDE656" w14:textId="77777777" w:rsidR="00FF4325" w:rsidRDefault="00CA389B" w:rsidP="00F353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בדיקות רנדומליות</w:t>
      </w:r>
      <w:r w:rsidR="00B8534C">
        <w:rPr>
          <w:rFonts w:asciiTheme="minorBidi" w:hAnsiTheme="minorBidi" w:hint="cs"/>
          <w:sz w:val="24"/>
          <w:szCs w:val="24"/>
          <w:rtl/>
        </w:rPr>
        <w:t xml:space="preserve"> בזמן אמת, המפקח יבקש </w:t>
      </w:r>
      <w:r w:rsidR="00F30875">
        <w:rPr>
          <w:rFonts w:asciiTheme="minorBidi" w:hAnsiTheme="minorBidi" w:hint="cs"/>
          <w:sz w:val="24"/>
          <w:szCs w:val="24"/>
          <w:rtl/>
        </w:rPr>
        <w:t>מהמעבדה</w:t>
      </w:r>
      <w:r w:rsidR="00B8534C">
        <w:rPr>
          <w:rFonts w:asciiTheme="minorBidi" w:hAnsiTheme="minorBidi" w:hint="cs"/>
          <w:sz w:val="24"/>
          <w:szCs w:val="24"/>
          <w:rtl/>
        </w:rPr>
        <w:t xml:space="preserve"> לפתוח שורה מסוימת</w:t>
      </w:r>
      <w:r w:rsidR="00F30875">
        <w:rPr>
          <w:rFonts w:asciiTheme="minorBidi" w:hAnsiTheme="minorBidi" w:hint="cs"/>
          <w:sz w:val="24"/>
          <w:szCs w:val="24"/>
          <w:rtl/>
        </w:rPr>
        <w:t xml:space="preserve"> שעלתה לבקרה</w:t>
      </w:r>
      <w:r w:rsidR="00B8534C">
        <w:rPr>
          <w:rFonts w:asciiTheme="minorBidi" w:hAnsiTheme="minorBidi" w:hint="cs"/>
          <w:sz w:val="24"/>
          <w:szCs w:val="24"/>
          <w:rtl/>
        </w:rPr>
        <w:t xml:space="preserve"> ובעקבותיה</w:t>
      </w:r>
      <w:r w:rsidR="00F30875">
        <w:rPr>
          <w:rFonts w:asciiTheme="minorBidi" w:hAnsiTheme="minorBidi" w:hint="cs"/>
          <w:sz w:val="24"/>
          <w:szCs w:val="24"/>
          <w:rtl/>
        </w:rPr>
        <w:t xml:space="preserve"> את המסמכים והחומר הרלוונטי לגבי אותה השורה/הבקשה.</w:t>
      </w:r>
      <w:r w:rsidR="003A0D3C">
        <w:rPr>
          <w:rFonts w:asciiTheme="minorBidi" w:hAnsiTheme="minorBidi" w:hint="cs"/>
          <w:sz w:val="24"/>
          <w:szCs w:val="24"/>
          <w:rtl/>
        </w:rPr>
        <w:t xml:space="preserve"> מבצע הפיקוח מטעם הממו</w:t>
      </w:r>
      <w:r w:rsidR="00E80BD8">
        <w:rPr>
          <w:rFonts w:asciiTheme="minorBidi" w:hAnsiTheme="minorBidi" w:hint="cs"/>
          <w:sz w:val="24"/>
          <w:szCs w:val="24"/>
          <w:rtl/>
        </w:rPr>
        <w:t>נ</w:t>
      </w:r>
      <w:r w:rsidR="003A0D3C">
        <w:rPr>
          <w:rFonts w:asciiTheme="minorBidi" w:hAnsiTheme="minorBidi" w:hint="cs"/>
          <w:sz w:val="24"/>
          <w:szCs w:val="24"/>
          <w:rtl/>
        </w:rPr>
        <w:t xml:space="preserve">ה על התקינה, ימלא דוח ובו ממצאי הבדיקה והמסקנות. הדוח יועבר לאישור מנהל תחום אישור והכרה מעבדות במינהל התקינה. </w:t>
      </w:r>
    </w:p>
    <w:bookmarkEnd w:id="1"/>
    <w:p w14:paraId="2ED30ABB" w14:textId="40A5526F" w:rsidR="0042494F" w:rsidRPr="00DD20D5" w:rsidRDefault="0042494F" w:rsidP="00DD20D5">
      <w:pPr>
        <w:rPr>
          <w:rFonts w:asciiTheme="minorBidi" w:hAnsiTheme="minorBidi"/>
          <w:highlight w:val="yellow"/>
        </w:rPr>
      </w:pPr>
    </w:p>
    <w:sectPr w:rsidR="0042494F" w:rsidRPr="00DD20D5" w:rsidSect="003C5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E4D84" w14:textId="77777777" w:rsidR="006026E9" w:rsidRDefault="006026E9" w:rsidP="00A333F3">
      <w:pPr>
        <w:spacing w:after="0" w:line="240" w:lineRule="auto"/>
      </w:pPr>
      <w:r>
        <w:separator/>
      </w:r>
    </w:p>
  </w:endnote>
  <w:endnote w:type="continuationSeparator" w:id="0">
    <w:p w14:paraId="4E1FC4B1" w14:textId="77777777" w:rsidR="006026E9" w:rsidRDefault="006026E9" w:rsidP="00A3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6379" w14:textId="77777777" w:rsidR="00314EA2" w:rsidRDefault="00314E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7EE9D" w14:textId="77777777" w:rsidR="00314EA2" w:rsidRDefault="00314E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F542" w14:textId="77777777" w:rsidR="00314EA2" w:rsidRDefault="00314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960BC" w14:textId="77777777" w:rsidR="006026E9" w:rsidRDefault="006026E9" w:rsidP="00A333F3">
      <w:pPr>
        <w:spacing w:after="0" w:line="240" w:lineRule="auto"/>
      </w:pPr>
      <w:r>
        <w:separator/>
      </w:r>
    </w:p>
  </w:footnote>
  <w:footnote w:type="continuationSeparator" w:id="0">
    <w:p w14:paraId="7AA40E67" w14:textId="77777777" w:rsidR="006026E9" w:rsidRDefault="006026E9" w:rsidP="00A3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F21CD" w14:textId="77777777" w:rsidR="00314EA2" w:rsidRDefault="00314E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0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20"/>
      <w:gridCol w:w="3125"/>
      <w:gridCol w:w="872"/>
      <w:gridCol w:w="2807"/>
      <w:gridCol w:w="1844"/>
    </w:tblGrid>
    <w:tr w:rsidR="00A333F3" w:rsidRPr="00764BEA" w14:paraId="05CC1612" w14:textId="77777777" w:rsidTr="00F74799">
      <w:trPr>
        <w:jc w:val="center"/>
      </w:trPr>
      <w:tc>
        <w:tcPr>
          <w:tcW w:w="1420" w:type="dxa"/>
          <w:vMerge w:val="restart"/>
          <w:tcBorders>
            <w:top w:val="nil"/>
            <w:left w:val="nil"/>
            <w:bottom w:val="nil"/>
          </w:tcBorders>
          <w:shd w:val="clear" w:color="auto" w:fill="auto"/>
        </w:tcPr>
        <w:p w14:paraId="37A37488" w14:textId="77777777" w:rsidR="00A333F3" w:rsidRPr="001E7689" w:rsidRDefault="00A333F3" w:rsidP="00A333F3">
          <w:pPr>
            <w:rPr>
              <w:rFonts w:ascii="Calibri" w:hAnsi="Calibri" w:cs="Arial"/>
              <w:b/>
              <w:bCs/>
              <w:rtl/>
            </w:rPr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1AD27A27" wp14:editId="17A4E344">
                <wp:extent cx="733425" cy="923925"/>
                <wp:effectExtent l="0" t="0" r="9525" b="9525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3"/>
          <w:shd w:val="clear" w:color="auto" w:fill="auto"/>
        </w:tcPr>
        <w:p w14:paraId="14BA4EFD" w14:textId="77777777" w:rsidR="00A333F3" w:rsidRPr="002A2030" w:rsidRDefault="00A333F3" w:rsidP="002A2030">
          <w:pPr>
            <w:jc w:val="center"/>
            <w:rPr>
              <w:b/>
              <w:bCs/>
              <w:sz w:val="24"/>
              <w:szCs w:val="24"/>
              <w:rtl/>
            </w:rPr>
          </w:pPr>
          <w:r w:rsidRPr="001E7689">
            <w:rPr>
              <w:rFonts w:ascii="Calibri" w:hAnsi="Calibri" w:cs="Arial" w:hint="cs"/>
              <w:b/>
              <w:bCs/>
              <w:rtl/>
            </w:rPr>
            <w:t>שם הנוהל:</w:t>
          </w:r>
          <w:r w:rsidRPr="0022767B">
            <w:rPr>
              <w:rFonts w:ascii="Calibri" w:hAnsi="Calibri" w:cs="Arial" w:hint="cs"/>
              <w:b/>
              <w:bCs/>
              <w:rtl/>
            </w:rPr>
            <w:t xml:space="preserve"> </w:t>
          </w:r>
          <w:bookmarkStart w:id="28" w:name="_GoBack"/>
          <w:r w:rsidR="00EB123A" w:rsidRPr="00EB123A">
            <w:rPr>
              <w:rFonts w:ascii="Calibri" w:hAnsi="Calibri" w:cs="Arial" w:hint="cs"/>
              <w:b/>
              <w:bCs/>
              <w:rtl/>
            </w:rPr>
            <w:t>נוהל</w:t>
          </w:r>
          <w:r w:rsidR="00EB123A" w:rsidRPr="00EB123A">
            <w:rPr>
              <w:rFonts w:ascii="Calibri" w:hAnsi="Calibri" w:cs="Arial"/>
              <w:b/>
              <w:bCs/>
              <w:rtl/>
            </w:rPr>
            <w:t xml:space="preserve"> </w:t>
          </w:r>
          <w:r w:rsidR="00EB123A" w:rsidRPr="00EB123A">
            <w:rPr>
              <w:rFonts w:ascii="Calibri" w:hAnsi="Calibri" w:cs="Arial" w:hint="cs"/>
              <w:b/>
              <w:bCs/>
              <w:rtl/>
            </w:rPr>
            <w:t>פיקוח</w:t>
          </w:r>
          <w:r w:rsidR="00EB123A" w:rsidRPr="00EB123A">
            <w:rPr>
              <w:rFonts w:ascii="Calibri" w:hAnsi="Calibri" w:cs="Arial"/>
              <w:b/>
              <w:bCs/>
              <w:rtl/>
            </w:rPr>
            <w:t xml:space="preserve"> </w:t>
          </w:r>
          <w:r w:rsidR="00EB123A" w:rsidRPr="00EB123A">
            <w:rPr>
              <w:rFonts w:ascii="Calibri" w:hAnsi="Calibri" w:cs="Arial" w:hint="cs"/>
              <w:b/>
              <w:bCs/>
              <w:rtl/>
            </w:rPr>
            <w:t>ובקרה</w:t>
          </w:r>
          <w:r w:rsidR="00EB123A" w:rsidRPr="00EB123A">
            <w:rPr>
              <w:rFonts w:ascii="Calibri" w:hAnsi="Calibri" w:cs="Arial"/>
              <w:b/>
              <w:bCs/>
              <w:rtl/>
            </w:rPr>
            <w:t xml:space="preserve"> </w:t>
          </w:r>
          <w:r w:rsidR="00EB123A" w:rsidRPr="00EB123A">
            <w:rPr>
              <w:rFonts w:ascii="Calibri" w:hAnsi="Calibri" w:cs="Arial" w:hint="cs"/>
              <w:b/>
              <w:bCs/>
              <w:rtl/>
            </w:rPr>
            <w:t>על</w:t>
          </w:r>
          <w:r w:rsidR="00EB123A" w:rsidRPr="00EB123A">
            <w:rPr>
              <w:rFonts w:ascii="Calibri" w:hAnsi="Calibri" w:cs="Arial"/>
              <w:b/>
              <w:bCs/>
              <w:rtl/>
            </w:rPr>
            <w:t xml:space="preserve"> </w:t>
          </w:r>
          <w:r w:rsidR="00EB123A" w:rsidRPr="00EB123A">
            <w:rPr>
              <w:rFonts w:ascii="Calibri" w:hAnsi="Calibri" w:cs="Arial" w:hint="cs"/>
              <w:b/>
              <w:bCs/>
              <w:rtl/>
            </w:rPr>
            <w:t>מעבדות</w:t>
          </w:r>
          <w:r w:rsidR="00EB123A" w:rsidRPr="00EB123A">
            <w:rPr>
              <w:rFonts w:ascii="Calibri" w:hAnsi="Calibri" w:cs="Arial"/>
              <w:b/>
              <w:bCs/>
              <w:rtl/>
            </w:rPr>
            <w:t xml:space="preserve"> </w:t>
          </w:r>
          <w:r w:rsidR="00EB123A" w:rsidRPr="00EB123A">
            <w:rPr>
              <w:rFonts w:ascii="Calibri" w:hAnsi="Calibri" w:cs="Arial" w:hint="cs"/>
              <w:b/>
              <w:bCs/>
              <w:rtl/>
            </w:rPr>
            <w:t>בדיקה</w:t>
          </w:r>
          <w:r w:rsidR="00EB123A">
            <w:rPr>
              <w:rFonts w:ascii="Calibri" w:hAnsi="Calibri" w:cs="Arial" w:hint="cs"/>
              <w:b/>
              <w:bCs/>
              <w:rtl/>
            </w:rPr>
            <w:t xml:space="preserve"> בהן מסתייע הממונה על התקינה</w:t>
          </w:r>
          <w:r w:rsidR="002A2030">
            <w:rPr>
              <w:rFonts w:ascii="Calibri" w:hAnsi="Calibri" w:cs="Arial" w:hint="cs"/>
              <w:b/>
              <w:bCs/>
              <w:rtl/>
            </w:rPr>
            <w:t>,</w:t>
          </w:r>
          <w:bookmarkEnd w:id="28"/>
          <w:r>
            <w:rPr>
              <w:rFonts w:ascii="Calibri" w:hAnsi="Calibri" w:cs="Arial" w:hint="cs"/>
              <w:b/>
              <w:bCs/>
              <w:rtl/>
            </w:rPr>
            <w:t xml:space="preserve"> </w:t>
          </w:r>
          <w:r w:rsidRPr="0022767B">
            <w:rPr>
              <w:rFonts w:ascii="Calibri" w:hAnsi="Calibri" w:cs="Arial"/>
              <w:b/>
              <w:bCs/>
              <w:rtl/>
            </w:rPr>
            <w:t xml:space="preserve">על-פי </w:t>
          </w:r>
          <w:r w:rsidRPr="0022767B">
            <w:rPr>
              <w:rFonts w:ascii="Calibri" w:hAnsi="Calibri" w:cs="Arial" w:hint="cs"/>
              <w:b/>
              <w:bCs/>
              <w:rtl/>
            </w:rPr>
            <w:t>פקודת היבוא והיצוא [נוסח חדש], תשל"ט-1979</w:t>
          </w:r>
        </w:p>
      </w:tc>
      <w:tc>
        <w:tcPr>
          <w:tcW w:w="1844" w:type="dxa"/>
          <w:vMerge w:val="restart"/>
          <w:shd w:val="clear" w:color="auto" w:fill="auto"/>
          <w:vAlign w:val="center"/>
        </w:tcPr>
        <w:p w14:paraId="4A75019F" w14:textId="77777777" w:rsidR="00A333F3" w:rsidRPr="001E7689" w:rsidRDefault="00A333F3" w:rsidP="00A333F3">
          <w:pPr>
            <w:jc w:val="center"/>
            <w:rPr>
              <w:rFonts w:ascii="Calibri" w:hAnsi="Calibri" w:cs="Arial"/>
              <w:b/>
              <w:bCs/>
              <w:rtl/>
            </w:rPr>
          </w:pPr>
          <w:r w:rsidRPr="001E7689">
            <w:rPr>
              <w:rFonts w:ascii="Calibri" w:hAnsi="Calibri" w:cs="Arial" w:hint="cs"/>
              <w:b/>
              <w:bCs/>
              <w:rtl/>
            </w:rPr>
            <w:t>משרד הכלכלה והתעשייה</w:t>
          </w:r>
        </w:p>
      </w:tc>
    </w:tr>
    <w:tr w:rsidR="00A333F3" w:rsidRPr="00764BEA" w14:paraId="7A8DAF57" w14:textId="77777777" w:rsidTr="00F74799">
      <w:trPr>
        <w:trHeight w:val="261"/>
        <w:jc w:val="center"/>
      </w:trPr>
      <w:tc>
        <w:tcPr>
          <w:tcW w:w="1420" w:type="dxa"/>
          <w:vMerge/>
          <w:tcBorders>
            <w:left w:val="nil"/>
            <w:bottom w:val="nil"/>
          </w:tcBorders>
          <w:shd w:val="clear" w:color="auto" w:fill="auto"/>
        </w:tcPr>
        <w:p w14:paraId="017753D6" w14:textId="77777777" w:rsidR="00A333F3" w:rsidRPr="001E7689" w:rsidRDefault="00A333F3" w:rsidP="00A333F3">
          <w:pPr>
            <w:rPr>
              <w:rFonts w:ascii="Calibri" w:hAnsi="Calibri" w:cs="Arial"/>
              <w:b/>
              <w:bCs/>
              <w:rtl/>
            </w:rPr>
          </w:pPr>
        </w:p>
      </w:tc>
      <w:tc>
        <w:tcPr>
          <w:tcW w:w="6804" w:type="dxa"/>
          <w:gridSpan w:val="3"/>
          <w:shd w:val="clear" w:color="auto" w:fill="auto"/>
        </w:tcPr>
        <w:p w14:paraId="59D7DB0F" w14:textId="77777777" w:rsidR="00A333F3" w:rsidRPr="0022767B" w:rsidRDefault="00A333F3" w:rsidP="00A333F3">
          <w:pPr>
            <w:rPr>
              <w:rFonts w:ascii="Calibri" w:hAnsi="Calibri" w:cs="Arial"/>
              <w:b/>
              <w:bCs/>
              <w:rtl/>
            </w:rPr>
          </w:pPr>
          <w:r w:rsidRPr="001E7689">
            <w:rPr>
              <w:rFonts w:ascii="Calibri" w:hAnsi="Calibri" w:cs="Arial" w:hint="cs"/>
              <w:b/>
              <w:bCs/>
              <w:rtl/>
            </w:rPr>
            <w:t xml:space="preserve">פרק ראשי: </w:t>
          </w:r>
          <w:r w:rsidRPr="0022767B">
            <w:rPr>
              <w:rFonts w:ascii="Calibri" w:hAnsi="Calibri" w:cs="Arial" w:hint="cs"/>
              <w:rtl/>
            </w:rPr>
            <w:t>מינהל תקינה</w:t>
          </w:r>
        </w:p>
      </w:tc>
      <w:tc>
        <w:tcPr>
          <w:tcW w:w="1844" w:type="dxa"/>
          <w:vMerge/>
          <w:shd w:val="clear" w:color="auto" w:fill="auto"/>
        </w:tcPr>
        <w:p w14:paraId="48FBAFA2" w14:textId="77777777" w:rsidR="00A333F3" w:rsidRPr="001E7689" w:rsidRDefault="00A333F3" w:rsidP="00A333F3">
          <w:pPr>
            <w:rPr>
              <w:rFonts w:ascii="Calibri" w:hAnsi="Calibri" w:cs="Arial"/>
              <w:rtl/>
            </w:rPr>
          </w:pPr>
        </w:p>
      </w:tc>
    </w:tr>
    <w:tr w:rsidR="00A333F3" w:rsidRPr="00764BEA" w14:paraId="0EA4234C" w14:textId="77777777" w:rsidTr="00F74799">
      <w:trPr>
        <w:jc w:val="center"/>
      </w:trPr>
      <w:tc>
        <w:tcPr>
          <w:tcW w:w="1420" w:type="dxa"/>
          <w:vMerge/>
          <w:tcBorders>
            <w:left w:val="nil"/>
            <w:bottom w:val="nil"/>
          </w:tcBorders>
          <w:shd w:val="clear" w:color="auto" w:fill="auto"/>
        </w:tcPr>
        <w:p w14:paraId="288CA67A" w14:textId="77777777" w:rsidR="00A333F3" w:rsidRPr="001E7689" w:rsidRDefault="00A333F3" w:rsidP="00A333F3">
          <w:pPr>
            <w:rPr>
              <w:rFonts w:ascii="Calibri" w:hAnsi="Calibri" w:cs="Arial"/>
              <w:b/>
              <w:bCs/>
              <w:rtl/>
            </w:rPr>
          </w:pPr>
        </w:p>
      </w:tc>
      <w:tc>
        <w:tcPr>
          <w:tcW w:w="3997" w:type="dxa"/>
          <w:gridSpan w:val="2"/>
          <w:shd w:val="clear" w:color="auto" w:fill="auto"/>
        </w:tcPr>
        <w:p w14:paraId="36DB5230" w14:textId="77777777" w:rsidR="00A333F3" w:rsidRPr="0022767B" w:rsidRDefault="00A333F3" w:rsidP="00A333F3">
          <w:pPr>
            <w:rPr>
              <w:rFonts w:ascii="Calibri" w:hAnsi="Calibri" w:cs="Arial"/>
              <w:b/>
              <w:bCs/>
              <w:rtl/>
            </w:rPr>
          </w:pPr>
          <w:r w:rsidRPr="001E7689">
            <w:rPr>
              <w:rFonts w:ascii="Calibri" w:hAnsi="Calibri" w:cs="Arial" w:hint="cs"/>
              <w:b/>
              <w:bCs/>
              <w:rtl/>
            </w:rPr>
            <w:t>פרק משני</w:t>
          </w:r>
          <w:r w:rsidRPr="0022767B">
            <w:rPr>
              <w:rFonts w:ascii="Calibri" w:hAnsi="Calibri" w:cs="Arial" w:hint="cs"/>
              <w:b/>
              <w:bCs/>
              <w:rtl/>
            </w:rPr>
            <w:t xml:space="preserve">:  </w:t>
          </w:r>
          <w:r w:rsidRPr="0022767B">
            <w:rPr>
              <w:rFonts w:ascii="Calibri" w:hAnsi="Calibri" w:cs="Arial" w:hint="cs"/>
              <w:rtl/>
            </w:rPr>
            <w:t>הוראות הממונה על התקינה</w:t>
          </w:r>
        </w:p>
      </w:tc>
      <w:tc>
        <w:tcPr>
          <w:tcW w:w="2807" w:type="dxa"/>
          <w:shd w:val="clear" w:color="auto" w:fill="auto"/>
        </w:tcPr>
        <w:p w14:paraId="16ECDA4D" w14:textId="77777777" w:rsidR="00A333F3" w:rsidRPr="0022767B" w:rsidRDefault="00A333F3" w:rsidP="00A333F3">
          <w:pPr>
            <w:rPr>
              <w:rFonts w:ascii="Calibri" w:hAnsi="Calibri" w:cs="Arial"/>
              <w:rtl/>
            </w:rPr>
          </w:pPr>
          <w:r w:rsidRPr="001E7689">
            <w:rPr>
              <w:rFonts w:ascii="Calibri" w:hAnsi="Calibri" w:cs="Arial" w:hint="cs"/>
              <w:b/>
              <w:bCs/>
              <w:rtl/>
            </w:rPr>
            <w:t>מהדורה</w:t>
          </w:r>
          <w:r w:rsidRPr="0022767B">
            <w:rPr>
              <w:rFonts w:ascii="Calibri" w:hAnsi="Calibri" w:cs="Arial" w:hint="cs"/>
              <w:b/>
              <w:bCs/>
              <w:rtl/>
            </w:rPr>
            <w:t xml:space="preserve">: </w:t>
          </w:r>
          <w:r w:rsidRPr="0022767B">
            <w:rPr>
              <w:rFonts w:ascii="Calibri" w:hAnsi="Calibri" w:cs="Arial" w:hint="cs"/>
              <w:rtl/>
            </w:rPr>
            <w:t>1</w:t>
          </w:r>
        </w:p>
      </w:tc>
      <w:tc>
        <w:tcPr>
          <w:tcW w:w="1844" w:type="dxa"/>
          <w:vMerge/>
          <w:shd w:val="clear" w:color="auto" w:fill="auto"/>
        </w:tcPr>
        <w:p w14:paraId="177F6DCE" w14:textId="77777777" w:rsidR="00A333F3" w:rsidRPr="001E7689" w:rsidRDefault="00A333F3" w:rsidP="00A333F3">
          <w:pPr>
            <w:rPr>
              <w:rFonts w:ascii="Calibri" w:hAnsi="Calibri" w:cs="Arial"/>
              <w:rtl/>
            </w:rPr>
          </w:pPr>
        </w:p>
      </w:tc>
    </w:tr>
    <w:tr w:rsidR="00A333F3" w:rsidRPr="00764BEA" w14:paraId="78C8D713" w14:textId="77777777" w:rsidTr="00F74799">
      <w:trPr>
        <w:trHeight w:val="318"/>
        <w:jc w:val="center"/>
      </w:trPr>
      <w:tc>
        <w:tcPr>
          <w:tcW w:w="1420" w:type="dxa"/>
          <w:vMerge/>
          <w:tcBorders>
            <w:left w:val="nil"/>
            <w:bottom w:val="nil"/>
          </w:tcBorders>
          <w:shd w:val="clear" w:color="auto" w:fill="auto"/>
        </w:tcPr>
        <w:p w14:paraId="49EADB92" w14:textId="77777777" w:rsidR="00A333F3" w:rsidRPr="001E7689" w:rsidRDefault="00A333F3" w:rsidP="00A333F3">
          <w:pPr>
            <w:rPr>
              <w:rFonts w:ascii="Calibri" w:hAnsi="Calibri" w:cs="Arial"/>
              <w:b/>
              <w:bCs/>
              <w:rtl/>
            </w:rPr>
          </w:pPr>
        </w:p>
      </w:tc>
      <w:tc>
        <w:tcPr>
          <w:tcW w:w="3125" w:type="dxa"/>
          <w:vMerge w:val="restart"/>
          <w:shd w:val="clear" w:color="auto" w:fill="auto"/>
        </w:tcPr>
        <w:p w14:paraId="51F65C62" w14:textId="77777777" w:rsidR="00A333F3" w:rsidRPr="0022767B" w:rsidRDefault="00A333F3" w:rsidP="00A333F3">
          <w:pPr>
            <w:rPr>
              <w:rFonts w:ascii="Calibri" w:hAnsi="Calibri" w:cs="Arial"/>
              <w:b/>
              <w:bCs/>
              <w:rtl/>
            </w:rPr>
          </w:pPr>
          <w:r w:rsidRPr="001E7689">
            <w:rPr>
              <w:rFonts w:ascii="Calibri" w:hAnsi="Calibri" w:cs="Arial" w:hint="cs"/>
              <w:b/>
              <w:bCs/>
              <w:rtl/>
            </w:rPr>
            <w:t>סוג הנוהל:</w:t>
          </w:r>
          <w:r w:rsidRPr="0022767B">
            <w:rPr>
              <w:rFonts w:ascii="Calibri" w:hAnsi="Calibri" w:cs="Arial" w:hint="cs"/>
              <w:b/>
              <w:bCs/>
              <w:rtl/>
            </w:rPr>
            <w:t xml:space="preserve"> </w:t>
          </w:r>
          <w:r w:rsidR="00796CAA" w:rsidRPr="00796CAA">
            <w:rPr>
              <w:rFonts w:ascii="Calibri" w:hAnsi="Calibri" w:cs="Arial" w:hint="cs"/>
              <w:b/>
              <w:bCs/>
              <w:rtl/>
            </w:rPr>
            <w:t>פנימי</w:t>
          </w:r>
        </w:p>
      </w:tc>
      <w:tc>
        <w:tcPr>
          <w:tcW w:w="3679" w:type="dxa"/>
          <w:gridSpan w:val="2"/>
          <w:shd w:val="clear" w:color="auto" w:fill="auto"/>
        </w:tcPr>
        <w:p w14:paraId="73430E77" w14:textId="4C77A846" w:rsidR="00A333F3" w:rsidRPr="0022767B" w:rsidRDefault="00A333F3" w:rsidP="00D909FA">
          <w:pPr>
            <w:rPr>
              <w:rFonts w:ascii="Calibri" w:hAnsi="Calibri" w:cs="Arial"/>
              <w:b/>
              <w:bCs/>
              <w:rtl/>
            </w:rPr>
          </w:pPr>
          <w:r w:rsidRPr="001E7689">
            <w:rPr>
              <w:rFonts w:ascii="Calibri" w:hAnsi="Calibri" w:cs="Arial" w:hint="eastAsia"/>
              <w:b/>
              <w:bCs/>
              <w:rtl/>
            </w:rPr>
            <w:t>תאריך</w:t>
          </w:r>
          <w:r w:rsidRPr="001E7689">
            <w:rPr>
              <w:rFonts w:ascii="Calibri" w:hAnsi="Calibri" w:cs="Arial"/>
              <w:b/>
              <w:bCs/>
              <w:rtl/>
            </w:rPr>
            <w:t xml:space="preserve"> </w:t>
          </w:r>
          <w:r w:rsidRPr="001E7689">
            <w:rPr>
              <w:rFonts w:ascii="Calibri" w:hAnsi="Calibri" w:cs="Arial" w:hint="eastAsia"/>
              <w:b/>
              <w:bCs/>
              <w:rtl/>
            </w:rPr>
            <w:t>הוצאת</w:t>
          </w:r>
          <w:r w:rsidRPr="001E7689">
            <w:rPr>
              <w:rFonts w:ascii="Calibri" w:hAnsi="Calibri" w:cs="Arial"/>
              <w:b/>
              <w:bCs/>
              <w:rtl/>
            </w:rPr>
            <w:t xml:space="preserve"> </w:t>
          </w:r>
          <w:r w:rsidRPr="001E7689">
            <w:rPr>
              <w:rFonts w:ascii="Calibri" w:hAnsi="Calibri" w:cs="Arial" w:hint="eastAsia"/>
              <w:b/>
              <w:bCs/>
              <w:rtl/>
            </w:rPr>
            <w:t>הנוהל</w:t>
          </w:r>
          <w:r w:rsidRPr="0022767B">
            <w:rPr>
              <w:rFonts w:ascii="Calibri" w:hAnsi="Calibri" w:cs="Arial" w:hint="cs"/>
              <w:b/>
              <w:bCs/>
              <w:rtl/>
            </w:rPr>
            <w:t>:</w:t>
          </w:r>
          <w:r w:rsidRPr="0022767B">
            <w:rPr>
              <w:rFonts w:ascii="Calibri" w:hAnsi="Calibri" w:cs="Arial"/>
              <w:b/>
              <w:bCs/>
              <w:rtl/>
            </w:rPr>
            <w:t xml:space="preserve"> </w:t>
          </w:r>
          <w:r w:rsidR="00D909FA">
            <w:rPr>
              <w:rFonts w:ascii="Calibri" w:hAnsi="Calibri" w:cs="Arial" w:hint="cs"/>
              <w:rtl/>
            </w:rPr>
            <w:t>2022</w:t>
          </w:r>
          <w:r>
            <w:rPr>
              <w:rFonts w:ascii="Calibri" w:hAnsi="Calibri" w:cs="Arial" w:hint="cs"/>
              <w:rtl/>
            </w:rPr>
            <w:t>----</w:t>
          </w:r>
        </w:p>
      </w:tc>
      <w:tc>
        <w:tcPr>
          <w:tcW w:w="1844" w:type="dxa"/>
          <w:vMerge w:val="restart"/>
          <w:shd w:val="clear" w:color="auto" w:fill="auto"/>
          <w:vAlign w:val="center"/>
        </w:tcPr>
        <w:p w14:paraId="6E8ED686" w14:textId="01ABB2DE" w:rsidR="00A333F3" w:rsidRPr="001E7689" w:rsidRDefault="00A333F3" w:rsidP="00A333F3">
          <w:pPr>
            <w:jc w:val="center"/>
            <w:rPr>
              <w:rFonts w:ascii="Calibri" w:hAnsi="Calibri" w:cs="Arial"/>
              <w:rtl/>
            </w:rPr>
          </w:pPr>
          <w:r w:rsidRPr="001E7689">
            <w:rPr>
              <w:rFonts w:ascii="Calibri" w:hAnsi="Calibri" w:cs="Arial"/>
              <w:rtl/>
              <w:lang w:val="he-IL"/>
            </w:rPr>
            <w:t xml:space="preserve">עמוד </w:t>
          </w:r>
          <w:r w:rsidRPr="001E7689">
            <w:rPr>
              <w:rFonts w:ascii="Calibri" w:hAnsi="Calibri" w:cs="Arial"/>
              <w:b/>
              <w:bCs/>
              <w:rtl/>
            </w:rPr>
            <w:fldChar w:fldCharType="begin"/>
          </w:r>
          <w:r w:rsidRPr="001E7689">
            <w:rPr>
              <w:rFonts w:ascii="Calibri" w:hAnsi="Calibri" w:cs="Arial"/>
              <w:b/>
              <w:bCs/>
            </w:rPr>
            <w:instrText>PAGE  \* Arabic  \* MERGEFORMAT</w:instrText>
          </w:r>
          <w:r w:rsidRPr="001E7689">
            <w:rPr>
              <w:rFonts w:ascii="Calibri" w:hAnsi="Calibri" w:cs="Arial"/>
              <w:b/>
              <w:bCs/>
              <w:rtl/>
            </w:rPr>
            <w:fldChar w:fldCharType="separate"/>
          </w:r>
          <w:r w:rsidR="00314EA2">
            <w:rPr>
              <w:rFonts w:ascii="Calibri" w:hAnsi="Calibri" w:cs="Arial"/>
              <w:b/>
              <w:bCs/>
              <w:noProof/>
              <w:rtl/>
            </w:rPr>
            <w:t>1</w:t>
          </w:r>
          <w:r w:rsidRPr="001E7689">
            <w:rPr>
              <w:rFonts w:ascii="Calibri" w:hAnsi="Calibri" w:cs="Arial"/>
              <w:b/>
              <w:bCs/>
              <w:rtl/>
            </w:rPr>
            <w:fldChar w:fldCharType="end"/>
          </w:r>
          <w:r w:rsidRPr="001E7689">
            <w:rPr>
              <w:rFonts w:ascii="Calibri" w:hAnsi="Calibri" w:cs="Arial"/>
              <w:rtl/>
              <w:lang w:val="he-IL"/>
            </w:rPr>
            <w:t xml:space="preserve"> מתוך </w:t>
          </w:r>
          <w:r w:rsidRPr="001E7689">
            <w:rPr>
              <w:rFonts w:ascii="Calibri" w:hAnsi="Calibri" w:cs="Arial"/>
              <w:b/>
              <w:bCs/>
              <w:rtl/>
            </w:rPr>
            <w:fldChar w:fldCharType="begin"/>
          </w:r>
          <w:r w:rsidRPr="001E7689">
            <w:rPr>
              <w:rFonts w:ascii="Calibri" w:hAnsi="Calibri" w:cs="Arial"/>
              <w:b/>
              <w:bCs/>
            </w:rPr>
            <w:instrText>NUMPAGES  \* Arabic  \* MERGEFORMAT</w:instrText>
          </w:r>
          <w:r w:rsidRPr="001E7689">
            <w:rPr>
              <w:rFonts w:ascii="Calibri" w:hAnsi="Calibri" w:cs="Arial"/>
              <w:b/>
              <w:bCs/>
              <w:rtl/>
            </w:rPr>
            <w:fldChar w:fldCharType="separate"/>
          </w:r>
          <w:r w:rsidR="00314EA2">
            <w:rPr>
              <w:rFonts w:ascii="Calibri" w:hAnsi="Calibri" w:cs="Arial"/>
              <w:b/>
              <w:bCs/>
              <w:noProof/>
              <w:rtl/>
            </w:rPr>
            <w:t>5</w:t>
          </w:r>
          <w:r w:rsidRPr="001E7689">
            <w:rPr>
              <w:rFonts w:ascii="Calibri" w:hAnsi="Calibri" w:cs="Arial"/>
              <w:b/>
              <w:bCs/>
              <w:rtl/>
            </w:rPr>
            <w:fldChar w:fldCharType="end"/>
          </w:r>
        </w:p>
      </w:tc>
    </w:tr>
    <w:tr w:rsidR="00A333F3" w:rsidRPr="00764BEA" w14:paraId="420CF290" w14:textId="77777777" w:rsidTr="00F74799">
      <w:trPr>
        <w:trHeight w:val="222"/>
        <w:jc w:val="center"/>
      </w:trPr>
      <w:tc>
        <w:tcPr>
          <w:tcW w:w="1420" w:type="dxa"/>
          <w:vMerge/>
          <w:tcBorders>
            <w:left w:val="nil"/>
            <w:bottom w:val="nil"/>
          </w:tcBorders>
          <w:shd w:val="clear" w:color="auto" w:fill="auto"/>
        </w:tcPr>
        <w:p w14:paraId="4BEFF29B" w14:textId="77777777" w:rsidR="00A333F3" w:rsidRPr="001E7689" w:rsidRDefault="00A333F3" w:rsidP="00A333F3">
          <w:pPr>
            <w:rPr>
              <w:rFonts w:ascii="Calibri" w:hAnsi="Calibri" w:cs="Arial"/>
              <w:b/>
              <w:bCs/>
              <w:rtl/>
            </w:rPr>
          </w:pPr>
        </w:p>
      </w:tc>
      <w:tc>
        <w:tcPr>
          <w:tcW w:w="3125" w:type="dxa"/>
          <w:vMerge/>
          <w:shd w:val="clear" w:color="auto" w:fill="auto"/>
        </w:tcPr>
        <w:p w14:paraId="4F3B0424" w14:textId="77777777" w:rsidR="00A333F3" w:rsidRPr="001E7689" w:rsidRDefault="00A333F3" w:rsidP="00A333F3">
          <w:pPr>
            <w:rPr>
              <w:rFonts w:ascii="Calibri" w:hAnsi="Calibri" w:cs="Arial"/>
              <w:b/>
              <w:bCs/>
              <w:rtl/>
            </w:rPr>
          </w:pPr>
        </w:p>
      </w:tc>
      <w:tc>
        <w:tcPr>
          <w:tcW w:w="3679" w:type="dxa"/>
          <w:gridSpan w:val="2"/>
          <w:shd w:val="clear" w:color="auto" w:fill="auto"/>
        </w:tcPr>
        <w:p w14:paraId="261ABF22" w14:textId="77777777" w:rsidR="00A333F3" w:rsidRPr="001E7689" w:rsidRDefault="00A333F3" w:rsidP="00A333F3">
          <w:pPr>
            <w:rPr>
              <w:rFonts w:ascii="Calibri" w:hAnsi="Calibri" w:cs="Arial"/>
              <w:b/>
              <w:bCs/>
              <w:rtl/>
            </w:rPr>
          </w:pPr>
          <w:r w:rsidRPr="001E7689">
            <w:rPr>
              <w:rFonts w:ascii="Calibri" w:hAnsi="Calibri" w:cs="Arial" w:hint="eastAsia"/>
              <w:b/>
              <w:bCs/>
              <w:rtl/>
            </w:rPr>
            <w:t>תאריך</w:t>
          </w:r>
          <w:r w:rsidRPr="001E7689">
            <w:rPr>
              <w:rFonts w:ascii="Calibri" w:hAnsi="Calibri" w:cs="Arial"/>
              <w:b/>
              <w:bCs/>
              <w:rtl/>
            </w:rPr>
            <w:t xml:space="preserve"> </w:t>
          </w:r>
          <w:r w:rsidRPr="001E7689">
            <w:rPr>
              <w:rFonts w:ascii="Calibri" w:hAnsi="Calibri" w:cs="Arial" w:hint="eastAsia"/>
              <w:b/>
              <w:bCs/>
              <w:rtl/>
            </w:rPr>
            <w:t>עדכון</w:t>
          </w:r>
          <w:r w:rsidRPr="001E7689">
            <w:rPr>
              <w:rFonts w:ascii="Calibri" w:hAnsi="Calibri" w:cs="Arial" w:hint="cs"/>
              <w:b/>
              <w:bCs/>
              <w:rtl/>
            </w:rPr>
            <w:t xml:space="preserve">: </w:t>
          </w:r>
          <w:r>
            <w:rPr>
              <w:rFonts w:ascii="Calibri" w:hAnsi="Calibri" w:cs="Arial" w:hint="cs"/>
              <w:b/>
              <w:bCs/>
              <w:rtl/>
            </w:rPr>
            <w:t>------------------------</w:t>
          </w:r>
        </w:p>
      </w:tc>
      <w:tc>
        <w:tcPr>
          <w:tcW w:w="1844" w:type="dxa"/>
          <w:vMerge/>
          <w:shd w:val="clear" w:color="auto" w:fill="auto"/>
        </w:tcPr>
        <w:p w14:paraId="6B233DF6" w14:textId="77777777" w:rsidR="00A333F3" w:rsidRPr="001E7689" w:rsidRDefault="00A333F3" w:rsidP="00A333F3">
          <w:pPr>
            <w:jc w:val="center"/>
            <w:rPr>
              <w:rFonts w:ascii="Calibri" w:hAnsi="Calibri" w:cs="Arial"/>
              <w:rtl/>
              <w:lang w:val="he-IL"/>
            </w:rPr>
          </w:pPr>
        </w:p>
      </w:tc>
    </w:tr>
  </w:tbl>
  <w:p w14:paraId="05C2633F" w14:textId="77777777" w:rsidR="00A333F3" w:rsidRDefault="00A333F3" w:rsidP="00A333F3">
    <w:pPr>
      <w:pStyle w:val="a5"/>
    </w:pPr>
  </w:p>
  <w:p w14:paraId="0D660EB4" w14:textId="77777777" w:rsidR="00A333F3" w:rsidRPr="00A333F3" w:rsidRDefault="00A333F3" w:rsidP="00A333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869B" w14:textId="77777777" w:rsidR="00314EA2" w:rsidRDefault="00314E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5C3"/>
    <w:multiLevelType w:val="hybridMultilevel"/>
    <w:tmpl w:val="0950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727"/>
    <w:multiLevelType w:val="hybridMultilevel"/>
    <w:tmpl w:val="F274061E"/>
    <w:lvl w:ilvl="0" w:tplc="86E233AE">
      <w:start w:val="1"/>
      <w:numFmt w:val="hebrew1"/>
      <w:lvlText w:val="(%1)"/>
      <w:lvlJc w:val="left"/>
      <w:pPr>
        <w:ind w:left="1830" w:hanging="360"/>
      </w:pPr>
      <w:rPr>
        <w:rFonts w:hint="default"/>
        <w:sz w:val="32"/>
        <w:szCs w:val="24"/>
      </w:rPr>
    </w:lvl>
    <w:lvl w:ilvl="1" w:tplc="1C88D2FE">
      <w:start w:val="1"/>
      <w:numFmt w:val="decimal"/>
      <w:lvlText w:val="(%2)"/>
      <w:lvlJc w:val="left"/>
      <w:pPr>
        <w:ind w:left="25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09B81A31"/>
    <w:multiLevelType w:val="multilevel"/>
    <w:tmpl w:val="C876CA62"/>
    <w:lvl w:ilvl="0">
      <w:start w:val="4"/>
      <w:numFmt w:val="decimal"/>
      <w:pStyle w:val="2"/>
      <w:lvlText w:val="%1."/>
      <w:lvlJc w:val="left"/>
      <w:pPr>
        <w:tabs>
          <w:tab w:val="num" w:pos="-2880"/>
        </w:tabs>
        <w:ind w:left="-2880" w:righ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2880"/>
        </w:tabs>
        <w:ind w:left="-2880" w:righ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2880"/>
        </w:tabs>
        <w:ind w:left="-2880" w:righ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2880"/>
        </w:tabs>
        <w:ind w:left="-2880" w:righ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2520"/>
        </w:tabs>
        <w:ind w:left="-2520" w:righ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2520"/>
        </w:tabs>
        <w:ind w:left="-2520" w:righ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2160"/>
        </w:tabs>
        <w:ind w:left="-2160" w:righ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2160"/>
        </w:tabs>
        <w:ind w:left="-2160" w:righ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160"/>
        </w:tabs>
        <w:ind w:left="-2160" w:right="1440" w:hanging="1440"/>
      </w:pPr>
      <w:rPr>
        <w:rFonts w:hint="default"/>
      </w:rPr>
    </w:lvl>
  </w:abstractNum>
  <w:abstractNum w:abstractNumId="3" w15:restartNumberingAfterBreak="0">
    <w:nsid w:val="17007D60"/>
    <w:multiLevelType w:val="multilevel"/>
    <w:tmpl w:val="B0E491F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4" w15:restartNumberingAfterBreak="0">
    <w:nsid w:val="21305C82"/>
    <w:multiLevelType w:val="multilevel"/>
    <w:tmpl w:val="4A94A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24F5774C"/>
    <w:multiLevelType w:val="multilevel"/>
    <w:tmpl w:val="FDC63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6" w15:restartNumberingAfterBreak="0">
    <w:nsid w:val="2BE115B6"/>
    <w:multiLevelType w:val="multilevel"/>
    <w:tmpl w:val="2A7A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A91B78"/>
    <w:multiLevelType w:val="hybridMultilevel"/>
    <w:tmpl w:val="7F56A4D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E6550"/>
    <w:multiLevelType w:val="hybridMultilevel"/>
    <w:tmpl w:val="B9069576"/>
    <w:lvl w:ilvl="0" w:tplc="5DE80A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B13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D1686B"/>
    <w:multiLevelType w:val="hybridMultilevel"/>
    <w:tmpl w:val="BDDC18E0"/>
    <w:lvl w:ilvl="0" w:tplc="AC2C9C04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D7604E1"/>
    <w:multiLevelType w:val="hybridMultilevel"/>
    <w:tmpl w:val="6298C908"/>
    <w:lvl w:ilvl="0" w:tplc="0F1296B0">
      <w:start w:val="1"/>
      <w:numFmt w:val="decimal"/>
      <w:lvlText w:val="(%1)"/>
      <w:lvlJc w:val="left"/>
      <w:pPr>
        <w:ind w:left="14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6FF96604"/>
    <w:multiLevelType w:val="hybridMultilevel"/>
    <w:tmpl w:val="BB22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77F77"/>
    <w:multiLevelType w:val="hybridMultilevel"/>
    <w:tmpl w:val="E326DF28"/>
    <w:lvl w:ilvl="0" w:tplc="85126388">
      <w:start w:val="1"/>
      <w:numFmt w:val="hebrew1"/>
      <w:lvlText w:val="(%1)"/>
      <w:lvlJc w:val="left"/>
      <w:pPr>
        <w:ind w:left="1436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7B6A730D"/>
    <w:multiLevelType w:val="hybridMultilevel"/>
    <w:tmpl w:val="B7744C76"/>
    <w:lvl w:ilvl="0" w:tplc="BC9EA9E2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D14474C"/>
    <w:multiLevelType w:val="hybridMultilevel"/>
    <w:tmpl w:val="1F68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A4F79"/>
    <w:multiLevelType w:val="hybridMultilevel"/>
    <w:tmpl w:val="BE182626"/>
    <w:lvl w:ilvl="0" w:tplc="D220B7A4">
      <w:start w:val="1"/>
      <w:numFmt w:val="hebrew1"/>
      <w:lvlText w:val="(%1)"/>
      <w:lvlJc w:val="left"/>
      <w:pPr>
        <w:ind w:left="1494" w:hanging="360"/>
      </w:pPr>
      <w:rPr>
        <w:rFonts w:ascii="FrankRuehl" w:hAnsi="FrankRuehl" w:cs="FrankRuehl" w:hint="default"/>
      </w:rPr>
    </w:lvl>
    <w:lvl w:ilvl="1" w:tplc="0A582BE0">
      <w:start w:val="1"/>
      <w:numFmt w:val="decimal"/>
      <w:lvlText w:val="(%2)"/>
      <w:lvlJc w:val="left"/>
      <w:pPr>
        <w:ind w:left="2550" w:hanging="360"/>
      </w:pPr>
      <w:rPr>
        <w:rFonts w:ascii="Times New Roman" w:eastAsia="Times New Roman" w:hAnsi="Times New Roman" w:cs="Times New Roman"/>
      </w:rPr>
    </w:lvl>
    <w:lvl w:ilvl="2" w:tplc="E61A00BE">
      <w:start w:val="1"/>
      <w:numFmt w:val="hebrew1"/>
      <w:lvlText w:val="(%3)"/>
      <w:lvlJc w:val="left"/>
      <w:pPr>
        <w:ind w:left="32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9"/>
  </w:num>
  <w:num w:numId="22">
    <w:abstractNumId w:val="4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0"/>
    <w:rsid w:val="000131F6"/>
    <w:rsid w:val="000135DB"/>
    <w:rsid w:val="00025F77"/>
    <w:rsid w:val="000437AB"/>
    <w:rsid w:val="00054002"/>
    <w:rsid w:val="00056FEB"/>
    <w:rsid w:val="0006771D"/>
    <w:rsid w:val="00085832"/>
    <w:rsid w:val="000873A8"/>
    <w:rsid w:val="000A0BFE"/>
    <w:rsid w:val="000A393C"/>
    <w:rsid w:val="000A4070"/>
    <w:rsid w:val="000A50F8"/>
    <w:rsid w:val="000E029C"/>
    <w:rsid w:val="000E5EA7"/>
    <w:rsid w:val="001067D9"/>
    <w:rsid w:val="00110C9A"/>
    <w:rsid w:val="00115647"/>
    <w:rsid w:val="00122B54"/>
    <w:rsid w:val="001261ED"/>
    <w:rsid w:val="00136D60"/>
    <w:rsid w:val="00141A11"/>
    <w:rsid w:val="00143623"/>
    <w:rsid w:val="0014465C"/>
    <w:rsid w:val="001472D6"/>
    <w:rsid w:val="00151EFA"/>
    <w:rsid w:val="00163D24"/>
    <w:rsid w:val="00183729"/>
    <w:rsid w:val="00191066"/>
    <w:rsid w:val="001934A7"/>
    <w:rsid w:val="001B3067"/>
    <w:rsid w:val="001C4507"/>
    <w:rsid w:val="001C7759"/>
    <w:rsid w:val="001D1368"/>
    <w:rsid w:val="001D60A5"/>
    <w:rsid w:val="001F153F"/>
    <w:rsid w:val="001F280D"/>
    <w:rsid w:val="001F3E60"/>
    <w:rsid w:val="002353BF"/>
    <w:rsid w:val="00236A95"/>
    <w:rsid w:val="00250B55"/>
    <w:rsid w:val="00266BAD"/>
    <w:rsid w:val="0028705D"/>
    <w:rsid w:val="00297F8B"/>
    <w:rsid w:val="002A2030"/>
    <w:rsid w:val="002C4F6A"/>
    <w:rsid w:val="002D010D"/>
    <w:rsid w:val="002D0B73"/>
    <w:rsid w:val="002D7F30"/>
    <w:rsid w:val="002E6ADC"/>
    <w:rsid w:val="002F0252"/>
    <w:rsid w:val="0030274E"/>
    <w:rsid w:val="00307E59"/>
    <w:rsid w:val="003147AD"/>
    <w:rsid w:val="00314EA2"/>
    <w:rsid w:val="00332225"/>
    <w:rsid w:val="00341D30"/>
    <w:rsid w:val="0036747E"/>
    <w:rsid w:val="00374214"/>
    <w:rsid w:val="003907B5"/>
    <w:rsid w:val="003934BB"/>
    <w:rsid w:val="00394E6C"/>
    <w:rsid w:val="003A0D3C"/>
    <w:rsid w:val="003A0D7B"/>
    <w:rsid w:val="003A41AC"/>
    <w:rsid w:val="003A4A21"/>
    <w:rsid w:val="003B3C24"/>
    <w:rsid w:val="003C0EF6"/>
    <w:rsid w:val="003C5A8C"/>
    <w:rsid w:val="003D5B79"/>
    <w:rsid w:val="003D5BBC"/>
    <w:rsid w:val="003F4297"/>
    <w:rsid w:val="0040746F"/>
    <w:rsid w:val="00414A4E"/>
    <w:rsid w:val="004171A9"/>
    <w:rsid w:val="00421C9C"/>
    <w:rsid w:val="0042494F"/>
    <w:rsid w:val="00432A73"/>
    <w:rsid w:val="00455713"/>
    <w:rsid w:val="00456E7B"/>
    <w:rsid w:val="004617CF"/>
    <w:rsid w:val="00472A73"/>
    <w:rsid w:val="00484214"/>
    <w:rsid w:val="00497B2E"/>
    <w:rsid w:val="004C3D6B"/>
    <w:rsid w:val="004C66AE"/>
    <w:rsid w:val="004D429F"/>
    <w:rsid w:val="005203E0"/>
    <w:rsid w:val="0054501F"/>
    <w:rsid w:val="00554E6E"/>
    <w:rsid w:val="00564F8E"/>
    <w:rsid w:val="00582D35"/>
    <w:rsid w:val="00583652"/>
    <w:rsid w:val="00584904"/>
    <w:rsid w:val="00591D06"/>
    <w:rsid w:val="005A36FB"/>
    <w:rsid w:val="005B39B3"/>
    <w:rsid w:val="005B742F"/>
    <w:rsid w:val="005E26D5"/>
    <w:rsid w:val="005E6B69"/>
    <w:rsid w:val="005F1B1B"/>
    <w:rsid w:val="0060097C"/>
    <w:rsid w:val="006026E9"/>
    <w:rsid w:val="006038AB"/>
    <w:rsid w:val="00617587"/>
    <w:rsid w:val="00631295"/>
    <w:rsid w:val="0063325C"/>
    <w:rsid w:val="006369D5"/>
    <w:rsid w:val="00640315"/>
    <w:rsid w:val="00645671"/>
    <w:rsid w:val="006517C5"/>
    <w:rsid w:val="006712BB"/>
    <w:rsid w:val="006830D7"/>
    <w:rsid w:val="0069148F"/>
    <w:rsid w:val="00693605"/>
    <w:rsid w:val="00695C8E"/>
    <w:rsid w:val="006A1272"/>
    <w:rsid w:val="006C3662"/>
    <w:rsid w:val="006C3D9D"/>
    <w:rsid w:val="006D245B"/>
    <w:rsid w:val="006D256E"/>
    <w:rsid w:val="006D67C8"/>
    <w:rsid w:val="006E7F69"/>
    <w:rsid w:val="00710EE4"/>
    <w:rsid w:val="007158B5"/>
    <w:rsid w:val="00721342"/>
    <w:rsid w:val="0072134D"/>
    <w:rsid w:val="007326A8"/>
    <w:rsid w:val="007552E4"/>
    <w:rsid w:val="00765F46"/>
    <w:rsid w:val="007857D6"/>
    <w:rsid w:val="00796CAA"/>
    <w:rsid w:val="007A099B"/>
    <w:rsid w:val="007A0F98"/>
    <w:rsid w:val="007B37BA"/>
    <w:rsid w:val="007E0E5A"/>
    <w:rsid w:val="007E3D1F"/>
    <w:rsid w:val="007F6E04"/>
    <w:rsid w:val="00810763"/>
    <w:rsid w:val="00811443"/>
    <w:rsid w:val="00813440"/>
    <w:rsid w:val="008221CD"/>
    <w:rsid w:val="00830559"/>
    <w:rsid w:val="00851173"/>
    <w:rsid w:val="0087061F"/>
    <w:rsid w:val="00882B62"/>
    <w:rsid w:val="008849EF"/>
    <w:rsid w:val="00885130"/>
    <w:rsid w:val="0088576B"/>
    <w:rsid w:val="00891B6B"/>
    <w:rsid w:val="00896790"/>
    <w:rsid w:val="0089787C"/>
    <w:rsid w:val="008B045C"/>
    <w:rsid w:val="008B4AD5"/>
    <w:rsid w:val="008C2A7A"/>
    <w:rsid w:val="008C41F7"/>
    <w:rsid w:val="008C5FFC"/>
    <w:rsid w:val="008E0481"/>
    <w:rsid w:val="008E0E7F"/>
    <w:rsid w:val="008E26B4"/>
    <w:rsid w:val="00925675"/>
    <w:rsid w:val="00933AED"/>
    <w:rsid w:val="009515E6"/>
    <w:rsid w:val="00970D83"/>
    <w:rsid w:val="00971391"/>
    <w:rsid w:val="00981D7D"/>
    <w:rsid w:val="00984599"/>
    <w:rsid w:val="00990793"/>
    <w:rsid w:val="00997174"/>
    <w:rsid w:val="009A71EE"/>
    <w:rsid w:val="009B0E1D"/>
    <w:rsid w:val="009B353C"/>
    <w:rsid w:val="009B4662"/>
    <w:rsid w:val="009D6B83"/>
    <w:rsid w:val="009E14F3"/>
    <w:rsid w:val="009E33DB"/>
    <w:rsid w:val="009E4C11"/>
    <w:rsid w:val="009F0869"/>
    <w:rsid w:val="009F161F"/>
    <w:rsid w:val="00A112CD"/>
    <w:rsid w:val="00A1439F"/>
    <w:rsid w:val="00A333F3"/>
    <w:rsid w:val="00A35294"/>
    <w:rsid w:val="00A54E07"/>
    <w:rsid w:val="00A5590C"/>
    <w:rsid w:val="00A6391A"/>
    <w:rsid w:val="00A7494A"/>
    <w:rsid w:val="00A95C0E"/>
    <w:rsid w:val="00AA67E9"/>
    <w:rsid w:val="00AB5D2D"/>
    <w:rsid w:val="00AB6624"/>
    <w:rsid w:val="00AF5B8D"/>
    <w:rsid w:val="00B054D1"/>
    <w:rsid w:val="00B07FFA"/>
    <w:rsid w:val="00B11EA3"/>
    <w:rsid w:val="00B20614"/>
    <w:rsid w:val="00B41127"/>
    <w:rsid w:val="00B564B6"/>
    <w:rsid w:val="00B63543"/>
    <w:rsid w:val="00B713DB"/>
    <w:rsid w:val="00B768AD"/>
    <w:rsid w:val="00B8534C"/>
    <w:rsid w:val="00B973B4"/>
    <w:rsid w:val="00BA6BAF"/>
    <w:rsid w:val="00BC4A09"/>
    <w:rsid w:val="00BC784C"/>
    <w:rsid w:val="00C15C5F"/>
    <w:rsid w:val="00C31607"/>
    <w:rsid w:val="00C325D0"/>
    <w:rsid w:val="00C44401"/>
    <w:rsid w:val="00C60746"/>
    <w:rsid w:val="00C6280A"/>
    <w:rsid w:val="00C655B9"/>
    <w:rsid w:val="00C75B3F"/>
    <w:rsid w:val="00C801A1"/>
    <w:rsid w:val="00C822A9"/>
    <w:rsid w:val="00C85F1A"/>
    <w:rsid w:val="00C9041B"/>
    <w:rsid w:val="00C90CD4"/>
    <w:rsid w:val="00C93E53"/>
    <w:rsid w:val="00CA389B"/>
    <w:rsid w:val="00CC0649"/>
    <w:rsid w:val="00CD1362"/>
    <w:rsid w:val="00CD79D2"/>
    <w:rsid w:val="00CE726B"/>
    <w:rsid w:val="00CF2A2F"/>
    <w:rsid w:val="00CF65EE"/>
    <w:rsid w:val="00D11F67"/>
    <w:rsid w:val="00D25B41"/>
    <w:rsid w:val="00D43465"/>
    <w:rsid w:val="00D57A94"/>
    <w:rsid w:val="00D653C0"/>
    <w:rsid w:val="00D66E82"/>
    <w:rsid w:val="00D74CF5"/>
    <w:rsid w:val="00D779C6"/>
    <w:rsid w:val="00D81663"/>
    <w:rsid w:val="00D909FA"/>
    <w:rsid w:val="00D911A1"/>
    <w:rsid w:val="00DB3FB9"/>
    <w:rsid w:val="00DD09DE"/>
    <w:rsid w:val="00DD20D5"/>
    <w:rsid w:val="00DE125A"/>
    <w:rsid w:val="00DE44EB"/>
    <w:rsid w:val="00E13352"/>
    <w:rsid w:val="00E13EBA"/>
    <w:rsid w:val="00E2136D"/>
    <w:rsid w:val="00E43C16"/>
    <w:rsid w:val="00E62CA7"/>
    <w:rsid w:val="00E80BD8"/>
    <w:rsid w:val="00E87947"/>
    <w:rsid w:val="00E913A5"/>
    <w:rsid w:val="00E93EE5"/>
    <w:rsid w:val="00E94464"/>
    <w:rsid w:val="00EB123A"/>
    <w:rsid w:val="00EB5560"/>
    <w:rsid w:val="00EC0F70"/>
    <w:rsid w:val="00EC5E3C"/>
    <w:rsid w:val="00ED052B"/>
    <w:rsid w:val="00EF5749"/>
    <w:rsid w:val="00F17CD1"/>
    <w:rsid w:val="00F2346A"/>
    <w:rsid w:val="00F27D4D"/>
    <w:rsid w:val="00F30875"/>
    <w:rsid w:val="00F353A8"/>
    <w:rsid w:val="00F5152A"/>
    <w:rsid w:val="00F60BFA"/>
    <w:rsid w:val="00F645FE"/>
    <w:rsid w:val="00F65670"/>
    <w:rsid w:val="00F743B6"/>
    <w:rsid w:val="00FA1A3B"/>
    <w:rsid w:val="00FC39F8"/>
    <w:rsid w:val="00FD1D2C"/>
    <w:rsid w:val="00FE069E"/>
    <w:rsid w:val="00FF4325"/>
    <w:rsid w:val="00FF5701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6A3A"/>
  <w15:chartTrackingRefBased/>
  <w15:docId w15:val="{717C3836-6BB4-4634-85F7-3821E56E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A333F3"/>
    <w:pPr>
      <w:keepNext/>
      <w:spacing w:after="0" w:line="360" w:lineRule="auto"/>
      <w:ind w:right="7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333F3"/>
    <w:pPr>
      <w:keepNext/>
      <w:numPr>
        <w:numId w:val="5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333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72"/>
      <w:szCs w:val="72"/>
      <w:lang w:eastAsia="he-IL"/>
    </w:rPr>
  </w:style>
  <w:style w:type="paragraph" w:styleId="4">
    <w:name w:val="heading 4"/>
    <w:basedOn w:val="a"/>
    <w:next w:val="a"/>
    <w:link w:val="40"/>
    <w:qFormat/>
    <w:rsid w:val="00A333F3"/>
    <w:pPr>
      <w:keepNext/>
      <w:spacing w:after="0" w:line="360" w:lineRule="auto"/>
      <w:outlineLvl w:val="3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0">
    <w:name w:val="P00"/>
    <w:link w:val="P000"/>
    <w:rsid w:val="001F3E6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default">
    <w:name w:val="default"/>
    <w:rsid w:val="001F3E60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1F3E60"/>
    <w:rPr>
      <w:rFonts w:ascii="Times New Roman" w:hAnsi="Times New Roman" w:cs="Times New Roman"/>
      <w:sz w:val="32"/>
      <w:szCs w:val="32"/>
    </w:rPr>
  </w:style>
  <w:style w:type="character" w:customStyle="1" w:styleId="P000">
    <w:name w:val="P00 תו"/>
    <w:link w:val="P00"/>
    <w:rsid w:val="001F3E60"/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3">
    <w:name w:val="Quote"/>
    <w:basedOn w:val="a"/>
    <w:next w:val="a"/>
    <w:link w:val="a4"/>
    <w:uiPriority w:val="29"/>
    <w:qFormat/>
    <w:rsid w:val="001F3E60"/>
    <w:pPr>
      <w:widowControl w:val="0"/>
      <w:spacing w:after="0" w:line="360" w:lineRule="auto"/>
      <w:ind w:left="567" w:right="567"/>
      <w:contextualSpacing/>
      <w:jc w:val="both"/>
    </w:pPr>
    <w:rPr>
      <w:rFonts w:ascii="David" w:eastAsia="Calibri" w:hAnsi="David" w:cs="David"/>
      <w:i/>
      <w:iCs/>
      <w:sz w:val="24"/>
      <w:szCs w:val="24"/>
    </w:rPr>
  </w:style>
  <w:style w:type="character" w:customStyle="1" w:styleId="a4">
    <w:name w:val="ציטוט תו"/>
    <w:basedOn w:val="a0"/>
    <w:link w:val="a3"/>
    <w:uiPriority w:val="29"/>
    <w:rsid w:val="001F3E60"/>
    <w:rPr>
      <w:rFonts w:ascii="David" w:eastAsia="Calibri" w:hAnsi="David" w:cs="David"/>
      <w:i/>
      <w:i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3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333F3"/>
  </w:style>
  <w:style w:type="paragraph" w:styleId="a7">
    <w:name w:val="footer"/>
    <w:basedOn w:val="a"/>
    <w:link w:val="a8"/>
    <w:uiPriority w:val="99"/>
    <w:unhideWhenUsed/>
    <w:rsid w:val="00A33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333F3"/>
  </w:style>
  <w:style w:type="character" w:customStyle="1" w:styleId="10">
    <w:name w:val="כותרת 1 תו"/>
    <w:basedOn w:val="a0"/>
    <w:link w:val="1"/>
    <w:rsid w:val="00A333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כותרת 2 תו"/>
    <w:basedOn w:val="a0"/>
    <w:link w:val="2"/>
    <w:rsid w:val="00A333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כותרת 3 תו"/>
    <w:basedOn w:val="a0"/>
    <w:link w:val="3"/>
    <w:rsid w:val="00A333F3"/>
    <w:rPr>
      <w:rFonts w:ascii="Times New Roman" w:eastAsia="Times New Roman" w:hAnsi="Times New Roman" w:cs="Times New Roman"/>
      <w:b/>
      <w:bCs/>
      <w:color w:val="FF0000"/>
      <w:sz w:val="72"/>
      <w:szCs w:val="72"/>
      <w:lang w:eastAsia="he-IL"/>
    </w:rPr>
  </w:style>
  <w:style w:type="character" w:customStyle="1" w:styleId="40">
    <w:name w:val="כותרת 4 תו"/>
    <w:basedOn w:val="a0"/>
    <w:link w:val="4"/>
    <w:rsid w:val="00A333F3"/>
    <w:rPr>
      <w:rFonts w:ascii="Times New Roman" w:eastAsia="Times New Roman" w:hAnsi="Times New Roman" w:cs="David"/>
      <w:sz w:val="24"/>
      <w:szCs w:val="24"/>
    </w:rPr>
  </w:style>
  <w:style w:type="paragraph" w:styleId="a9">
    <w:name w:val="List Paragraph"/>
    <w:basedOn w:val="a"/>
    <w:uiPriority w:val="34"/>
    <w:qFormat/>
    <w:rsid w:val="00A33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a">
    <w:name w:val="annotation reference"/>
    <w:basedOn w:val="a0"/>
    <w:uiPriority w:val="99"/>
    <w:semiHidden/>
    <w:unhideWhenUsed/>
    <w:rsid w:val="00EC5E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5E3C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EC5E3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5E3C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EC5E3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C5E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EC5E3C"/>
    <w:rPr>
      <w:rFonts w:ascii="Tahoma" w:hAnsi="Tahoma" w:cs="Tahoma"/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115647"/>
    <w:pPr>
      <w:tabs>
        <w:tab w:val="right" w:leader="dot" w:pos="8296"/>
      </w:tabs>
      <w:spacing w:after="100" w:line="360" w:lineRule="auto"/>
    </w:pPr>
  </w:style>
  <w:style w:type="character" w:styleId="Hyperlink">
    <w:name w:val="Hyperlink"/>
    <w:basedOn w:val="a0"/>
    <w:uiPriority w:val="99"/>
    <w:unhideWhenUsed/>
    <w:rsid w:val="00A112CD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D81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2BB0-28FC-4D64-AC7C-4B68EF8E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נחמה פרל</dc:creator>
  <cp:keywords/>
  <dc:description/>
  <cp:lastModifiedBy>Merav Kaplan - Chamber Of Commerce</cp:lastModifiedBy>
  <cp:revision>2</cp:revision>
  <cp:lastPrinted>2022-05-10T09:14:00Z</cp:lastPrinted>
  <dcterms:created xsi:type="dcterms:W3CDTF">2022-05-11T07:59:00Z</dcterms:created>
  <dcterms:modified xsi:type="dcterms:W3CDTF">2022-05-11T07:59:00Z</dcterms:modified>
</cp:coreProperties>
</file>