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E3" w:rsidRDefault="000479E3" w:rsidP="005F0271">
      <w:pPr>
        <w:jc w:val="center"/>
        <w:rPr>
          <w:b/>
          <w:bCs/>
          <w:sz w:val="26"/>
          <w:szCs w:val="26"/>
          <w:rtl/>
        </w:rPr>
      </w:pPr>
      <w:bookmarkStart w:id="0" w:name="_Toc54025541"/>
      <w:bookmarkStart w:id="1" w:name="_Toc54025558"/>
      <w:bookmarkStart w:id="2" w:name="_GoBack"/>
      <w:bookmarkEnd w:id="2"/>
      <w:r>
        <w:rPr>
          <w:noProof/>
        </w:rPr>
        <w:drawing>
          <wp:inline distT="0" distB="0" distL="0" distR="0" wp14:anchorId="2B62B65B" wp14:editId="04FA7F07">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0479E3" w:rsidRDefault="000479E3" w:rsidP="005F0271">
      <w:pPr>
        <w:rPr>
          <w:b/>
          <w:bCs/>
          <w:sz w:val="26"/>
          <w:szCs w:val="26"/>
          <w:rtl/>
        </w:rPr>
      </w:pPr>
      <w:r w:rsidRPr="00CB5068">
        <w:rPr>
          <w:b/>
          <w:bCs/>
          <w:sz w:val="26"/>
          <w:szCs w:val="26"/>
          <w:rtl/>
        </w:rPr>
        <w:t>תוכן עניינים</w:t>
      </w:r>
    </w:p>
    <w:p w:rsidR="000479E3" w:rsidRDefault="000479E3" w:rsidP="000479E3">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 xml:space="preserve">TOC </w:instrText>
      </w:r>
      <w:r>
        <w:rPr>
          <w:rtl/>
        </w:rPr>
        <w:instrText>\</w:instrText>
      </w:r>
      <w:r>
        <w:instrText>o "1-9" \h \z \t "Table SideHeading,3,Table Head,2,Head HatzaotHok,1,Head DivreiHesber,2,Head HatzaotHok4Futer,1"</w:instrText>
      </w:r>
      <w:r>
        <w:rPr>
          <w:rtl/>
        </w:rPr>
        <w:instrText xml:space="preserve"> </w:instrText>
      </w:r>
      <w:r>
        <w:rPr>
          <w:rtl/>
        </w:rPr>
        <w:fldChar w:fldCharType="separate"/>
      </w:r>
      <w:hyperlink w:anchor="_Toc69734088" w:history="1">
        <w:r w:rsidRPr="004061AC">
          <w:rPr>
            <w:rStyle w:val="Hyperlink"/>
            <w:rFonts w:hint="eastAsia"/>
            <w:noProof/>
            <w:rtl/>
          </w:rPr>
          <w:t>טיוטת</w:t>
        </w:r>
        <w:r w:rsidRPr="004061AC">
          <w:rPr>
            <w:rStyle w:val="Hyperlink"/>
            <w:noProof/>
            <w:rtl/>
          </w:rPr>
          <w:t xml:space="preserve"> </w:t>
        </w:r>
        <w:r w:rsidRPr="004061AC">
          <w:rPr>
            <w:rStyle w:val="Hyperlink"/>
            <w:rFonts w:hint="eastAsia"/>
            <w:noProof/>
            <w:rtl/>
          </w:rPr>
          <w:t>צו</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Toc69734088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0479E3" w:rsidRDefault="003D7D83" w:rsidP="000479E3">
      <w:pPr>
        <w:pStyle w:val="TOC4"/>
        <w:rPr>
          <w:rFonts w:cstheme="minorBidi"/>
          <w:rtl/>
        </w:rPr>
      </w:pPr>
      <w:hyperlink w:anchor="_Toc69734089" w:history="1">
        <w:r w:rsidR="000479E3" w:rsidRPr="004061AC">
          <w:rPr>
            <w:rStyle w:val="Hyperlink"/>
            <w:rFonts w:hint="eastAsia"/>
            <w:rtl/>
          </w:rPr>
          <w:t>א</w:t>
        </w:r>
        <w:r w:rsidR="000479E3" w:rsidRPr="004061AC">
          <w:rPr>
            <w:rStyle w:val="Hyperlink"/>
            <w:rtl/>
          </w:rPr>
          <w:t xml:space="preserve">. </w:t>
        </w:r>
        <w:r w:rsidR="000479E3" w:rsidRPr="004061AC">
          <w:rPr>
            <w:rStyle w:val="Hyperlink"/>
            <w:rFonts w:hint="eastAsia"/>
            <w:rtl/>
          </w:rPr>
          <w:t>שם</w:t>
        </w:r>
        <w:r w:rsidR="000479E3" w:rsidRPr="004061AC">
          <w:rPr>
            <w:rStyle w:val="Hyperlink"/>
            <w:rtl/>
          </w:rPr>
          <w:t xml:space="preserve"> </w:t>
        </w:r>
        <w:r w:rsidR="000479E3" w:rsidRPr="004061AC">
          <w:rPr>
            <w:rStyle w:val="Hyperlink"/>
            <w:rFonts w:hint="eastAsia"/>
            <w:rtl/>
          </w:rPr>
          <w:t>הצו</w:t>
        </w:r>
        <w:r w:rsidR="000479E3" w:rsidRPr="004061AC">
          <w:rPr>
            <w:rStyle w:val="Hyperlink"/>
            <w:rtl/>
          </w:rPr>
          <w:t xml:space="preserve"> </w:t>
        </w:r>
        <w:r w:rsidR="000479E3" w:rsidRPr="004061AC">
          <w:rPr>
            <w:rStyle w:val="Hyperlink"/>
            <w:rFonts w:hint="eastAsia"/>
            <w:rtl/>
          </w:rPr>
          <w:t>המוצע</w:t>
        </w:r>
        <w:r w:rsidR="000479E3">
          <w:rPr>
            <w:webHidden/>
            <w:rtl/>
          </w:rPr>
          <w:tab/>
        </w:r>
        <w:r w:rsidR="000479E3">
          <w:rPr>
            <w:webHidden/>
            <w:rtl/>
          </w:rPr>
          <w:fldChar w:fldCharType="begin"/>
        </w:r>
        <w:r w:rsidR="000479E3">
          <w:rPr>
            <w:webHidden/>
            <w:rtl/>
          </w:rPr>
          <w:instrText xml:space="preserve"> </w:instrText>
        </w:r>
        <w:r w:rsidR="000479E3">
          <w:rPr>
            <w:webHidden/>
          </w:rPr>
          <w:instrText xml:space="preserve">PAGEREF </w:instrText>
        </w:r>
        <w:r w:rsidR="000479E3">
          <w:rPr>
            <w:webHidden/>
            <w:rtl/>
          </w:rPr>
          <w:instrText>_</w:instrText>
        </w:r>
        <w:r w:rsidR="000479E3">
          <w:rPr>
            <w:webHidden/>
          </w:rPr>
          <w:instrText>Toc69734089 \h</w:instrText>
        </w:r>
        <w:r w:rsidR="000479E3">
          <w:rPr>
            <w:webHidden/>
            <w:rtl/>
          </w:rPr>
          <w:instrText xml:space="preserve"> </w:instrText>
        </w:r>
        <w:r w:rsidR="000479E3">
          <w:rPr>
            <w:webHidden/>
            <w:rtl/>
          </w:rPr>
        </w:r>
        <w:r w:rsidR="000479E3">
          <w:rPr>
            <w:webHidden/>
            <w:rtl/>
          </w:rPr>
          <w:fldChar w:fldCharType="separate"/>
        </w:r>
        <w:r w:rsidR="000479E3">
          <w:rPr>
            <w:webHidden/>
            <w:rtl/>
          </w:rPr>
          <w:t>2</w:t>
        </w:r>
        <w:r w:rsidR="000479E3">
          <w:rPr>
            <w:webHidden/>
            <w:rtl/>
          </w:rPr>
          <w:fldChar w:fldCharType="end"/>
        </w:r>
      </w:hyperlink>
    </w:p>
    <w:p w:rsidR="000479E3" w:rsidRDefault="003D7D83" w:rsidP="000479E3">
      <w:pPr>
        <w:pStyle w:val="TOC4"/>
        <w:rPr>
          <w:rFonts w:cstheme="minorBidi"/>
          <w:rtl/>
        </w:rPr>
      </w:pPr>
      <w:hyperlink w:anchor="_Toc69734090" w:history="1">
        <w:r w:rsidR="000479E3" w:rsidRPr="004061AC">
          <w:rPr>
            <w:rStyle w:val="Hyperlink"/>
            <w:rFonts w:hint="eastAsia"/>
            <w:rtl/>
          </w:rPr>
          <w:t>ב</w:t>
        </w:r>
        <w:r w:rsidR="000479E3" w:rsidRPr="004061AC">
          <w:rPr>
            <w:rStyle w:val="Hyperlink"/>
            <w:rtl/>
          </w:rPr>
          <w:t xml:space="preserve">. </w:t>
        </w:r>
        <w:r w:rsidR="000479E3" w:rsidRPr="004061AC">
          <w:rPr>
            <w:rStyle w:val="Hyperlink"/>
            <w:rFonts w:hint="eastAsia"/>
            <w:rtl/>
          </w:rPr>
          <w:t>מטרת</w:t>
        </w:r>
        <w:r w:rsidR="000479E3" w:rsidRPr="004061AC">
          <w:rPr>
            <w:rStyle w:val="Hyperlink"/>
            <w:rtl/>
          </w:rPr>
          <w:t xml:space="preserve"> </w:t>
        </w:r>
        <w:r w:rsidR="000479E3" w:rsidRPr="004061AC">
          <w:rPr>
            <w:rStyle w:val="Hyperlink"/>
            <w:rFonts w:hint="eastAsia"/>
            <w:rtl/>
          </w:rPr>
          <w:t>הצו</w:t>
        </w:r>
        <w:r w:rsidR="000479E3" w:rsidRPr="004061AC">
          <w:rPr>
            <w:rStyle w:val="Hyperlink"/>
            <w:rtl/>
          </w:rPr>
          <w:t xml:space="preserve"> </w:t>
        </w:r>
        <w:r w:rsidR="000479E3" w:rsidRPr="004061AC">
          <w:rPr>
            <w:rStyle w:val="Hyperlink"/>
            <w:rFonts w:hint="eastAsia"/>
            <w:rtl/>
          </w:rPr>
          <w:t>המוצע</w:t>
        </w:r>
        <w:r w:rsidR="000479E3" w:rsidRPr="004061AC">
          <w:rPr>
            <w:rStyle w:val="Hyperlink"/>
            <w:rtl/>
          </w:rPr>
          <w:t xml:space="preserve"> </w:t>
        </w:r>
        <w:r w:rsidR="000479E3" w:rsidRPr="004061AC">
          <w:rPr>
            <w:rStyle w:val="Hyperlink"/>
            <w:rFonts w:hint="eastAsia"/>
            <w:rtl/>
          </w:rPr>
          <w:t>והצורך</w:t>
        </w:r>
        <w:r w:rsidR="000479E3" w:rsidRPr="004061AC">
          <w:rPr>
            <w:rStyle w:val="Hyperlink"/>
            <w:rtl/>
          </w:rPr>
          <w:t xml:space="preserve"> </w:t>
        </w:r>
        <w:r w:rsidR="000479E3" w:rsidRPr="004061AC">
          <w:rPr>
            <w:rStyle w:val="Hyperlink"/>
            <w:rFonts w:hint="eastAsia"/>
            <w:rtl/>
          </w:rPr>
          <w:t>בו</w:t>
        </w:r>
        <w:r w:rsidR="000479E3" w:rsidRPr="004061AC">
          <w:rPr>
            <w:rStyle w:val="Hyperlink"/>
            <w:rtl/>
          </w:rPr>
          <w:t xml:space="preserve"> [</w:t>
        </w:r>
        <w:r w:rsidR="000479E3" w:rsidRPr="004061AC">
          <w:rPr>
            <w:rStyle w:val="Hyperlink"/>
            <w:rFonts w:hint="eastAsia"/>
            <w:rtl/>
          </w:rPr>
          <w:t>למילוי</w:t>
        </w:r>
        <w:r w:rsidR="000479E3" w:rsidRPr="004061AC">
          <w:rPr>
            <w:rStyle w:val="Hyperlink"/>
            <w:rtl/>
          </w:rPr>
          <w:t xml:space="preserve"> </w:t>
        </w:r>
        <w:r w:rsidR="000479E3" w:rsidRPr="004061AC">
          <w:rPr>
            <w:rStyle w:val="Hyperlink"/>
            <w:rFonts w:hint="eastAsia"/>
            <w:rtl/>
          </w:rPr>
          <w:t>רק</w:t>
        </w:r>
        <w:r w:rsidR="000479E3" w:rsidRPr="004061AC">
          <w:rPr>
            <w:rStyle w:val="Hyperlink"/>
            <w:rtl/>
          </w:rPr>
          <w:t xml:space="preserve"> </w:t>
        </w:r>
        <w:r w:rsidR="000479E3" w:rsidRPr="004061AC">
          <w:rPr>
            <w:rStyle w:val="Hyperlink"/>
            <w:rFonts w:hint="eastAsia"/>
            <w:rtl/>
          </w:rPr>
          <w:t>בעת</w:t>
        </w:r>
        <w:r w:rsidR="000479E3" w:rsidRPr="004061AC">
          <w:rPr>
            <w:rStyle w:val="Hyperlink"/>
            <w:rtl/>
          </w:rPr>
          <w:t xml:space="preserve"> </w:t>
        </w:r>
        <w:r w:rsidR="000479E3" w:rsidRPr="004061AC">
          <w:rPr>
            <w:rStyle w:val="Hyperlink"/>
            <w:rFonts w:hint="eastAsia"/>
            <w:rtl/>
          </w:rPr>
          <w:t>הפצה</w:t>
        </w:r>
        <w:r w:rsidR="000479E3" w:rsidRPr="004061AC">
          <w:rPr>
            <w:rStyle w:val="Hyperlink"/>
            <w:rtl/>
          </w:rPr>
          <w:t xml:space="preserve"> </w:t>
        </w:r>
        <w:r w:rsidR="000479E3" w:rsidRPr="004061AC">
          <w:rPr>
            <w:rStyle w:val="Hyperlink"/>
            <w:rFonts w:hint="eastAsia"/>
            <w:rtl/>
          </w:rPr>
          <w:t>להערות</w:t>
        </w:r>
        <w:r w:rsidR="000479E3" w:rsidRPr="004061AC">
          <w:rPr>
            <w:rStyle w:val="Hyperlink"/>
            <w:rtl/>
          </w:rPr>
          <w:t xml:space="preserve"> </w:t>
        </w:r>
        <w:r w:rsidR="000479E3" w:rsidRPr="004061AC">
          <w:rPr>
            <w:rStyle w:val="Hyperlink"/>
            <w:rFonts w:hint="eastAsia"/>
            <w:rtl/>
          </w:rPr>
          <w:t>הציבור</w:t>
        </w:r>
        <w:r w:rsidR="000479E3" w:rsidRPr="004061AC">
          <w:rPr>
            <w:rStyle w:val="Hyperlink"/>
            <w:rtl/>
          </w:rPr>
          <w:t>]</w:t>
        </w:r>
        <w:r w:rsidR="000479E3">
          <w:rPr>
            <w:webHidden/>
            <w:rtl/>
          </w:rPr>
          <w:tab/>
        </w:r>
        <w:r w:rsidR="000479E3">
          <w:rPr>
            <w:webHidden/>
            <w:rtl/>
          </w:rPr>
          <w:fldChar w:fldCharType="begin"/>
        </w:r>
        <w:r w:rsidR="000479E3">
          <w:rPr>
            <w:webHidden/>
            <w:rtl/>
          </w:rPr>
          <w:instrText xml:space="preserve"> </w:instrText>
        </w:r>
        <w:r w:rsidR="000479E3">
          <w:rPr>
            <w:webHidden/>
          </w:rPr>
          <w:instrText xml:space="preserve">PAGEREF </w:instrText>
        </w:r>
        <w:r w:rsidR="000479E3">
          <w:rPr>
            <w:webHidden/>
            <w:rtl/>
          </w:rPr>
          <w:instrText>_</w:instrText>
        </w:r>
        <w:r w:rsidR="000479E3">
          <w:rPr>
            <w:webHidden/>
          </w:rPr>
          <w:instrText>Toc69734090 \h</w:instrText>
        </w:r>
        <w:r w:rsidR="000479E3">
          <w:rPr>
            <w:webHidden/>
            <w:rtl/>
          </w:rPr>
          <w:instrText xml:space="preserve"> </w:instrText>
        </w:r>
        <w:r w:rsidR="000479E3">
          <w:rPr>
            <w:webHidden/>
            <w:rtl/>
          </w:rPr>
        </w:r>
        <w:r w:rsidR="000479E3">
          <w:rPr>
            <w:webHidden/>
            <w:rtl/>
          </w:rPr>
          <w:fldChar w:fldCharType="separate"/>
        </w:r>
        <w:r w:rsidR="000479E3">
          <w:rPr>
            <w:webHidden/>
            <w:rtl/>
          </w:rPr>
          <w:t>2</w:t>
        </w:r>
        <w:r w:rsidR="000479E3">
          <w:rPr>
            <w:webHidden/>
            <w:rtl/>
          </w:rPr>
          <w:fldChar w:fldCharType="end"/>
        </w:r>
      </w:hyperlink>
    </w:p>
    <w:p w:rsidR="000479E3" w:rsidRDefault="003D7D83" w:rsidP="000479E3">
      <w:pPr>
        <w:pStyle w:val="TOC4"/>
        <w:rPr>
          <w:rFonts w:cstheme="minorBidi"/>
          <w:rtl/>
        </w:rPr>
      </w:pPr>
      <w:hyperlink w:anchor="_Toc69734091" w:history="1">
        <w:r w:rsidR="000479E3" w:rsidRPr="004061AC">
          <w:rPr>
            <w:rStyle w:val="Hyperlink"/>
            <w:rFonts w:hint="eastAsia"/>
            <w:rtl/>
          </w:rPr>
          <w:t>ג</w:t>
        </w:r>
        <w:r w:rsidR="000479E3" w:rsidRPr="004061AC">
          <w:rPr>
            <w:rStyle w:val="Hyperlink"/>
            <w:rtl/>
          </w:rPr>
          <w:t xml:space="preserve">. </w:t>
        </w:r>
        <w:r w:rsidR="000479E3" w:rsidRPr="004061AC">
          <w:rPr>
            <w:rStyle w:val="Hyperlink"/>
            <w:rFonts w:hint="eastAsia"/>
            <w:rtl/>
          </w:rPr>
          <w:t>להלן</w:t>
        </w:r>
        <w:r w:rsidR="000479E3" w:rsidRPr="004061AC">
          <w:rPr>
            <w:rStyle w:val="Hyperlink"/>
            <w:rtl/>
          </w:rPr>
          <w:t xml:space="preserve"> </w:t>
        </w:r>
        <w:r w:rsidR="000479E3" w:rsidRPr="004061AC">
          <w:rPr>
            <w:rStyle w:val="Hyperlink"/>
            <w:rFonts w:hint="eastAsia"/>
            <w:rtl/>
          </w:rPr>
          <w:t>נוסח</w:t>
        </w:r>
        <w:r w:rsidR="000479E3" w:rsidRPr="004061AC">
          <w:rPr>
            <w:rStyle w:val="Hyperlink"/>
            <w:rtl/>
          </w:rPr>
          <w:t xml:space="preserve"> </w:t>
        </w:r>
        <w:r w:rsidR="000479E3" w:rsidRPr="004061AC">
          <w:rPr>
            <w:rStyle w:val="Hyperlink"/>
            <w:rFonts w:hint="eastAsia"/>
            <w:rtl/>
          </w:rPr>
          <w:t>טיוטת</w:t>
        </w:r>
        <w:r w:rsidR="000479E3" w:rsidRPr="004061AC">
          <w:rPr>
            <w:rStyle w:val="Hyperlink"/>
            <w:rtl/>
          </w:rPr>
          <w:t xml:space="preserve"> </w:t>
        </w:r>
        <w:r w:rsidR="000479E3" w:rsidRPr="004061AC">
          <w:rPr>
            <w:rStyle w:val="Hyperlink"/>
            <w:rFonts w:hint="eastAsia"/>
            <w:rtl/>
          </w:rPr>
          <w:t>הצו</w:t>
        </w:r>
        <w:r w:rsidR="000479E3" w:rsidRPr="004061AC">
          <w:rPr>
            <w:rStyle w:val="Hyperlink"/>
            <w:rtl/>
          </w:rPr>
          <w:t xml:space="preserve"> </w:t>
        </w:r>
        <w:r w:rsidR="000479E3" w:rsidRPr="004061AC">
          <w:rPr>
            <w:rStyle w:val="Hyperlink"/>
            <w:rFonts w:hint="eastAsia"/>
            <w:rtl/>
          </w:rPr>
          <w:t>המוצע</w:t>
        </w:r>
        <w:r w:rsidR="000479E3" w:rsidRPr="004061AC">
          <w:rPr>
            <w:rStyle w:val="Hyperlink"/>
            <w:rtl/>
          </w:rPr>
          <w:t>:</w:t>
        </w:r>
        <w:r w:rsidR="000479E3">
          <w:rPr>
            <w:webHidden/>
            <w:rtl/>
          </w:rPr>
          <w:tab/>
        </w:r>
        <w:r w:rsidR="000479E3">
          <w:rPr>
            <w:webHidden/>
            <w:rtl/>
          </w:rPr>
          <w:fldChar w:fldCharType="begin"/>
        </w:r>
        <w:r w:rsidR="000479E3">
          <w:rPr>
            <w:webHidden/>
            <w:rtl/>
          </w:rPr>
          <w:instrText xml:space="preserve"> </w:instrText>
        </w:r>
        <w:r w:rsidR="000479E3">
          <w:rPr>
            <w:webHidden/>
          </w:rPr>
          <w:instrText xml:space="preserve">PAGEREF </w:instrText>
        </w:r>
        <w:r w:rsidR="000479E3">
          <w:rPr>
            <w:webHidden/>
            <w:rtl/>
          </w:rPr>
          <w:instrText>_</w:instrText>
        </w:r>
        <w:r w:rsidR="000479E3">
          <w:rPr>
            <w:webHidden/>
          </w:rPr>
          <w:instrText>Toc69734091 \h</w:instrText>
        </w:r>
        <w:r w:rsidR="000479E3">
          <w:rPr>
            <w:webHidden/>
            <w:rtl/>
          </w:rPr>
          <w:instrText xml:space="preserve"> </w:instrText>
        </w:r>
        <w:r w:rsidR="000479E3">
          <w:rPr>
            <w:webHidden/>
            <w:rtl/>
          </w:rPr>
        </w:r>
        <w:r w:rsidR="000479E3">
          <w:rPr>
            <w:webHidden/>
            <w:rtl/>
          </w:rPr>
          <w:fldChar w:fldCharType="separate"/>
        </w:r>
        <w:r w:rsidR="000479E3">
          <w:rPr>
            <w:webHidden/>
            <w:rtl/>
          </w:rPr>
          <w:t>2</w:t>
        </w:r>
        <w:r w:rsidR="000479E3">
          <w:rPr>
            <w:webHidden/>
            <w:rtl/>
          </w:rPr>
          <w:fldChar w:fldCharType="end"/>
        </w:r>
      </w:hyperlink>
    </w:p>
    <w:p w:rsidR="000479E3" w:rsidRDefault="003D7D83" w:rsidP="000479E3">
      <w:pPr>
        <w:pStyle w:val="TOC1"/>
        <w:rPr>
          <w:rFonts w:asciiTheme="minorHAnsi" w:eastAsiaTheme="minorEastAsia" w:hAnsiTheme="minorHAnsi" w:cstheme="minorBidi"/>
          <w:bCs w:val="0"/>
          <w:noProof/>
          <w:sz w:val="22"/>
          <w:rtl/>
        </w:rPr>
      </w:pPr>
      <w:hyperlink w:anchor="_Toc69734092" w:history="1">
        <w:r w:rsidR="000479E3" w:rsidRPr="004061AC">
          <w:rPr>
            <w:rStyle w:val="Hyperlink"/>
            <w:rFonts w:hint="eastAsia"/>
            <w:noProof/>
            <w:rtl/>
          </w:rPr>
          <w:t>טיוטת</w:t>
        </w:r>
        <w:r w:rsidR="000479E3" w:rsidRPr="004061AC">
          <w:rPr>
            <w:rStyle w:val="Hyperlink"/>
            <w:noProof/>
            <w:rtl/>
          </w:rPr>
          <w:t xml:space="preserve"> </w:t>
        </w:r>
        <w:r w:rsidR="000479E3" w:rsidRPr="004061AC">
          <w:rPr>
            <w:rStyle w:val="Hyperlink"/>
            <w:rFonts w:hint="eastAsia"/>
            <w:noProof/>
            <w:rtl/>
          </w:rPr>
          <w:t>צו</w:t>
        </w:r>
        <w:r w:rsidR="000479E3" w:rsidRPr="004061AC">
          <w:rPr>
            <w:rStyle w:val="Hyperlink"/>
            <w:noProof/>
            <w:rtl/>
          </w:rPr>
          <w:t xml:space="preserve"> </w:t>
        </w:r>
        <w:r w:rsidR="000479E3" w:rsidRPr="004061AC">
          <w:rPr>
            <w:rStyle w:val="Hyperlink"/>
            <w:rFonts w:hint="eastAsia"/>
            <w:noProof/>
            <w:rtl/>
          </w:rPr>
          <w:t>יבוא</w:t>
        </w:r>
        <w:r w:rsidR="000479E3" w:rsidRPr="004061AC">
          <w:rPr>
            <w:rStyle w:val="Hyperlink"/>
            <w:noProof/>
            <w:rtl/>
          </w:rPr>
          <w:t xml:space="preserve"> </w:t>
        </w:r>
        <w:r w:rsidR="000479E3" w:rsidRPr="004061AC">
          <w:rPr>
            <w:rStyle w:val="Hyperlink"/>
            <w:rFonts w:hint="eastAsia"/>
            <w:noProof/>
            <w:rtl/>
          </w:rPr>
          <w:t>חופשי</w:t>
        </w:r>
        <w:r w:rsidR="000479E3" w:rsidRPr="004061AC">
          <w:rPr>
            <w:rStyle w:val="Hyperlink"/>
            <w:noProof/>
            <w:rtl/>
          </w:rPr>
          <w:t xml:space="preserve"> (</w:t>
        </w:r>
        <w:r w:rsidR="000479E3" w:rsidRPr="004061AC">
          <w:rPr>
            <w:rStyle w:val="Hyperlink"/>
            <w:rFonts w:hint="eastAsia"/>
            <w:noProof/>
            <w:rtl/>
          </w:rPr>
          <w:t>תיקון</w:t>
        </w:r>
        <w:r w:rsidR="000479E3" w:rsidRPr="004061AC">
          <w:rPr>
            <w:rStyle w:val="Hyperlink"/>
            <w:noProof/>
            <w:rtl/>
          </w:rPr>
          <w:t xml:space="preserve"> </w:t>
        </w:r>
        <w:r w:rsidR="000479E3" w:rsidRPr="004061AC">
          <w:rPr>
            <w:rStyle w:val="Hyperlink"/>
            <w:rFonts w:hint="eastAsia"/>
            <w:noProof/>
            <w:rtl/>
          </w:rPr>
          <w:t>מס</w:t>
        </w:r>
        <w:r w:rsidR="000479E3" w:rsidRPr="004061AC">
          <w:rPr>
            <w:rStyle w:val="Hyperlink"/>
            <w:noProof/>
            <w:rtl/>
          </w:rPr>
          <w:t xml:space="preserve">' 2), </w:t>
        </w:r>
        <w:r w:rsidR="000479E3" w:rsidRPr="004061AC">
          <w:rPr>
            <w:rStyle w:val="Hyperlink"/>
            <w:rFonts w:hint="eastAsia"/>
            <w:noProof/>
            <w:rtl/>
          </w:rPr>
          <w:t>התשפ</w:t>
        </w:r>
        <w:r w:rsidR="000479E3" w:rsidRPr="004061AC">
          <w:rPr>
            <w:rStyle w:val="Hyperlink"/>
            <w:noProof/>
            <w:rtl/>
          </w:rPr>
          <w:t>"</w:t>
        </w:r>
        <w:r w:rsidR="000479E3" w:rsidRPr="004061AC">
          <w:rPr>
            <w:rStyle w:val="Hyperlink"/>
            <w:rFonts w:hint="eastAsia"/>
            <w:noProof/>
            <w:rtl/>
          </w:rPr>
          <w:t>א</w:t>
        </w:r>
        <w:r w:rsidR="000479E3" w:rsidRPr="004061AC">
          <w:rPr>
            <w:rStyle w:val="Hyperlink"/>
            <w:noProof/>
            <w:rtl/>
          </w:rPr>
          <w:t xml:space="preserve"> - 2021</w:t>
        </w:r>
        <w:r w:rsidR="000479E3">
          <w:rPr>
            <w:noProof/>
            <w:webHidden/>
            <w:rtl/>
          </w:rPr>
          <w:tab/>
        </w:r>
        <w:r w:rsidR="000479E3">
          <w:rPr>
            <w:noProof/>
            <w:webHidden/>
            <w:rtl/>
          </w:rPr>
          <w:fldChar w:fldCharType="begin"/>
        </w:r>
        <w:r w:rsidR="000479E3">
          <w:rPr>
            <w:noProof/>
            <w:webHidden/>
            <w:rtl/>
          </w:rPr>
          <w:instrText xml:space="preserve"> </w:instrText>
        </w:r>
        <w:r w:rsidR="000479E3">
          <w:rPr>
            <w:noProof/>
            <w:webHidden/>
          </w:rPr>
          <w:instrText xml:space="preserve">PAGEREF </w:instrText>
        </w:r>
        <w:r w:rsidR="000479E3">
          <w:rPr>
            <w:noProof/>
            <w:webHidden/>
            <w:rtl/>
          </w:rPr>
          <w:instrText>_</w:instrText>
        </w:r>
        <w:r w:rsidR="000479E3">
          <w:rPr>
            <w:noProof/>
            <w:webHidden/>
          </w:rPr>
          <w:instrText>Toc69734092 \h</w:instrText>
        </w:r>
        <w:r w:rsidR="000479E3">
          <w:rPr>
            <w:noProof/>
            <w:webHidden/>
            <w:rtl/>
          </w:rPr>
          <w:instrText xml:space="preserve"> </w:instrText>
        </w:r>
        <w:r w:rsidR="000479E3">
          <w:rPr>
            <w:noProof/>
            <w:webHidden/>
            <w:rtl/>
          </w:rPr>
        </w:r>
        <w:r w:rsidR="000479E3">
          <w:rPr>
            <w:noProof/>
            <w:webHidden/>
            <w:rtl/>
          </w:rPr>
          <w:fldChar w:fldCharType="separate"/>
        </w:r>
        <w:r w:rsidR="000479E3">
          <w:rPr>
            <w:noProof/>
            <w:webHidden/>
            <w:rtl/>
          </w:rPr>
          <w:t>3</w:t>
        </w:r>
        <w:r w:rsidR="000479E3">
          <w:rPr>
            <w:noProof/>
            <w:webHidden/>
            <w:rtl/>
          </w:rPr>
          <w:fldChar w:fldCharType="end"/>
        </w:r>
      </w:hyperlink>
    </w:p>
    <w:p w:rsidR="000479E3" w:rsidRDefault="003D7D83" w:rsidP="000479E3">
      <w:pPr>
        <w:pStyle w:val="TOC3"/>
        <w:rPr>
          <w:rFonts w:asciiTheme="minorHAnsi" w:eastAsiaTheme="minorEastAsia" w:hAnsiTheme="minorHAnsi" w:cstheme="minorBidi"/>
          <w:noProof/>
          <w:sz w:val="22"/>
          <w:rtl/>
        </w:rPr>
      </w:pPr>
      <w:hyperlink w:anchor="_Toc69734093" w:history="1">
        <w:r w:rsidR="000479E3" w:rsidRPr="004061AC">
          <w:rPr>
            <w:rStyle w:val="Hyperlink"/>
            <w:rFonts w:hint="eastAsia"/>
            <w:noProof/>
            <w:rtl/>
          </w:rPr>
          <w:t>תיקון</w:t>
        </w:r>
        <w:r w:rsidR="000479E3" w:rsidRPr="004061AC">
          <w:rPr>
            <w:rStyle w:val="Hyperlink"/>
            <w:noProof/>
            <w:rtl/>
          </w:rPr>
          <w:t xml:space="preserve"> </w:t>
        </w:r>
        <w:r w:rsidR="000479E3" w:rsidRPr="004061AC">
          <w:rPr>
            <w:rStyle w:val="Hyperlink"/>
            <w:rFonts w:hint="eastAsia"/>
            <w:noProof/>
            <w:rtl/>
          </w:rPr>
          <w:t>סעיף</w:t>
        </w:r>
        <w:r w:rsidR="000479E3" w:rsidRPr="004061AC">
          <w:rPr>
            <w:rStyle w:val="Hyperlink"/>
            <w:noProof/>
            <w:rtl/>
          </w:rPr>
          <w:t xml:space="preserve"> 1</w:t>
        </w:r>
        <w:r w:rsidR="000479E3">
          <w:rPr>
            <w:noProof/>
            <w:webHidden/>
            <w:rtl/>
          </w:rPr>
          <w:tab/>
        </w:r>
        <w:r w:rsidR="000479E3">
          <w:rPr>
            <w:noProof/>
            <w:webHidden/>
            <w:rtl/>
          </w:rPr>
          <w:fldChar w:fldCharType="begin"/>
        </w:r>
        <w:r w:rsidR="000479E3">
          <w:rPr>
            <w:noProof/>
            <w:webHidden/>
            <w:rtl/>
          </w:rPr>
          <w:instrText xml:space="preserve"> </w:instrText>
        </w:r>
        <w:r w:rsidR="000479E3">
          <w:rPr>
            <w:noProof/>
            <w:webHidden/>
          </w:rPr>
          <w:instrText xml:space="preserve">PAGEREF </w:instrText>
        </w:r>
        <w:r w:rsidR="000479E3">
          <w:rPr>
            <w:noProof/>
            <w:webHidden/>
            <w:rtl/>
          </w:rPr>
          <w:instrText>_</w:instrText>
        </w:r>
        <w:r w:rsidR="000479E3">
          <w:rPr>
            <w:noProof/>
            <w:webHidden/>
          </w:rPr>
          <w:instrText>Toc69734093 \h</w:instrText>
        </w:r>
        <w:r w:rsidR="000479E3">
          <w:rPr>
            <w:noProof/>
            <w:webHidden/>
            <w:rtl/>
          </w:rPr>
          <w:instrText xml:space="preserve"> </w:instrText>
        </w:r>
        <w:r w:rsidR="000479E3">
          <w:rPr>
            <w:noProof/>
            <w:webHidden/>
            <w:rtl/>
          </w:rPr>
        </w:r>
        <w:r w:rsidR="000479E3">
          <w:rPr>
            <w:noProof/>
            <w:webHidden/>
            <w:rtl/>
          </w:rPr>
          <w:fldChar w:fldCharType="separate"/>
        </w:r>
        <w:r w:rsidR="000479E3">
          <w:rPr>
            <w:noProof/>
            <w:webHidden/>
            <w:rtl/>
          </w:rPr>
          <w:t>3</w:t>
        </w:r>
        <w:r w:rsidR="000479E3">
          <w:rPr>
            <w:noProof/>
            <w:webHidden/>
            <w:rtl/>
          </w:rPr>
          <w:fldChar w:fldCharType="end"/>
        </w:r>
      </w:hyperlink>
    </w:p>
    <w:p w:rsidR="000479E3" w:rsidRDefault="003D7D83" w:rsidP="000479E3">
      <w:pPr>
        <w:pStyle w:val="TOC3"/>
        <w:rPr>
          <w:rFonts w:asciiTheme="minorHAnsi" w:eastAsiaTheme="minorEastAsia" w:hAnsiTheme="minorHAnsi" w:cstheme="minorBidi"/>
          <w:noProof/>
          <w:sz w:val="22"/>
          <w:rtl/>
        </w:rPr>
      </w:pPr>
      <w:hyperlink w:anchor="_Toc69734095" w:history="1">
        <w:r w:rsidR="000479E3" w:rsidRPr="004061AC">
          <w:rPr>
            <w:rStyle w:val="Hyperlink"/>
            <w:rFonts w:hint="eastAsia"/>
            <w:noProof/>
            <w:rtl/>
          </w:rPr>
          <w:t>תיקון</w:t>
        </w:r>
        <w:r w:rsidR="000479E3" w:rsidRPr="004061AC">
          <w:rPr>
            <w:rStyle w:val="Hyperlink"/>
            <w:noProof/>
            <w:rtl/>
          </w:rPr>
          <w:t xml:space="preserve"> </w:t>
        </w:r>
        <w:r w:rsidR="000479E3" w:rsidRPr="004061AC">
          <w:rPr>
            <w:rStyle w:val="Hyperlink"/>
            <w:rFonts w:hint="eastAsia"/>
            <w:noProof/>
            <w:rtl/>
          </w:rPr>
          <w:t>התוספת</w:t>
        </w:r>
        <w:r w:rsidR="000479E3" w:rsidRPr="004061AC">
          <w:rPr>
            <w:rStyle w:val="Hyperlink"/>
            <w:noProof/>
            <w:rtl/>
          </w:rPr>
          <w:t xml:space="preserve"> </w:t>
        </w:r>
        <w:r w:rsidR="000479E3" w:rsidRPr="004061AC">
          <w:rPr>
            <w:rStyle w:val="Hyperlink"/>
            <w:rFonts w:hint="eastAsia"/>
            <w:noProof/>
            <w:rtl/>
          </w:rPr>
          <w:t>הראשונה</w:t>
        </w:r>
        <w:r w:rsidR="000479E3">
          <w:rPr>
            <w:noProof/>
            <w:webHidden/>
            <w:rtl/>
          </w:rPr>
          <w:tab/>
        </w:r>
        <w:r w:rsidR="000479E3">
          <w:rPr>
            <w:noProof/>
            <w:webHidden/>
            <w:rtl/>
          </w:rPr>
          <w:fldChar w:fldCharType="begin"/>
        </w:r>
        <w:r w:rsidR="000479E3">
          <w:rPr>
            <w:noProof/>
            <w:webHidden/>
            <w:rtl/>
          </w:rPr>
          <w:instrText xml:space="preserve"> </w:instrText>
        </w:r>
        <w:r w:rsidR="000479E3">
          <w:rPr>
            <w:noProof/>
            <w:webHidden/>
          </w:rPr>
          <w:instrText xml:space="preserve">PAGEREF </w:instrText>
        </w:r>
        <w:r w:rsidR="000479E3">
          <w:rPr>
            <w:noProof/>
            <w:webHidden/>
            <w:rtl/>
          </w:rPr>
          <w:instrText>_</w:instrText>
        </w:r>
        <w:r w:rsidR="000479E3">
          <w:rPr>
            <w:noProof/>
            <w:webHidden/>
          </w:rPr>
          <w:instrText>Toc69734095 \h</w:instrText>
        </w:r>
        <w:r w:rsidR="000479E3">
          <w:rPr>
            <w:noProof/>
            <w:webHidden/>
            <w:rtl/>
          </w:rPr>
          <w:instrText xml:space="preserve"> </w:instrText>
        </w:r>
        <w:r w:rsidR="000479E3">
          <w:rPr>
            <w:noProof/>
            <w:webHidden/>
            <w:rtl/>
          </w:rPr>
        </w:r>
        <w:r w:rsidR="000479E3">
          <w:rPr>
            <w:noProof/>
            <w:webHidden/>
            <w:rtl/>
          </w:rPr>
          <w:fldChar w:fldCharType="separate"/>
        </w:r>
        <w:r w:rsidR="000479E3">
          <w:rPr>
            <w:noProof/>
            <w:webHidden/>
            <w:rtl/>
          </w:rPr>
          <w:t>3</w:t>
        </w:r>
        <w:r w:rsidR="000479E3">
          <w:rPr>
            <w:noProof/>
            <w:webHidden/>
            <w:rtl/>
          </w:rPr>
          <w:fldChar w:fldCharType="end"/>
        </w:r>
      </w:hyperlink>
    </w:p>
    <w:p w:rsidR="000479E3" w:rsidRDefault="003D7D83" w:rsidP="000479E3">
      <w:pPr>
        <w:pStyle w:val="TOC3"/>
        <w:rPr>
          <w:rFonts w:asciiTheme="minorHAnsi" w:eastAsiaTheme="minorEastAsia" w:hAnsiTheme="minorHAnsi" w:cstheme="minorBidi"/>
          <w:noProof/>
          <w:sz w:val="22"/>
          <w:rtl/>
        </w:rPr>
      </w:pPr>
      <w:hyperlink w:anchor="_Toc69734096" w:history="1">
        <w:r w:rsidR="000479E3" w:rsidRPr="004061AC">
          <w:rPr>
            <w:rStyle w:val="Hyperlink"/>
            <w:rFonts w:hint="eastAsia"/>
            <w:noProof/>
            <w:rtl/>
          </w:rPr>
          <w:t>תיקון</w:t>
        </w:r>
        <w:r w:rsidR="000479E3" w:rsidRPr="004061AC">
          <w:rPr>
            <w:rStyle w:val="Hyperlink"/>
            <w:noProof/>
            <w:rtl/>
          </w:rPr>
          <w:t xml:space="preserve"> </w:t>
        </w:r>
        <w:r w:rsidR="000479E3" w:rsidRPr="004061AC">
          <w:rPr>
            <w:rStyle w:val="Hyperlink"/>
            <w:rFonts w:hint="eastAsia"/>
            <w:noProof/>
            <w:rtl/>
          </w:rPr>
          <w:t>התוספת</w:t>
        </w:r>
        <w:r w:rsidR="000479E3" w:rsidRPr="004061AC">
          <w:rPr>
            <w:rStyle w:val="Hyperlink"/>
            <w:noProof/>
            <w:rtl/>
          </w:rPr>
          <w:t xml:space="preserve"> </w:t>
        </w:r>
        <w:r w:rsidR="000479E3" w:rsidRPr="004061AC">
          <w:rPr>
            <w:rStyle w:val="Hyperlink"/>
            <w:rFonts w:hint="eastAsia"/>
            <w:noProof/>
            <w:rtl/>
          </w:rPr>
          <w:t>השניה</w:t>
        </w:r>
        <w:r w:rsidR="000479E3">
          <w:rPr>
            <w:noProof/>
            <w:webHidden/>
            <w:rtl/>
          </w:rPr>
          <w:tab/>
        </w:r>
        <w:r w:rsidR="000479E3">
          <w:rPr>
            <w:noProof/>
            <w:webHidden/>
            <w:rtl/>
          </w:rPr>
          <w:fldChar w:fldCharType="begin"/>
        </w:r>
        <w:r w:rsidR="000479E3">
          <w:rPr>
            <w:noProof/>
            <w:webHidden/>
            <w:rtl/>
          </w:rPr>
          <w:instrText xml:space="preserve"> </w:instrText>
        </w:r>
        <w:r w:rsidR="000479E3">
          <w:rPr>
            <w:noProof/>
            <w:webHidden/>
          </w:rPr>
          <w:instrText xml:space="preserve">PAGEREF </w:instrText>
        </w:r>
        <w:r w:rsidR="000479E3">
          <w:rPr>
            <w:noProof/>
            <w:webHidden/>
            <w:rtl/>
          </w:rPr>
          <w:instrText>_</w:instrText>
        </w:r>
        <w:r w:rsidR="000479E3">
          <w:rPr>
            <w:noProof/>
            <w:webHidden/>
          </w:rPr>
          <w:instrText>Toc69734096 \h</w:instrText>
        </w:r>
        <w:r w:rsidR="000479E3">
          <w:rPr>
            <w:noProof/>
            <w:webHidden/>
            <w:rtl/>
          </w:rPr>
          <w:instrText xml:space="preserve"> </w:instrText>
        </w:r>
        <w:r w:rsidR="000479E3">
          <w:rPr>
            <w:noProof/>
            <w:webHidden/>
            <w:rtl/>
          </w:rPr>
        </w:r>
        <w:r w:rsidR="000479E3">
          <w:rPr>
            <w:noProof/>
            <w:webHidden/>
            <w:rtl/>
          </w:rPr>
          <w:fldChar w:fldCharType="separate"/>
        </w:r>
        <w:r w:rsidR="000479E3">
          <w:rPr>
            <w:noProof/>
            <w:webHidden/>
            <w:rtl/>
          </w:rPr>
          <w:t>4</w:t>
        </w:r>
        <w:r w:rsidR="000479E3">
          <w:rPr>
            <w:noProof/>
            <w:webHidden/>
            <w:rtl/>
          </w:rPr>
          <w:fldChar w:fldCharType="end"/>
        </w:r>
      </w:hyperlink>
    </w:p>
    <w:p w:rsidR="000479E3" w:rsidRDefault="003D7D83" w:rsidP="000479E3">
      <w:pPr>
        <w:pStyle w:val="TOC2"/>
        <w:rPr>
          <w:rFonts w:asciiTheme="minorHAnsi" w:eastAsiaTheme="minorEastAsia" w:hAnsiTheme="minorHAnsi" w:cstheme="minorBidi"/>
          <w:noProof/>
          <w:sz w:val="22"/>
          <w:rtl/>
        </w:rPr>
      </w:pPr>
      <w:hyperlink w:anchor="_Toc69734097" w:history="1">
        <w:r w:rsidR="000479E3" w:rsidRPr="004061AC">
          <w:rPr>
            <w:rStyle w:val="Hyperlink"/>
            <w:rFonts w:hint="eastAsia"/>
            <w:noProof/>
            <w:rtl/>
          </w:rPr>
          <w:t>דברי</w:t>
        </w:r>
        <w:r w:rsidR="000479E3" w:rsidRPr="004061AC">
          <w:rPr>
            <w:rStyle w:val="Hyperlink"/>
            <w:noProof/>
            <w:rtl/>
          </w:rPr>
          <w:t xml:space="preserve"> </w:t>
        </w:r>
        <w:r w:rsidR="000479E3" w:rsidRPr="004061AC">
          <w:rPr>
            <w:rStyle w:val="Hyperlink"/>
            <w:rFonts w:hint="eastAsia"/>
            <w:noProof/>
            <w:rtl/>
          </w:rPr>
          <w:t>הסבר</w:t>
        </w:r>
        <w:r w:rsidR="000479E3">
          <w:rPr>
            <w:noProof/>
            <w:webHidden/>
            <w:rtl/>
          </w:rPr>
          <w:tab/>
        </w:r>
        <w:r w:rsidR="000479E3">
          <w:rPr>
            <w:noProof/>
            <w:webHidden/>
            <w:rtl/>
          </w:rPr>
          <w:fldChar w:fldCharType="begin"/>
        </w:r>
        <w:r w:rsidR="000479E3">
          <w:rPr>
            <w:noProof/>
            <w:webHidden/>
            <w:rtl/>
          </w:rPr>
          <w:instrText xml:space="preserve"> </w:instrText>
        </w:r>
        <w:r w:rsidR="000479E3">
          <w:rPr>
            <w:noProof/>
            <w:webHidden/>
          </w:rPr>
          <w:instrText xml:space="preserve">PAGEREF </w:instrText>
        </w:r>
        <w:r w:rsidR="000479E3">
          <w:rPr>
            <w:noProof/>
            <w:webHidden/>
            <w:rtl/>
          </w:rPr>
          <w:instrText>_</w:instrText>
        </w:r>
        <w:r w:rsidR="000479E3">
          <w:rPr>
            <w:noProof/>
            <w:webHidden/>
          </w:rPr>
          <w:instrText>Toc69734097 \h</w:instrText>
        </w:r>
        <w:r w:rsidR="000479E3">
          <w:rPr>
            <w:noProof/>
            <w:webHidden/>
            <w:rtl/>
          </w:rPr>
          <w:instrText xml:space="preserve"> </w:instrText>
        </w:r>
        <w:r w:rsidR="000479E3">
          <w:rPr>
            <w:noProof/>
            <w:webHidden/>
            <w:rtl/>
          </w:rPr>
        </w:r>
        <w:r w:rsidR="000479E3">
          <w:rPr>
            <w:noProof/>
            <w:webHidden/>
            <w:rtl/>
          </w:rPr>
          <w:fldChar w:fldCharType="separate"/>
        </w:r>
        <w:r w:rsidR="000479E3">
          <w:rPr>
            <w:noProof/>
            <w:webHidden/>
            <w:rtl/>
          </w:rPr>
          <w:t>10</w:t>
        </w:r>
        <w:r w:rsidR="000479E3">
          <w:rPr>
            <w:noProof/>
            <w:webHidden/>
            <w:rtl/>
          </w:rPr>
          <w:fldChar w:fldCharType="end"/>
        </w:r>
      </w:hyperlink>
    </w:p>
    <w:p w:rsidR="000479E3" w:rsidRDefault="000479E3" w:rsidP="000479E3">
      <w:pPr>
        <w:rPr>
          <w:snapToGrid w:val="0"/>
          <w:rtl/>
        </w:rPr>
      </w:pPr>
      <w:r>
        <w:rPr>
          <w:rtl/>
        </w:rPr>
        <w:fldChar w:fldCharType="end"/>
      </w:r>
      <w:r>
        <w:rPr>
          <w:rtl/>
        </w:rPr>
        <w:br w:type="page"/>
      </w:r>
    </w:p>
    <w:p w:rsidR="00AF21A0" w:rsidRDefault="00AF21A0" w:rsidP="00307E94">
      <w:pPr>
        <w:pStyle w:val="1"/>
        <w:keepNext w:val="0"/>
        <w:keepLines w:val="0"/>
      </w:pPr>
      <w:bookmarkStart w:id="3" w:name="_Toc69734071"/>
      <w:bookmarkStart w:id="4" w:name="_Toc69734088"/>
      <w:r>
        <w:rPr>
          <w:rtl/>
        </w:rPr>
        <w:lastRenderedPageBreak/>
        <w:t>טיוטת צו</w:t>
      </w:r>
      <w:bookmarkEnd w:id="0"/>
      <w:bookmarkEnd w:id="1"/>
      <w:bookmarkEnd w:id="3"/>
      <w:bookmarkEnd w:id="4"/>
    </w:p>
    <w:p w:rsidR="00AF21A0" w:rsidRDefault="00AF21A0" w:rsidP="00307E94">
      <w:pPr>
        <w:rPr>
          <w:rtl/>
        </w:rPr>
      </w:pPr>
    </w:p>
    <w:p w:rsidR="00AF21A0" w:rsidRDefault="00AF21A0" w:rsidP="00F24A78">
      <w:pPr>
        <w:pStyle w:val="4"/>
        <w:rPr>
          <w:rtl/>
        </w:rPr>
      </w:pPr>
      <w:bookmarkStart w:id="5" w:name="_Toc54025559"/>
      <w:bookmarkStart w:id="6" w:name="_Toc69734089"/>
      <w:r>
        <w:rPr>
          <w:rFonts w:hint="cs"/>
          <w:rtl/>
        </w:rPr>
        <w:t>שם הצו המוצע</w:t>
      </w:r>
      <w:bookmarkEnd w:id="5"/>
      <w:bookmarkEnd w:id="6"/>
    </w:p>
    <w:p w:rsidR="00AF21A0" w:rsidRDefault="00AF21A0" w:rsidP="000479E3">
      <w:r>
        <w:rPr>
          <w:rFonts w:hint="cs"/>
          <w:rtl/>
        </w:rPr>
        <w:t>צו יבוא חופשי (תיקון</w:t>
      </w:r>
      <w:r w:rsidR="000479E3">
        <w:rPr>
          <w:rFonts w:hint="cs"/>
          <w:rtl/>
        </w:rPr>
        <w:t xml:space="preserve"> מס' 2</w:t>
      </w:r>
      <w:r>
        <w:rPr>
          <w:rFonts w:hint="cs"/>
          <w:rtl/>
        </w:rPr>
        <w:t xml:space="preserve">), </w:t>
      </w:r>
      <w:proofErr w:type="spellStart"/>
      <w:r>
        <w:rPr>
          <w:rFonts w:hint="cs"/>
          <w:rtl/>
        </w:rPr>
        <w:t>התשפ"א</w:t>
      </w:r>
      <w:proofErr w:type="spellEnd"/>
      <w:r>
        <w:rPr>
          <w:rFonts w:hint="cs"/>
          <w:rtl/>
        </w:rPr>
        <w:t xml:space="preserve"> - </w:t>
      </w:r>
      <w:r w:rsidR="000479E3">
        <w:rPr>
          <w:rFonts w:hint="cs"/>
          <w:rtl/>
        </w:rPr>
        <w:t>2021</w:t>
      </w:r>
    </w:p>
    <w:p w:rsidR="00AF21A0" w:rsidRDefault="00AF21A0" w:rsidP="00307E94">
      <w:pPr>
        <w:rPr>
          <w:rtl/>
        </w:rPr>
      </w:pPr>
    </w:p>
    <w:p w:rsidR="00AF21A0" w:rsidRDefault="00AF21A0" w:rsidP="00307E94">
      <w:pPr>
        <w:rPr>
          <w:rtl/>
        </w:rPr>
      </w:pPr>
    </w:p>
    <w:p w:rsidR="00AF21A0" w:rsidRDefault="00AF21A0" w:rsidP="00F24A78">
      <w:pPr>
        <w:pStyle w:val="4"/>
        <w:rPr>
          <w:rtl/>
        </w:rPr>
      </w:pPr>
      <w:bookmarkStart w:id="7" w:name="_Toc54025560"/>
      <w:bookmarkStart w:id="8" w:name="_Toc69734090"/>
      <w:r>
        <w:rPr>
          <w:rFonts w:hint="cs"/>
          <w:rtl/>
        </w:rPr>
        <w:t xml:space="preserve">מטרת הצו המוצע והצורך בו </w:t>
      </w:r>
      <w:r>
        <w:rPr>
          <w:rFonts w:hint="cs"/>
          <w:b w:val="0"/>
          <w:bCs w:val="0"/>
          <w:szCs w:val="24"/>
          <w:rtl/>
        </w:rPr>
        <w:t>[למילוי רק בעת הפצה להערות הציבור]</w:t>
      </w:r>
      <w:bookmarkEnd w:id="7"/>
      <w:bookmarkEnd w:id="8"/>
    </w:p>
    <w:p w:rsidR="00FB6396" w:rsidRDefault="00FB6396" w:rsidP="00FB6396">
      <w:pPr>
        <w:pStyle w:val="af"/>
        <w:spacing w:line="360" w:lineRule="auto"/>
        <w:rPr>
          <w:rFonts w:ascii="David" w:hAnsi="David"/>
          <w:sz w:val="24"/>
        </w:rPr>
      </w:pPr>
      <w:r>
        <w:rPr>
          <w:rFonts w:hint="cs"/>
          <w:rtl/>
        </w:rPr>
        <w:t>התיקון הינו יישום של רפורמה מקיפה שקידם משרד החקלאות בנושא יבוא ציוד חקלאי במקביל לאימוץ רגולציה בינלאומית ופרסום נהלים עדכנים לצורך יבוא ציוד חקלאי.</w:t>
      </w:r>
    </w:p>
    <w:p w:rsidR="00FB6396" w:rsidRDefault="00FB6396" w:rsidP="00FB6396">
      <w:pPr>
        <w:pStyle w:val="af"/>
        <w:spacing w:line="360" w:lineRule="auto"/>
        <w:rPr>
          <w:rFonts w:ascii="Calibri" w:hAnsi="Calibri" w:cs="Calibri"/>
          <w:szCs w:val="22"/>
          <w:rtl/>
        </w:rPr>
      </w:pPr>
      <w:r>
        <w:rPr>
          <w:rFonts w:hint="cs"/>
          <w:rtl/>
        </w:rPr>
        <w:t xml:space="preserve">משמעות הרפורמה הינה צמצום רגולציה משמעותי ביבוא ציוד חקלאי כמו גם מציוד חקלאי אחר כגון מכסחות דשא שאינן בתחום אחריות משרד החקלאות. הרפורמה מצמצמת את הרגולציה בתוספת השנייה לצו יבוא חופשי ומסדירה את הקיימת בתוספת הראשונה. </w:t>
      </w:r>
    </w:p>
    <w:p w:rsidR="00FB6396" w:rsidRDefault="00FB6396" w:rsidP="00FB6396">
      <w:pPr>
        <w:pStyle w:val="af"/>
        <w:spacing w:line="360" w:lineRule="auto"/>
        <w:rPr>
          <w:sz w:val="20"/>
          <w:szCs w:val="20"/>
          <w:rtl/>
        </w:rPr>
      </w:pPr>
      <w:r>
        <w:rPr>
          <w:rFonts w:hint="cs"/>
          <w:rtl/>
        </w:rPr>
        <w:t xml:space="preserve">בנוסף, במספר פרטי מכס מוסרת הרגולציה כליל, גם בטובין עליהם היה עד היום רישוי של משרד החקלאות וגם בטובין עליהם היה עד היום רישוי של משרד התחבורה. </w:t>
      </w:r>
    </w:p>
    <w:p w:rsidR="00AF21A0" w:rsidRDefault="00AF21A0" w:rsidP="00307E94">
      <w:pPr>
        <w:rPr>
          <w:rtl/>
        </w:rPr>
      </w:pPr>
    </w:p>
    <w:p w:rsidR="00AF21A0" w:rsidRDefault="00AF21A0" w:rsidP="00307E94">
      <w:pPr>
        <w:rPr>
          <w:rtl/>
        </w:rPr>
      </w:pPr>
    </w:p>
    <w:p w:rsidR="00AF21A0" w:rsidRDefault="00AF21A0" w:rsidP="00F24A78">
      <w:pPr>
        <w:pStyle w:val="4"/>
        <w:rPr>
          <w:rtl/>
        </w:rPr>
      </w:pPr>
      <w:bookmarkStart w:id="9" w:name="_Toc54025561"/>
      <w:bookmarkStart w:id="10" w:name="_Toc69734091"/>
      <w:r>
        <w:rPr>
          <w:rFonts w:hint="cs"/>
          <w:rtl/>
        </w:rPr>
        <w:t>להלן נוסח טיוטת הצו המוצע:</w:t>
      </w:r>
      <w:bookmarkEnd w:id="9"/>
      <w:bookmarkEnd w:id="10"/>
      <w:r>
        <w:rPr>
          <w:rFonts w:hint="cs"/>
          <w:rtl/>
        </w:rPr>
        <w:t xml:space="preserve"> </w:t>
      </w:r>
    </w:p>
    <w:p w:rsidR="00AF21A0" w:rsidRPr="00AF21A0" w:rsidRDefault="00AF21A0" w:rsidP="00307E94">
      <w:pPr>
        <w:bidi w:val="0"/>
        <w:rPr>
          <w:rFonts w:asciiTheme="minorHAnsi" w:hAnsiTheme="minorHAnsi"/>
        </w:rPr>
      </w:pPr>
      <w:r>
        <w:rPr>
          <w:rtl/>
        </w:rPr>
        <w:br w:type="page"/>
      </w:r>
    </w:p>
    <w:p w:rsidR="00AF21A0" w:rsidRDefault="00AF21A0" w:rsidP="00AF21A0">
      <w:pPr>
        <w:pStyle w:val="HeadMitparsemetBaze"/>
        <w:keepNext w:val="0"/>
        <w:keepLines w:val="0"/>
        <w:pageBreakBefore w:val="0"/>
        <w:rPr>
          <w:rtl/>
        </w:rPr>
      </w:pPr>
      <w:r>
        <w:rPr>
          <w:rtl/>
        </w:rPr>
        <w:lastRenderedPageBreak/>
        <w:t>טיוטת צו מטעם משרד</w:t>
      </w:r>
      <w:r>
        <w:rPr>
          <w:rFonts w:hint="cs"/>
          <w:rtl/>
        </w:rPr>
        <w:t xml:space="preserve"> הכלכלה והתעשייה</w:t>
      </w:r>
      <w:r>
        <w:rPr>
          <w:rtl/>
        </w:rPr>
        <w:t xml:space="preserve">: </w:t>
      </w:r>
    </w:p>
    <w:p w:rsidR="00AF21A0" w:rsidRDefault="00AF21A0" w:rsidP="000479E3">
      <w:pPr>
        <w:pStyle w:val="HeadHatzaotHok"/>
        <w:keepNext w:val="0"/>
        <w:keepLines w:val="0"/>
        <w:rPr>
          <w:rtl/>
        </w:rPr>
      </w:pPr>
      <w:bookmarkStart w:id="11" w:name="_Toc54025542"/>
      <w:bookmarkStart w:id="12" w:name="_Toc54025562"/>
      <w:bookmarkStart w:id="13" w:name="_Toc69734072"/>
      <w:bookmarkStart w:id="14" w:name="_Toc69734092"/>
      <w:r>
        <w:rPr>
          <w:rtl/>
        </w:rPr>
        <w:t xml:space="preserve">טיוטת צו </w:t>
      </w:r>
      <w:r>
        <w:rPr>
          <w:rFonts w:hint="cs"/>
          <w:rtl/>
        </w:rPr>
        <w:t xml:space="preserve">יבוא חופשי </w:t>
      </w:r>
      <w:r>
        <w:rPr>
          <w:rtl/>
        </w:rPr>
        <w:t>(תיקו</w:t>
      </w:r>
      <w:r>
        <w:rPr>
          <w:rFonts w:hint="cs"/>
          <w:rtl/>
        </w:rPr>
        <w:t>ן</w:t>
      </w:r>
      <w:r w:rsidR="000479E3">
        <w:rPr>
          <w:rFonts w:hint="cs"/>
          <w:rtl/>
        </w:rPr>
        <w:t xml:space="preserve"> מס' 2</w:t>
      </w:r>
      <w:r>
        <w:rPr>
          <w:rtl/>
        </w:rPr>
        <w:t>)</w:t>
      </w:r>
      <w:r>
        <w:rPr>
          <w:rFonts w:hint="cs"/>
          <w:rtl/>
        </w:rPr>
        <w:t xml:space="preserve">, </w:t>
      </w:r>
      <w:proofErr w:type="spellStart"/>
      <w:r>
        <w:rPr>
          <w:rFonts w:hint="cs"/>
          <w:rtl/>
        </w:rPr>
        <w:t>התשפ"א</w:t>
      </w:r>
      <w:proofErr w:type="spellEnd"/>
      <w:r>
        <w:rPr>
          <w:rFonts w:hint="cs"/>
          <w:rtl/>
        </w:rPr>
        <w:t xml:space="preserve"> - </w:t>
      </w:r>
      <w:bookmarkEnd w:id="11"/>
      <w:bookmarkEnd w:id="12"/>
      <w:r w:rsidR="000479E3">
        <w:rPr>
          <w:rFonts w:hint="cs"/>
          <w:rtl/>
        </w:rPr>
        <w:t>2021</w:t>
      </w:r>
      <w:bookmarkEnd w:id="13"/>
      <w:bookmarkEnd w:id="14"/>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AF21A0" w:rsidTr="00613F3B">
        <w:trPr>
          <w:cantSplit/>
          <w:trHeight w:val="60"/>
        </w:trPr>
        <w:tc>
          <w:tcPr>
            <w:tcW w:w="1871" w:type="dxa"/>
          </w:tcPr>
          <w:p w:rsidR="00AF21A0" w:rsidRDefault="00AF21A0">
            <w:pPr>
              <w:pStyle w:val="TableSideHeading"/>
              <w:rPr>
                <w:rtl/>
              </w:rPr>
            </w:pPr>
          </w:p>
        </w:tc>
        <w:tc>
          <w:tcPr>
            <w:tcW w:w="624" w:type="dxa"/>
          </w:tcPr>
          <w:p w:rsidR="00AF21A0" w:rsidRDefault="00AF21A0">
            <w:pPr>
              <w:pStyle w:val="TableText"/>
            </w:pPr>
          </w:p>
        </w:tc>
        <w:tc>
          <w:tcPr>
            <w:tcW w:w="7146" w:type="dxa"/>
            <w:hideMark/>
          </w:tcPr>
          <w:p w:rsidR="00AF21A0" w:rsidRPr="00AF21A0" w:rsidRDefault="00AF21A0">
            <w:pPr>
              <w:pStyle w:val="TableBlock"/>
            </w:pPr>
            <w:bookmarkStart w:id="15" w:name="_Toc39391316"/>
            <w:r w:rsidRPr="00AF21A0">
              <w:rPr>
                <w:rFonts w:hint="cs"/>
                <w:sz w:val="26"/>
                <w:rtl/>
              </w:rPr>
              <w:t xml:space="preserve">בתוקף סמכותי לפי סעיף 2 לפקודת היבוא והיצוא [נוסח חדש], </w:t>
            </w:r>
            <w:proofErr w:type="spellStart"/>
            <w:r w:rsidRPr="00AF21A0">
              <w:rPr>
                <w:rFonts w:hint="cs"/>
                <w:sz w:val="26"/>
                <w:rtl/>
              </w:rPr>
              <w:t>התשל"ט</w:t>
            </w:r>
            <w:proofErr w:type="spellEnd"/>
            <w:r w:rsidRPr="00AF21A0">
              <w:rPr>
                <w:rFonts w:hint="eastAsia"/>
                <w:sz w:val="26"/>
                <w:rtl/>
              </w:rPr>
              <w:t>–</w:t>
            </w:r>
            <w:r w:rsidRPr="00AF21A0">
              <w:rPr>
                <w:rFonts w:hint="cs"/>
                <w:sz w:val="26"/>
                <w:rtl/>
              </w:rPr>
              <w:t>1979</w:t>
            </w:r>
            <w:r w:rsidRPr="00AF21A0">
              <w:rPr>
                <w:rStyle w:val="a7"/>
                <w:sz w:val="26"/>
                <w:rtl/>
              </w:rPr>
              <w:footnoteReference w:id="1"/>
            </w:r>
            <w:r w:rsidRPr="00AF21A0">
              <w:rPr>
                <w:rFonts w:hint="cs"/>
                <w:sz w:val="26"/>
                <w:rtl/>
              </w:rPr>
              <w:t>, אני מצווה לאמור:</w:t>
            </w:r>
            <w:bookmarkEnd w:id="15"/>
          </w:p>
        </w:tc>
      </w:tr>
      <w:tr w:rsidR="00AF21A0" w:rsidTr="00613F3B">
        <w:trPr>
          <w:cantSplit/>
          <w:trHeight w:val="60"/>
        </w:trPr>
        <w:tc>
          <w:tcPr>
            <w:tcW w:w="1871" w:type="dxa"/>
          </w:tcPr>
          <w:p w:rsidR="00AF21A0" w:rsidRDefault="00AF21A0">
            <w:pPr>
              <w:pStyle w:val="TableSideHeading"/>
            </w:pPr>
            <w:bookmarkStart w:id="16" w:name="_Toc54025543"/>
            <w:bookmarkStart w:id="17" w:name="_Toc54025563"/>
            <w:bookmarkStart w:id="18" w:name="_Toc69734073"/>
            <w:bookmarkStart w:id="19" w:name="_Toc69734093"/>
            <w:r>
              <w:rPr>
                <w:rFonts w:hint="cs"/>
                <w:rtl/>
              </w:rPr>
              <w:t>תיקון סעיף 1</w:t>
            </w:r>
            <w:bookmarkEnd w:id="16"/>
            <w:bookmarkEnd w:id="17"/>
            <w:bookmarkEnd w:id="18"/>
            <w:bookmarkEnd w:id="19"/>
          </w:p>
        </w:tc>
        <w:tc>
          <w:tcPr>
            <w:tcW w:w="624" w:type="dxa"/>
          </w:tcPr>
          <w:p w:rsidR="00AF21A0" w:rsidRDefault="00AF21A0" w:rsidP="00AF21A0">
            <w:pPr>
              <w:pStyle w:val="TableText"/>
              <w:numPr>
                <w:ilvl w:val="0"/>
                <w:numId w:val="2"/>
              </w:numPr>
            </w:pPr>
          </w:p>
        </w:tc>
        <w:tc>
          <w:tcPr>
            <w:tcW w:w="7146" w:type="dxa"/>
          </w:tcPr>
          <w:p w:rsidR="00AF21A0" w:rsidRPr="00AF21A0" w:rsidRDefault="00AF21A0" w:rsidP="00AF21A0">
            <w:pPr>
              <w:pStyle w:val="TableHead"/>
              <w:keepLines w:val="0"/>
              <w:jc w:val="both"/>
              <w:rPr>
                <w:b w:val="0"/>
                <w:bCs w:val="0"/>
                <w:sz w:val="26"/>
                <w:rtl/>
              </w:rPr>
            </w:pPr>
            <w:bookmarkStart w:id="20" w:name="_Toc54025544"/>
            <w:bookmarkStart w:id="21" w:name="_Toc54025564"/>
            <w:bookmarkStart w:id="22" w:name="_Toc69734074"/>
            <w:bookmarkStart w:id="23" w:name="_Toc69734094"/>
            <w:r>
              <w:rPr>
                <w:rFonts w:hint="cs"/>
                <w:b w:val="0"/>
                <w:bCs w:val="0"/>
                <w:rtl/>
              </w:rPr>
              <w:t>ב</w:t>
            </w:r>
            <w:r w:rsidRPr="002B18EA">
              <w:rPr>
                <w:rFonts w:hint="cs"/>
                <w:b w:val="0"/>
                <w:bCs w:val="0"/>
                <w:rtl/>
              </w:rPr>
              <w:t>צו יבוא חופשי</w:t>
            </w:r>
            <w:r w:rsidRPr="002B18EA">
              <w:rPr>
                <w:rStyle w:val="a7"/>
                <w:b w:val="0"/>
                <w:bCs w:val="0"/>
                <w:rtl/>
              </w:rPr>
              <w:footnoteReference w:id="2"/>
            </w:r>
            <w:r w:rsidRPr="002B18EA">
              <w:rPr>
                <w:rFonts w:hint="cs"/>
                <w:b w:val="0"/>
                <w:bCs w:val="0"/>
                <w:rtl/>
              </w:rPr>
              <w:t xml:space="preserve">, </w:t>
            </w:r>
            <w:proofErr w:type="spellStart"/>
            <w:r w:rsidRPr="002B18EA">
              <w:rPr>
                <w:rFonts w:hint="cs"/>
                <w:b w:val="0"/>
                <w:bCs w:val="0"/>
                <w:rtl/>
              </w:rPr>
              <w:t>התשע"ד</w:t>
            </w:r>
            <w:proofErr w:type="spellEnd"/>
            <w:r w:rsidRPr="002B18EA">
              <w:rPr>
                <w:rFonts w:hint="eastAsia"/>
                <w:b w:val="0"/>
                <w:bCs w:val="0"/>
                <w:rtl/>
              </w:rPr>
              <w:t>–</w:t>
            </w:r>
            <w:r w:rsidRPr="002B18EA">
              <w:rPr>
                <w:rFonts w:hint="cs"/>
                <w:b w:val="0"/>
                <w:bCs w:val="0"/>
                <w:rtl/>
              </w:rPr>
              <w:t xml:space="preserve">2014 (להלן </w:t>
            </w:r>
            <w:r w:rsidRPr="002B18EA">
              <w:rPr>
                <w:b w:val="0"/>
                <w:bCs w:val="0"/>
                <w:rtl/>
              </w:rPr>
              <w:t>–</w:t>
            </w:r>
            <w:r w:rsidRPr="002B18EA">
              <w:rPr>
                <w:rFonts w:hint="cs"/>
                <w:b w:val="0"/>
                <w:bCs w:val="0"/>
                <w:rtl/>
              </w:rPr>
              <w:t xml:space="preserve"> הצו העיקרי)</w:t>
            </w:r>
            <w:r>
              <w:rPr>
                <w:rFonts w:hint="cs"/>
                <w:b w:val="0"/>
                <w:bCs w:val="0"/>
                <w:rtl/>
              </w:rPr>
              <w:t>, בסעיף 1,</w:t>
            </w:r>
            <w:r>
              <w:rPr>
                <w:rFonts w:hint="cs"/>
                <w:rtl/>
              </w:rPr>
              <w:t xml:space="preserve"> </w:t>
            </w:r>
            <w:r>
              <w:rPr>
                <w:rFonts w:hint="cs"/>
                <w:b w:val="0"/>
                <w:bCs w:val="0"/>
                <w:sz w:val="26"/>
                <w:rtl/>
              </w:rPr>
              <w:t xml:space="preserve">אחרי </w:t>
            </w:r>
            <w:r w:rsidRPr="00AF21A0">
              <w:rPr>
                <w:rFonts w:hint="cs"/>
                <w:b w:val="0"/>
                <w:bCs w:val="0"/>
                <w:sz w:val="26"/>
                <w:rtl/>
              </w:rPr>
              <w:t>ההגדרה "ייצור" יבוא:</w:t>
            </w:r>
            <w:bookmarkEnd w:id="20"/>
            <w:bookmarkEnd w:id="21"/>
            <w:bookmarkEnd w:id="22"/>
            <w:bookmarkEnd w:id="23"/>
          </w:p>
          <w:p w:rsidR="00AF21A0" w:rsidRDefault="00AF21A0" w:rsidP="00AF21A0">
            <w:pPr>
              <w:pStyle w:val="TableBlock"/>
            </w:pPr>
            <w:r w:rsidRPr="00AF21A0">
              <w:rPr>
                <w:rFonts w:hint="cs"/>
                <w:sz w:val="26"/>
                <w:rtl/>
              </w:rPr>
              <w:t xml:space="preserve">""מיכון וטכנולוגיה" </w:t>
            </w:r>
            <w:r w:rsidRPr="00AF21A0">
              <w:rPr>
                <w:sz w:val="26"/>
                <w:rtl/>
              </w:rPr>
              <w:t>–</w:t>
            </w:r>
            <w:r w:rsidRPr="00AF21A0">
              <w:rPr>
                <w:rFonts w:hint="cs"/>
                <w:sz w:val="26"/>
                <w:rtl/>
              </w:rPr>
              <w:t xml:space="preserve"> אישור מהאגף למיכון וטכנולוגיה במשרד החקלאות;".</w:t>
            </w:r>
          </w:p>
        </w:tc>
      </w:tr>
      <w:tr w:rsidR="00AF21A0" w:rsidTr="00613F3B">
        <w:trPr>
          <w:cantSplit/>
          <w:trHeight w:val="60"/>
        </w:trPr>
        <w:tc>
          <w:tcPr>
            <w:tcW w:w="1871" w:type="dxa"/>
          </w:tcPr>
          <w:p w:rsidR="00AF21A0" w:rsidRDefault="00AF21A0">
            <w:pPr>
              <w:pStyle w:val="TableSideHeading"/>
            </w:pPr>
            <w:bookmarkStart w:id="24" w:name="_Toc54025545"/>
            <w:bookmarkStart w:id="25" w:name="_Toc54025565"/>
            <w:bookmarkStart w:id="26" w:name="_Toc69734075"/>
            <w:bookmarkStart w:id="27" w:name="_Toc69734095"/>
            <w:r>
              <w:rPr>
                <w:rFonts w:hint="cs"/>
                <w:rtl/>
              </w:rPr>
              <w:t>תיקון התוספת הראשונה</w:t>
            </w:r>
            <w:bookmarkEnd w:id="24"/>
            <w:bookmarkEnd w:id="25"/>
            <w:bookmarkEnd w:id="26"/>
            <w:bookmarkEnd w:id="27"/>
          </w:p>
        </w:tc>
        <w:tc>
          <w:tcPr>
            <w:tcW w:w="624" w:type="dxa"/>
          </w:tcPr>
          <w:p w:rsidR="00AF21A0" w:rsidRDefault="00AF21A0" w:rsidP="00AF21A0">
            <w:pPr>
              <w:pStyle w:val="TableText"/>
              <w:numPr>
                <w:ilvl w:val="0"/>
                <w:numId w:val="2"/>
              </w:numPr>
            </w:pPr>
          </w:p>
        </w:tc>
        <w:tc>
          <w:tcPr>
            <w:tcW w:w="7146" w:type="dxa"/>
          </w:tcPr>
          <w:p w:rsidR="00613F3B" w:rsidRDefault="00613F3B" w:rsidP="00613F3B">
            <w:pPr>
              <w:pStyle w:val="TableBlock"/>
              <w:rPr>
                <w:rtl/>
              </w:rPr>
            </w:pPr>
            <w:r>
              <w:rPr>
                <w:rFonts w:hint="cs"/>
                <w:rtl/>
              </w:rPr>
              <w:t xml:space="preserve">בתוספת הראשונה לצו העיקרי </w:t>
            </w:r>
            <w:r>
              <w:rPr>
                <w:rtl/>
              </w:rPr>
              <w:t>–</w:t>
            </w:r>
          </w:p>
          <w:p w:rsidR="00613F3B" w:rsidRDefault="00613F3B" w:rsidP="00613F3B">
            <w:pPr>
              <w:pStyle w:val="TableBlock"/>
              <w:numPr>
                <w:ilvl w:val="0"/>
                <w:numId w:val="20"/>
              </w:numPr>
            </w:pPr>
            <w:r>
              <w:rPr>
                <w:rFonts w:hint="cs"/>
                <w:rtl/>
              </w:rPr>
              <w:t xml:space="preserve">לצד פרט מכס 84.29, בטורים ב' ו-ג', במקום האמור בהם יבוא: </w:t>
            </w:r>
          </w:p>
          <w:tbl>
            <w:tblPr>
              <w:bidiVisual/>
              <w:tblW w:w="7030" w:type="dxa"/>
              <w:jc w:val="center"/>
              <w:tblLayout w:type="fixed"/>
              <w:tblLook w:val="05E0" w:firstRow="1" w:lastRow="1" w:firstColumn="1" w:lastColumn="1" w:noHBand="0" w:noVBand="1"/>
            </w:tblPr>
            <w:tblGrid>
              <w:gridCol w:w="3515"/>
              <w:gridCol w:w="3515"/>
            </w:tblGrid>
            <w:tr w:rsidR="00613F3B" w:rsidRPr="00621CA5" w:rsidTr="00BE3C6E">
              <w:trPr>
                <w:jc w:val="center"/>
              </w:trPr>
              <w:tc>
                <w:tcPr>
                  <w:tcW w:w="3565" w:type="dxa"/>
                  <w:shd w:val="pct10" w:color="auto" w:fill="auto"/>
                  <w:noWrap/>
                  <w:tcMar>
                    <w:left w:w="0" w:type="dxa"/>
                    <w:right w:w="0" w:type="dxa"/>
                  </w:tcMar>
                  <w:vAlign w:val="center"/>
                </w:tcPr>
                <w:p w:rsidR="00613F3B" w:rsidRPr="00621CA5" w:rsidRDefault="00613F3B" w:rsidP="00BE3C6E">
                  <w:pPr>
                    <w:pStyle w:val="TableBlock"/>
                    <w:rPr>
                      <w:b/>
                      <w:bCs/>
                      <w:rtl/>
                    </w:rPr>
                  </w:pPr>
                  <w:r w:rsidRPr="00621CA5">
                    <w:rPr>
                      <w:rFonts w:hint="cs"/>
                      <w:b/>
                      <w:bCs/>
                      <w:rtl/>
                    </w:rPr>
                    <w:t xml:space="preserve">טור ב' </w:t>
                  </w:r>
                </w:p>
                <w:p w:rsidR="00613F3B" w:rsidRPr="00621CA5" w:rsidRDefault="00613F3B" w:rsidP="00BE3C6E">
                  <w:pPr>
                    <w:pStyle w:val="TableBlock"/>
                    <w:rPr>
                      <w:b/>
                      <w:bCs/>
                      <w:rtl/>
                    </w:rPr>
                  </w:pPr>
                  <w:r w:rsidRPr="00621CA5">
                    <w:rPr>
                      <w:rFonts w:hint="cs"/>
                      <w:b/>
                      <w:bCs/>
                      <w:rtl/>
                    </w:rPr>
                    <w:t>תיאור הטובין</w:t>
                  </w:r>
                </w:p>
              </w:tc>
              <w:tc>
                <w:tcPr>
                  <w:tcW w:w="3566" w:type="dxa"/>
                  <w:shd w:val="pct10" w:color="auto" w:fill="auto"/>
                  <w:noWrap/>
                  <w:tcMar>
                    <w:left w:w="0" w:type="dxa"/>
                    <w:right w:w="0" w:type="dxa"/>
                  </w:tcMar>
                  <w:vAlign w:val="center"/>
                </w:tcPr>
                <w:p w:rsidR="00613F3B" w:rsidRPr="00621CA5" w:rsidRDefault="00613F3B" w:rsidP="00BE3C6E">
                  <w:pPr>
                    <w:pStyle w:val="TableBlock"/>
                    <w:rPr>
                      <w:b/>
                      <w:bCs/>
                      <w:rtl/>
                    </w:rPr>
                  </w:pPr>
                  <w:r w:rsidRPr="00621CA5">
                    <w:rPr>
                      <w:rFonts w:hint="cs"/>
                      <w:b/>
                      <w:bCs/>
                      <w:rtl/>
                    </w:rPr>
                    <w:t>טור ג'</w:t>
                  </w:r>
                </w:p>
                <w:p w:rsidR="00613F3B" w:rsidRPr="00621CA5" w:rsidRDefault="00613F3B" w:rsidP="00BE3C6E">
                  <w:pPr>
                    <w:pStyle w:val="TableBlock"/>
                    <w:rPr>
                      <w:b/>
                      <w:bCs/>
                      <w:rtl/>
                    </w:rPr>
                  </w:pPr>
                  <w:r w:rsidRPr="00621CA5">
                    <w:rPr>
                      <w:rFonts w:hint="cs"/>
                      <w:b/>
                      <w:bCs/>
                      <w:rtl/>
                    </w:rPr>
                    <w:t xml:space="preserve">אישור / תנאי </w:t>
                  </w:r>
                </w:p>
              </w:tc>
            </w:tr>
            <w:tr w:rsidR="00613F3B" w:rsidRPr="00621CA5" w:rsidTr="00BE3C6E">
              <w:trPr>
                <w:jc w:val="center"/>
              </w:trPr>
              <w:tc>
                <w:tcPr>
                  <w:tcW w:w="3565" w:type="dxa"/>
                  <w:shd w:val="clear" w:color="auto" w:fill="auto"/>
                  <w:noWrap/>
                  <w:tcMar>
                    <w:left w:w="0" w:type="dxa"/>
                    <w:right w:w="0" w:type="dxa"/>
                  </w:tcMar>
                  <w:vAlign w:val="center"/>
                </w:tcPr>
                <w:p w:rsidR="00613F3B" w:rsidRPr="00621CA5" w:rsidRDefault="00613F3B" w:rsidP="00BE3C6E">
                  <w:pPr>
                    <w:pStyle w:val="TableBlock"/>
                    <w:rPr>
                      <w:b/>
                      <w:rtl/>
                    </w:rPr>
                  </w:pPr>
                  <w:r>
                    <w:rPr>
                      <w:rFonts w:hint="cs"/>
                      <w:b/>
                      <w:rtl/>
                    </w:rPr>
                    <w:t>"המיועדים לעבודות תשתית</w:t>
                  </w:r>
                </w:p>
              </w:tc>
              <w:tc>
                <w:tcPr>
                  <w:tcW w:w="3566" w:type="dxa"/>
                  <w:shd w:val="clear" w:color="auto" w:fill="auto"/>
                  <w:noWrap/>
                  <w:tcMar>
                    <w:left w:w="0" w:type="dxa"/>
                    <w:right w:w="0" w:type="dxa"/>
                  </w:tcMar>
                  <w:vAlign w:val="center"/>
                </w:tcPr>
                <w:p w:rsidR="00613F3B" w:rsidRPr="00621CA5" w:rsidRDefault="00613F3B" w:rsidP="00BE3C6E">
                  <w:pPr>
                    <w:pStyle w:val="TableBlock"/>
                    <w:jc w:val="center"/>
                    <w:rPr>
                      <w:b/>
                      <w:rtl/>
                    </w:rPr>
                  </w:pPr>
                  <w:r w:rsidRPr="00485F75">
                    <w:rPr>
                      <w:rtl/>
                    </w:rPr>
                    <w:t>משרד התחבורה</w:t>
                  </w:r>
                  <w:r w:rsidRPr="00485F75">
                    <w:rPr>
                      <w:rFonts w:hint="cs"/>
                      <w:rtl/>
                    </w:rPr>
                    <w:t xml:space="preserve"> </w:t>
                  </w:r>
                  <w:r w:rsidRPr="00485F75">
                    <w:rPr>
                      <w:rtl/>
                    </w:rPr>
                    <w:t>–</w:t>
                  </w:r>
                  <w:r w:rsidRPr="00485F75">
                    <w:rPr>
                      <w:rFonts w:hint="cs"/>
                      <w:rtl/>
                    </w:rPr>
                    <w:t xml:space="preserve"> אגף הרכב ושירותי תחזוקה גף </w:t>
                  </w:r>
                  <w:proofErr w:type="spellStart"/>
                  <w:r w:rsidRPr="00485F75">
                    <w:rPr>
                      <w:rFonts w:hint="cs"/>
                      <w:rtl/>
                    </w:rPr>
                    <w:t>צמ"ה</w:t>
                  </w:r>
                  <w:proofErr w:type="spellEnd"/>
                </w:p>
              </w:tc>
            </w:tr>
            <w:tr w:rsidR="00613F3B" w:rsidRPr="00621CA5" w:rsidTr="00BE3C6E">
              <w:trPr>
                <w:jc w:val="center"/>
              </w:trPr>
              <w:tc>
                <w:tcPr>
                  <w:tcW w:w="3565" w:type="dxa"/>
                  <w:shd w:val="clear" w:color="auto" w:fill="auto"/>
                  <w:noWrap/>
                  <w:tcMar>
                    <w:left w:w="0" w:type="dxa"/>
                    <w:right w:w="0" w:type="dxa"/>
                  </w:tcMar>
                  <w:vAlign w:val="center"/>
                </w:tcPr>
                <w:p w:rsidR="00613F3B" w:rsidRPr="00621CA5" w:rsidRDefault="00613F3B" w:rsidP="00BE3C6E">
                  <w:pPr>
                    <w:pStyle w:val="TableBlock"/>
                    <w:rPr>
                      <w:b/>
                      <w:rtl/>
                    </w:rPr>
                  </w:pPr>
                  <w:r>
                    <w:rPr>
                      <w:rFonts w:hint="cs"/>
                      <w:b/>
                      <w:rtl/>
                    </w:rPr>
                    <w:t>המיועדים לעבודות חקלאות</w:t>
                  </w:r>
                </w:p>
              </w:tc>
              <w:tc>
                <w:tcPr>
                  <w:tcW w:w="3566" w:type="dxa"/>
                  <w:shd w:val="clear" w:color="auto" w:fill="auto"/>
                  <w:noWrap/>
                  <w:tcMar>
                    <w:left w:w="0" w:type="dxa"/>
                    <w:right w:w="0" w:type="dxa"/>
                  </w:tcMar>
                  <w:vAlign w:val="center"/>
                </w:tcPr>
                <w:p w:rsidR="00613F3B" w:rsidRPr="00621CA5" w:rsidRDefault="00613F3B" w:rsidP="00BE3C6E">
                  <w:pPr>
                    <w:pStyle w:val="TableBlock"/>
                    <w:jc w:val="center"/>
                    <w:rPr>
                      <w:b/>
                      <w:rtl/>
                    </w:rPr>
                  </w:pPr>
                  <w:r>
                    <w:rPr>
                      <w:rFonts w:hint="cs"/>
                      <w:b/>
                      <w:rtl/>
                    </w:rPr>
                    <w:t>מיכון וטכנולוגיה";</w:t>
                  </w:r>
                </w:p>
              </w:tc>
            </w:tr>
          </w:tbl>
          <w:p w:rsidR="00613F3B" w:rsidRDefault="00613F3B" w:rsidP="00841DD0">
            <w:pPr>
              <w:pStyle w:val="TableBlock"/>
              <w:numPr>
                <w:ilvl w:val="0"/>
                <w:numId w:val="20"/>
              </w:numPr>
            </w:pPr>
            <w:r>
              <w:rPr>
                <w:rFonts w:hint="cs"/>
                <w:rtl/>
              </w:rPr>
              <w:t>לצד פרט מכס 87.01, בטור ג', במקום האמור בו יבוא:</w:t>
            </w:r>
          </w:p>
          <w:tbl>
            <w:tblPr>
              <w:bidiVisual/>
              <w:tblW w:w="7030" w:type="dxa"/>
              <w:jc w:val="center"/>
              <w:tblLayout w:type="fixed"/>
              <w:tblLook w:val="05E0" w:firstRow="1" w:lastRow="1" w:firstColumn="1" w:lastColumn="1" w:noHBand="0" w:noVBand="1"/>
            </w:tblPr>
            <w:tblGrid>
              <w:gridCol w:w="7030"/>
            </w:tblGrid>
            <w:tr w:rsidR="00613F3B" w:rsidRPr="00621CA5" w:rsidTr="00BE3C6E">
              <w:trPr>
                <w:jc w:val="center"/>
              </w:trPr>
              <w:tc>
                <w:tcPr>
                  <w:tcW w:w="3566" w:type="dxa"/>
                  <w:shd w:val="pct10" w:color="auto" w:fill="auto"/>
                  <w:noWrap/>
                  <w:tcMar>
                    <w:left w:w="0" w:type="dxa"/>
                    <w:right w:w="0" w:type="dxa"/>
                  </w:tcMar>
                  <w:vAlign w:val="center"/>
                </w:tcPr>
                <w:p w:rsidR="00613F3B" w:rsidRPr="00621CA5" w:rsidRDefault="00613F3B" w:rsidP="00BE3C6E">
                  <w:pPr>
                    <w:pStyle w:val="TableBlock"/>
                    <w:jc w:val="center"/>
                    <w:rPr>
                      <w:b/>
                      <w:bCs/>
                      <w:rtl/>
                    </w:rPr>
                  </w:pPr>
                  <w:r w:rsidRPr="00621CA5">
                    <w:rPr>
                      <w:rFonts w:hint="cs"/>
                      <w:b/>
                      <w:bCs/>
                      <w:rtl/>
                    </w:rPr>
                    <w:t>טור ג'</w:t>
                  </w:r>
                </w:p>
                <w:p w:rsidR="00613F3B" w:rsidRPr="00621CA5" w:rsidRDefault="00613F3B" w:rsidP="00BE3C6E">
                  <w:pPr>
                    <w:pStyle w:val="TableBlock"/>
                    <w:jc w:val="center"/>
                    <w:rPr>
                      <w:b/>
                      <w:bCs/>
                      <w:rtl/>
                    </w:rPr>
                  </w:pPr>
                  <w:r w:rsidRPr="00621CA5">
                    <w:rPr>
                      <w:rFonts w:hint="cs"/>
                      <w:b/>
                      <w:bCs/>
                      <w:rtl/>
                    </w:rPr>
                    <w:t>אישור / תנאי</w:t>
                  </w:r>
                </w:p>
              </w:tc>
            </w:tr>
            <w:tr w:rsidR="00613F3B" w:rsidRPr="00621CA5" w:rsidTr="00BE3C6E">
              <w:trPr>
                <w:jc w:val="center"/>
              </w:trPr>
              <w:tc>
                <w:tcPr>
                  <w:tcW w:w="3566" w:type="dxa"/>
                  <w:shd w:val="clear" w:color="auto" w:fill="auto"/>
                  <w:noWrap/>
                  <w:tcMar>
                    <w:left w:w="0" w:type="dxa"/>
                    <w:right w:w="0" w:type="dxa"/>
                  </w:tcMar>
                  <w:vAlign w:val="center"/>
                </w:tcPr>
                <w:p w:rsidR="00613F3B" w:rsidRPr="00621CA5" w:rsidRDefault="00613F3B" w:rsidP="00BE3C6E">
                  <w:pPr>
                    <w:pStyle w:val="TableBlock"/>
                    <w:jc w:val="center"/>
                    <w:rPr>
                      <w:b/>
                      <w:rtl/>
                    </w:rPr>
                  </w:pPr>
                  <w:r>
                    <w:rPr>
                      <w:rFonts w:hint="cs"/>
                      <w:rtl/>
                    </w:rPr>
                    <w:t>"מיכון וטכנולוגיה";</w:t>
                  </w:r>
                </w:p>
              </w:tc>
            </w:tr>
          </w:tbl>
          <w:p w:rsidR="00613F3B" w:rsidRDefault="00613F3B" w:rsidP="00613F3B">
            <w:pPr>
              <w:pStyle w:val="TableBlock"/>
              <w:numPr>
                <w:ilvl w:val="0"/>
                <w:numId w:val="20"/>
              </w:numPr>
            </w:pPr>
            <w:r>
              <w:rPr>
                <w:rFonts w:hint="cs"/>
                <w:rtl/>
              </w:rPr>
              <w:t>לצד פרט המכס 87.05.9000, בטור ג', במקום האמור בו יבוא:</w:t>
            </w:r>
          </w:p>
          <w:tbl>
            <w:tblPr>
              <w:bidiVisual/>
              <w:tblW w:w="7030" w:type="dxa"/>
              <w:jc w:val="center"/>
              <w:tblLayout w:type="fixed"/>
              <w:tblLook w:val="05E0" w:firstRow="1" w:lastRow="1" w:firstColumn="1" w:lastColumn="1" w:noHBand="0" w:noVBand="1"/>
            </w:tblPr>
            <w:tblGrid>
              <w:gridCol w:w="7030"/>
            </w:tblGrid>
            <w:tr w:rsidR="00613F3B" w:rsidRPr="00621CA5" w:rsidTr="00BE3C6E">
              <w:trPr>
                <w:jc w:val="center"/>
              </w:trPr>
              <w:tc>
                <w:tcPr>
                  <w:tcW w:w="3566" w:type="dxa"/>
                  <w:shd w:val="pct10" w:color="auto" w:fill="auto"/>
                  <w:noWrap/>
                  <w:tcMar>
                    <w:left w:w="0" w:type="dxa"/>
                    <w:right w:w="0" w:type="dxa"/>
                  </w:tcMar>
                  <w:vAlign w:val="center"/>
                </w:tcPr>
                <w:p w:rsidR="00613F3B" w:rsidRPr="00621CA5" w:rsidRDefault="00613F3B" w:rsidP="00BE3C6E">
                  <w:pPr>
                    <w:pStyle w:val="TableBlock"/>
                    <w:jc w:val="center"/>
                    <w:rPr>
                      <w:b/>
                      <w:bCs/>
                      <w:rtl/>
                    </w:rPr>
                  </w:pPr>
                  <w:r w:rsidRPr="00621CA5">
                    <w:rPr>
                      <w:rFonts w:hint="cs"/>
                      <w:b/>
                      <w:bCs/>
                      <w:rtl/>
                    </w:rPr>
                    <w:t>טור ג'</w:t>
                  </w:r>
                </w:p>
                <w:p w:rsidR="00613F3B" w:rsidRPr="00621CA5" w:rsidRDefault="00613F3B" w:rsidP="00BE3C6E">
                  <w:pPr>
                    <w:pStyle w:val="TableBlock"/>
                    <w:jc w:val="center"/>
                    <w:rPr>
                      <w:b/>
                      <w:bCs/>
                      <w:rtl/>
                    </w:rPr>
                  </w:pPr>
                  <w:r w:rsidRPr="00621CA5">
                    <w:rPr>
                      <w:rFonts w:hint="cs"/>
                      <w:b/>
                      <w:bCs/>
                      <w:rtl/>
                    </w:rPr>
                    <w:t>אישור / תנאי</w:t>
                  </w:r>
                </w:p>
              </w:tc>
            </w:tr>
            <w:tr w:rsidR="00613F3B" w:rsidRPr="006D46EB" w:rsidTr="00BE3C6E">
              <w:trPr>
                <w:jc w:val="center"/>
              </w:trPr>
              <w:tc>
                <w:tcPr>
                  <w:tcW w:w="3566" w:type="dxa"/>
                  <w:shd w:val="clear" w:color="auto" w:fill="auto"/>
                  <w:noWrap/>
                  <w:tcMar>
                    <w:left w:w="0" w:type="dxa"/>
                    <w:right w:w="0" w:type="dxa"/>
                  </w:tcMar>
                  <w:vAlign w:val="center"/>
                </w:tcPr>
                <w:p w:rsidR="00613F3B" w:rsidRPr="00621CA5" w:rsidRDefault="00613F3B" w:rsidP="00BE3C6E">
                  <w:pPr>
                    <w:pStyle w:val="TableBlock"/>
                    <w:jc w:val="center"/>
                    <w:rPr>
                      <w:b/>
                      <w:rtl/>
                    </w:rPr>
                  </w:pPr>
                  <w:r>
                    <w:rPr>
                      <w:rFonts w:hint="cs"/>
                      <w:rtl/>
                    </w:rPr>
                    <w:t>"מיכון וטכנולוגיה</w:t>
                  </w:r>
                  <w:r>
                    <w:rPr>
                      <w:rFonts w:hint="cs"/>
                      <w:b/>
                      <w:rtl/>
                    </w:rPr>
                    <w:t>";</w:t>
                  </w:r>
                </w:p>
              </w:tc>
            </w:tr>
          </w:tbl>
          <w:p w:rsidR="00AF21A0" w:rsidRDefault="00AF21A0">
            <w:pPr>
              <w:pStyle w:val="TableBlock"/>
            </w:pPr>
          </w:p>
        </w:tc>
      </w:tr>
      <w:tr w:rsidR="00AF21A0" w:rsidTr="00613F3B">
        <w:trPr>
          <w:cantSplit/>
          <w:trHeight w:val="60"/>
        </w:trPr>
        <w:tc>
          <w:tcPr>
            <w:tcW w:w="1871" w:type="dxa"/>
          </w:tcPr>
          <w:p w:rsidR="00AF21A0" w:rsidRDefault="00613F3B">
            <w:pPr>
              <w:pStyle w:val="TableSideHeading"/>
            </w:pPr>
            <w:bookmarkStart w:id="28" w:name="_Toc54025546"/>
            <w:bookmarkStart w:id="29" w:name="_Toc54025566"/>
            <w:bookmarkStart w:id="30" w:name="_Toc69734076"/>
            <w:bookmarkStart w:id="31" w:name="_Toc69734096"/>
            <w:r>
              <w:rPr>
                <w:rFonts w:hint="cs"/>
                <w:rtl/>
              </w:rPr>
              <w:lastRenderedPageBreak/>
              <w:t xml:space="preserve">תיקון התוספת </w:t>
            </w:r>
            <w:proofErr w:type="spellStart"/>
            <w:r>
              <w:rPr>
                <w:rFonts w:hint="cs"/>
                <w:rtl/>
              </w:rPr>
              <w:t>השניה</w:t>
            </w:r>
            <w:bookmarkEnd w:id="28"/>
            <w:bookmarkEnd w:id="29"/>
            <w:bookmarkEnd w:id="30"/>
            <w:bookmarkEnd w:id="31"/>
            <w:proofErr w:type="spellEnd"/>
          </w:p>
        </w:tc>
        <w:tc>
          <w:tcPr>
            <w:tcW w:w="624" w:type="dxa"/>
          </w:tcPr>
          <w:p w:rsidR="00AF21A0" w:rsidRDefault="00AF21A0" w:rsidP="00AF21A0">
            <w:pPr>
              <w:pStyle w:val="TableText"/>
              <w:numPr>
                <w:ilvl w:val="0"/>
                <w:numId w:val="2"/>
              </w:numPr>
            </w:pPr>
          </w:p>
        </w:tc>
        <w:tc>
          <w:tcPr>
            <w:tcW w:w="7146" w:type="dxa"/>
          </w:tcPr>
          <w:p w:rsidR="00613F3B" w:rsidRDefault="00613F3B" w:rsidP="00613F3B">
            <w:pPr>
              <w:pStyle w:val="TableBlock"/>
              <w:rPr>
                <w:rtl/>
              </w:rPr>
            </w:pPr>
            <w:r>
              <w:rPr>
                <w:rFonts w:hint="cs"/>
                <w:rtl/>
              </w:rPr>
              <w:t>בתוספת השנייה לצו העיקרי-</w:t>
            </w:r>
          </w:p>
          <w:p w:rsidR="00613F3B" w:rsidRDefault="00613F3B" w:rsidP="00613F3B">
            <w:pPr>
              <w:pStyle w:val="TableBlock"/>
              <w:numPr>
                <w:ilvl w:val="0"/>
                <w:numId w:val="21"/>
              </w:numPr>
            </w:pPr>
            <w:r>
              <w:rPr>
                <w:rFonts w:hint="cs"/>
                <w:rtl/>
              </w:rPr>
              <w:t xml:space="preserve">בסעיף 1, ההגדרה "מיכון וטכנולוגיה" </w:t>
            </w:r>
            <w:r>
              <w:rPr>
                <w:rtl/>
              </w:rPr>
              <w:t>–</w:t>
            </w:r>
            <w:r>
              <w:rPr>
                <w:rFonts w:hint="cs"/>
                <w:rtl/>
              </w:rPr>
              <w:t xml:space="preserve"> תימחק;</w:t>
            </w:r>
          </w:p>
          <w:p w:rsidR="00613F3B" w:rsidRDefault="00613F3B" w:rsidP="00613F3B">
            <w:pPr>
              <w:pStyle w:val="TableBlock"/>
              <w:numPr>
                <w:ilvl w:val="0"/>
                <w:numId w:val="21"/>
              </w:numPr>
            </w:pPr>
            <w:r>
              <w:rPr>
                <w:rFonts w:hint="cs"/>
                <w:rtl/>
              </w:rPr>
              <w:t>לצד פרט מכס 40.09, בטורים ב' ו-ג', במקום האמור בהם יבוא:</w:t>
            </w:r>
          </w:p>
          <w:tbl>
            <w:tblPr>
              <w:bidiVisual/>
              <w:tblW w:w="7190" w:type="dxa"/>
              <w:jc w:val="center"/>
              <w:tblLayout w:type="fixed"/>
              <w:tblLook w:val="05E0" w:firstRow="1" w:lastRow="1" w:firstColumn="1" w:lastColumn="1" w:noHBand="0" w:noVBand="1"/>
            </w:tblPr>
            <w:tblGrid>
              <w:gridCol w:w="3645"/>
              <w:gridCol w:w="3545"/>
            </w:tblGrid>
            <w:tr w:rsidR="00613F3B" w:rsidRPr="00621CA5" w:rsidTr="00BE3C6E">
              <w:trPr>
                <w:jc w:val="center"/>
              </w:trPr>
              <w:tc>
                <w:tcPr>
                  <w:tcW w:w="3645" w:type="dxa"/>
                  <w:shd w:val="pct10" w:color="auto" w:fill="auto"/>
                  <w:noWrap/>
                  <w:tcMar>
                    <w:left w:w="0" w:type="dxa"/>
                    <w:right w:w="0" w:type="dxa"/>
                  </w:tcMar>
                  <w:vAlign w:val="center"/>
                </w:tcPr>
                <w:p w:rsidR="00613F3B" w:rsidRPr="00621CA5" w:rsidRDefault="00613F3B" w:rsidP="00BE3C6E">
                  <w:pPr>
                    <w:pStyle w:val="TableBlock"/>
                    <w:rPr>
                      <w:b/>
                      <w:bCs/>
                      <w:rtl/>
                    </w:rPr>
                  </w:pPr>
                  <w:r w:rsidRPr="00621CA5">
                    <w:rPr>
                      <w:rFonts w:hint="cs"/>
                      <w:b/>
                      <w:bCs/>
                      <w:rtl/>
                    </w:rPr>
                    <w:t xml:space="preserve">טור ב' </w:t>
                  </w:r>
                </w:p>
                <w:p w:rsidR="00613F3B" w:rsidRPr="00621CA5" w:rsidRDefault="00613F3B" w:rsidP="00BE3C6E">
                  <w:pPr>
                    <w:pStyle w:val="TableBlock"/>
                    <w:rPr>
                      <w:b/>
                      <w:bCs/>
                      <w:rtl/>
                    </w:rPr>
                  </w:pPr>
                  <w:r w:rsidRPr="00621CA5">
                    <w:rPr>
                      <w:rFonts w:hint="cs"/>
                      <w:b/>
                      <w:bCs/>
                      <w:rtl/>
                    </w:rPr>
                    <w:t>תיאור הטובין</w:t>
                  </w:r>
                </w:p>
              </w:tc>
              <w:tc>
                <w:tcPr>
                  <w:tcW w:w="3545" w:type="dxa"/>
                  <w:shd w:val="pct10" w:color="auto" w:fill="auto"/>
                  <w:noWrap/>
                  <w:tcMar>
                    <w:left w:w="0" w:type="dxa"/>
                    <w:right w:w="0" w:type="dxa"/>
                  </w:tcMar>
                  <w:vAlign w:val="center"/>
                </w:tcPr>
                <w:p w:rsidR="00613F3B" w:rsidRPr="00621CA5" w:rsidRDefault="00613F3B" w:rsidP="00BE3C6E">
                  <w:pPr>
                    <w:pStyle w:val="TableBlock"/>
                    <w:rPr>
                      <w:b/>
                      <w:bCs/>
                      <w:rtl/>
                    </w:rPr>
                  </w:pPr>
                  <w:r w:rsidRPr="00621CA5">
                    <w:rPr>
                      <w:rFonts w:hint="cs"/>
                      <w:b/>
                      <w:bCs/>
                      <w:rtl/>
                    </w:rPr>
                    <w:t>טור ג'</w:t>
                  </w:r>
                </w:p>
                <w:p w:rsidR="00613F3B" w:rsidRPr="00621CA5" w:rsidRDefault="00613F3B" w:rsidP="00BE3C6E">
                  <w:pPr>
                    <w:pStyle w:val="TableBlock"/>
                    <w:rPr>
                      <w:b/>
                      <w:bCs/>
                      <w:rtl/>
                    </w:rPr>
                  </w:pPr>
                  <w:r w:rsidRPr="00621CA5">
                    <w:rPr>
                      <w:rFonts w:hint="cs"/>
                      <w:b/>
                      <w:bCs/>
                      <w:rtl/>
                    </w:rPr>
                    <w:t xml:space="preserve">אישור / תנאי </w:t>
                  </w:r>
                </w:p>
              </w:tc>
            </w:tr>
            <w:tr w:rsidR="00613F3B" w:rsidRPr="00621CA5" w:rsidTr="00BE3C6E">
              <w:trPr>
                <w:jc w:val="center"/>
              </w:trPr>
              <w:tc>
                <w:tcPr>
                  <w:tcW w:w="3645" w:type="dxa"/>
                  <w:shd w:val="clear" w:color="auto" w:fill="auto"/>
                  <w:noWrap/>
                  <w:tcMar>
                    <w:left w:w="0" w:type="dxa"/>
                    <w:right w:w="0" w:type="dxa"/>
                  </w:tcMar>
                  <w:vAlign w:val="center"/>
                </w:tcPr>
                <w:p w:rsidR="00613F3B" w:rsidRPr="00621CA5" w:rsidRDefault="00613F3B" w:rsidP="00BE3C6E">
                  <w:pPr>
                    <w:pStyle w:val="TableBlock"/>
                    <w:rPr>
                      <w:b/>
                      <w:rtl/>
                    </w:rPr>
                  </w:pPr>
                  <w:r>
                    <w:rPr>
                      <w:rFonts w:hint="cs"/>
                      <w:b/>
                      <w:rtl/>
                    </w:rPr>
                    <w:t>"המיועדים לשימוש ברכב מנועי בציוד מכני הנדסי ומלגזות הרמה, למעט המיועדים לשימוש בטרקטורים ובציוד חקלאי</w:t>
                  </w:r>
                </w:p>
              </w:tc>
              <w:tc>
                <w:tcPr>
                  <w:tcW w:w="3545" w:type="dxa"/>
                  <w:shd w:val="clear" w:color="auto" w:fill="auto"/>
                  <w:noWrap/>
                  <w:tcMar>
                    <w:left w:w="0" w:type="dxa"/>
                    <w:right w:w="0" w:type="dxa"/>
                  </w:tcMar>
                  <w:vAlign w:val="center"/>
                </w:tcPr>
                <w:p w:rsidR="00613F3B" w:rsidRPr="00621CA5" w:rsidRDefault="0057566A" w:rsidP="00BE3C6E">
                  <w:pPr>
                    <w:pStyle w:val="TableBlock"/>
                    <w:jc w:val="center"/>
                    <w:rPr>
                      <w:b/>
                      <w:rtl/>
                    </w:rPr>
                  </w:pPr>
                  <w:r>
                    <w:rPr>
                      <w:rFonts w:hint="cs"/>
                      <w:b/>
                      <w:rtl/>
                    </w:rPr>
                    <w:t>מעבדה מוסמכת לרכב</w:t>
                  </w:r>
                </w:p>
              </w:tc>
            </w:tr>
            <w:tr w:rsidR="00613F3B" w:rsidRPr="00621CA5" w:rsidTr="00BE3C6E">
              <w:trPr>
                <w:jc w:val="center"/>
              </w:trPr>
              <w:tc>
                <w:tcPr>
                  <w:tcW w:w="3645" w:type="dxa"/>
                  <w:shd w:val="clear" w:color="auto" w:fill="auto"/>
                  <w:noWrap/>
                  <w:tcMar>
                    <w:left w:w="0" w:type="dxa"/>
                    <w:right w:w="0" w:type="dxa"/>
                  </w:tcMar>
                  <w:vAlign w:val="center"/>
                </w:tcPr>
                <w:p w:rsidR="00613F3B" w:rsidRDefault="00613F3B" w:rsidP="00BE3C6E">
                  <w:pPr>
                    <w:pStyle w:val="TableBlock"/>
                    <w:rPr>
                      <w:b/>
                      <w:rtl/>
                    </w:rPr>
                  </w:pPr>
                  <w:r>
                    <w:rPr>
                      <w:rFonts w:hint="cs"/>
                      <w:b/>
                      <w:rtl/>
                    </w:rPr>
                    <w:t>זרנוקים לגז פחמימני מעובה בפאזה גזית</w:t>
                  </w:r>
                </w:p>
              </w:tc>
              <w:tc>
                <w:tcPr>
                  <w:tcW w:w="3545" w:type="dxa"/>
                  <w:shd w:val="clear" w:color="auto" w:fill="auto"/>
                  <w:noWrap/>
                  <w:tcMar>
                    <w:left w:w="0" w:type="dxa"/>
                    <w:right w:w="0" w:type="dxa"/>
                  </w:tcMar>
                  <w:vAlign w:val="center"/>
                </w:tcPr>
                <w:p w:rsidR="00613F3B" w:rsidRDefault="00613F3B" w:rsidP="00BE3C6E">
                  <w:pPr>
                    <w:pStyle w:val="TableBlock"/>
                    <w:jc w:val="center"/>
                    <w:rPr>
                      <w:rtl/>
                    </w:rPr>
                  </w:pPr>
                  <w:r>
                    <w:rPr>
                      <w:rFonts w:hint="cs"/>
                      <w:rtl/>
                    </w:rPr>
                    <w:t xml:space="preserve">אישור </w:t>
                  </w:r>
                  <w:proofErr w:type="spellStart"/>
                  <w:r>
                    <w:rPr>
                      <w:rFonts w:hint="cs"/>
                      <w:rtl/>
                    </w:rPr>
                    <w:t>ת''ר</w:t>
                  </w:r>
                  <w:proofErr w:type="spellEnd"/>
                  <w:r>
                    <w:rPr>
                      <w:rFonts w:hint="cs"/>
                      <w:rtl/>
                    </w:rPr>
                    <w:t xml:space="preserve"> 764</w:t>
                  </w:r>
                </w:p>
              </w:tc>
            </w:tr>
            <w:tr w:rsidR="00613F3B" w:rsidRPr="00621CA5" w:rsidTr="00BE3C6E">
              <w:trPr>
                <w:jc w:val="center"/>
              </w:trPr>
              <w:tc>
                <w:tcPr>
                  <w:tcW w:w="3645" w:type="dxa"/>
                  <w:shd w:val="clear" w:color="auto" w:fill="auto"/>
                  <w:noWrap/>
                  <w:tcMar>
                    <w:left w:w="0" w:type="dxa"/>
                    <w:right w:w="0" w:type="dxa"/>
                  </w:tcMar>
                  <w:vAlign w:val="center"/>
                </w:tcPr>
                <w:p w:rsidR="00613F3B" w:rsidRDefault="00613F3B" w:rsidP="00BE3C6E">
                  <w:pPr>
                    <w:pStyle w:val="TableBlock"/>
                    <w:rPr>
                      <w:b/>
                      <w:rtl/>
                    </w:rPr>
                  </w:pPr>
                  <w:r>
                    <w:rPr>
                      <w:rFonts w:hint="cs"/>
                      <w:b/>
                      <w:rtl/>
                    </w:rPr>
                    <w:t>גלגלון לכיבוי אש עם זרנוק מגומי</w:t>
                  </w:r>
                </w:p>
              </w:tc>
              <w:tc>
                <w:tcPr>
                  <w:tcW w:w="3545" w:type="dxa"/>
                  <w:shd w:val="clear" w:color="auto" w:fill="auto"/>
                  <w:noWrap/>
                  <w:tcMar>
                    <w:left w:w="0" w:type="dxa"/>
                    <w:right w:w="0" w:type="dxa"/>
                  </w:tcMar>
                  <w:vAlign w:val="center"/>
                </w:tcPr>
                <w:p w:rsidR="00613F3B" w:rsidRDefault="00613F3B" w:rsidP="00BE3C6E">
                  <w:pPr>
                    <w:pStyle w:val="TableBlock"/>
                    <w:jc w:val="center"/>
                    <w:rPr>
                      <w:rtl/>
                    </w:rPr>
                  </w:pPr>
                  <w:r>
                    <w:rPr>
                      <w:rFonts w:hint="cs"/>
                      <w:rtl/>
                    </w:rPr>
                    <w:t xml:space="preserve">אישור </w:t>
                  </w:r>
                  <w:proofErr w:type="spellStart"/>
                  <w:r>
                    <w:rPr>
                      <w:rFonts w:hint="cs"/>
                      <w:rtl/>
                    </w:rPr>
                    <w:t>ת''ר</w:t>
                  </w:r>
                  <w:proofErr w:type="spellEnd"/>
                  <w:r>
                    <w:rPr>
                      <w:rFonts w:hint="cs"/>
                      <w:rtl/>
                    </w:rPr>
                    <w:t xml:space="preserve"> 2206";</w:t>
                  </w:r>
                </w:p>
              </w:tc>
            </w:tr>
          </w:tbl>
          <w:p w:rsidR="00332B1A" w:rsidRDefault="00332B1A" w:rsidP="00613F3B">
            <w:pPr>
              <w:pStyle w:val="TableBlock"/>
              <w:numPr>
                <w:ilvl w:val="0"/>
                <w:numId w:val="21"/>
              </w:numPr>
            </w:pPr>
            <w:r>
              <w:rPr>
                <w:rFonts w:hint="cs"/>
                <w:rtl/>
              </w:rPr>
              <w:t xml:space="preserve">פרט המכס 40.10 </w:t>
            </w:r>
            <w:r>
              <w:rPr>
                <w:rtl/>
              </w:rPr>
              <w:t>–</w:t>
            </w:r>
            <w:r>
              <w:rPr>
                <w:rFonts w:hint="cs"/>
                <w:rtl/>
              </w:rPr>
              <w:t xml:space="preserve"> יימחק;</w:t>
            </w:r>
          </w:p>
          <w:p w:rsidR="00613F3B" w:rsidRDefault="00613F3B" w:rsidP="00613F3B">
            <w:pPr>
              <w:pStyle w:val="TableBlock"/>
              <w:numPr>
                <w:ilvl w:val="0"/>
                <w:numId w:val="21"/>
              </w:numPr>
            </w:pPr>
            <w:r>
              <w:rPr>
                <w:rFonts w:hint="cs"/>
                <w:rtl/>
              </w:rPr>
              <w:t>לצד פרט מכס 68.13, בטורים ב' ו-ג', במקום האמור בהם יבוא:</w:t>
            </w:r>
          </w:p>
          <w:tbl>
            <w:tblPr>
              <w:bidiVisual/>
              <w:tblW w:w="7190" w:type="dxa"/>
              <w:jc w:val="center"/>
              <w:tblLayout w:type="fixed"/>
              <w:tblLook w:val="05E0" w:firstRow="1" w:lastRow="1" w:firstColumn="1" w:lastColumn="1" w:noHBand="0" w:noVBand="1"/>
            </w:tblPr>
            <w:tblGrid>
              <w:gridCol w:w="3645"/>
              <w:gridCol w:w="3545"/>
            </w:tblGrid>
            <w:tr w:rsidR="00613F3B" w:rsidRPr="00621CA5" w:rsidTr="00BE3C6E">
              <w:trPr>
                <w:jc w:val="center"/>
              </w:trPr>
              <w:tc>
                <w:tcPr>
                  <w:tcW w:w="3645" w:type="dxa"/>
                  <w:shd w:val="pct10" w:color="auto" w:fill="auto"/>
                  <w:noWrap/>
                  <w:tcMar>
                    <w:left w:w="0" w:type="dxa"/>
                    <w:right w:w="0" w:type="dxa"/>
                  </w:tcMar>
                  <w:vAlign w:val="center"/>
                </w:tcPr>
                <w:p w:rsidR="00613F3B" w:rsidRPr="00621CA5" w:rsidRDefault="00613F3B" w:rsidP="00BE3C6E">
                  <w:pPr>
                    <w:pStyle w:val="TableBlock"/>
                    <w:rPr>
                      <w:b/>
                      <w:bCs/>
                      <w:rtl/>
                    </w:rPr>
                  </w:pPr>
                  <w:r w:rsidRPr="00621CA5">
                    <w:rPr>
                      <w:rFonts w:hint="cs"/>
                      <w:b/>
                      <w:bCs/>
                      <w:rtl/>
                    </w:rPr>
                    <w:t xml:space="preserve">טור ב' </w:t>
                  </w:r>
                </w:p>
                <w:p w:rsidR="00613F3B" w:rsidRPr="00621CA5" w:rsidRDefault="00613F3B" w:rsidP="00BE3C6E">
                  <w:pPr>
                    <w:pStyle w:val="TableBlock"/>
                    <w:rPr>
                      <w:b/>
                      <w:bCs/>
                      <w:rtl/>
                    </w:rPr>
                  </w:pPr>
                  <w:r w:rsidRPr="00621CA5">
                    <w:rPr>
                      <w:rFonts w:hint="cs"/>
                      <w:b/>
                      <w:bCs/>
                      <w:rtl/>
                    </w:rPr>
                    <w:t>תיאור הטובין</w:t>
                  </w:r>
                </w:p>
              </w:tc>
              <w:tc>
                <w:tcPr>
                  <w:tcW w:w="3545" w:type="dxa"/>
                  <w:shd w:val="pct10" w:color="auto" w:fill="auto"/>
                  <w:noWrap/>
                  <w:tcMar>
                    <w:left w:w="0" w:type="dxa"/>
                    <w:right w:w="0" w:type="dxa"/>
                  </w:tcMar>
                  <w:vAlign w:val="center"/>
                </w:tcPr>
                <w:p w:rsidR="00613F3B" w:rsidRPr="00621CA5" w:rsidRDefault="00613F3B" w:rsidP="00BE3C6E">
                  <w:pPr>
                    <w:pStyle w:val="TableBlock"/>
                    <w:rPr>
                      <w:b/>
                      <w:bCs/>
                      <w:rtl/>
                    </w:rPr>
                  </w:pPr>
                  <w:r w:rsidRPr="00621CA5">
                    <w:rPr>
                      <w:rFonts w:hint="cs"/>
                      <w:b/>
                      <w:bCs/>
                      <w:rtl/>
                    </w:rPr>
                    <w:t>טור ג'</w:t>
                  </w:r>
                </w:p>
                <w:p w:rsidR="00613F3B" w:rsidRPr="00621CA5" w:rsidRDefault="00613F3B" w:rsidP="00BE3C6E">
                  <w:pPr>
                    <w:pStyle w:val="TableBlock"/>
                    <w:rPr>
                      <w:b/>
                      <w:bCs/>
                      <w:rtl/>
                    </w:rPr>
                  </w:pPr>
                  <w:r w:rsidRPr="00621CA5">
                    <w:rPr>
                      <w:rFonts w:hint="cs"/>
                      <w:b/>
                      <w:bCs/>
                      <w:rtl/>
                    </w:rPr>
                    <w:t xml:space="preserve">אישור / תנאי </w:t>
                  </w:r>
                </w:p>
              </w:tc>
            </w:tr>
            <w:tr w:rsidR="00613F3B" w:rsidRPr="00621CA5" w:rsidTr="00BE3C6E">
              <w:trPr>
                <w:jc w:val="center"/>
              </w:trPr>
              <w:tc>
                <w:tcPr>
                  <w:tcW w:w="3645" w:type="dxa"/>
                  <w:shd w:val="clear" w:color="auto" w:fill="auto"/>
                  <w:noWrap/>
                  <w:tcMar>
                    <w:left w:w="0" w:type="dxa"/>
                    <w:right w:w="0" w:type="dxa"/>
                  </w:tcMar>
                  <w:vAlign w:val="center"/>
                </w:tcPr>
                <w:p w:rsidR="00613F3B" w:rsidRPr="00621CA5" w:rsidRDefault="00613F3B" w:rsidP="00BE3C6E">
                  <w:pPr>
                    <w:pStyle w:val="TableBlock"/>
                    <w:rPr>
                      <w:b/>
                      <w:rtl/>
                    </w:rPr>
                  </w:pPr>
                  <w:r>
                    <w:rPr>
                      <w:rFonts w:hint="cs"/>
                      <w:b/>
                      <w:rtl/>
                    </w:rPr>
                    <w:t>"רפידות לבלמים מהסוג המשמש בכלי רכב, למעט הסוג המשמש בטרקטורים וציוד חקלאי</w:t>
                  </w:r>
                </w:p>
              </w:tc>
              <w:tc>
                <w:tcPr>
                  <w:tcW w:w="3545" w:type="dxa"/>
                  <w:shd w:val="clear" w:color="auto" w:fill="auto"/>
                  <w:noWrap/>
                  <w:tcMar>
                    <w:left w:w="0" w:type="dxa"/>
                    <w:right w:w="0" w:type="dxa"/>
                  </w:tcMar>
                  <w:vAlign w:val="center"/>
                </w:tcPr>
                <w:p w:rsidR="00613F3B" w:rsidRPr="00621CA5" w:rsidRDefault="0057566A" w:rsidP="00BE3C6E">
                  <w:pPr>
                    <w:pStyle w:val="TableBlock"/>
                    <w:jc w:val="center"/>
                    <w:rPr>
                      <w:b/>
                      <w:rtl/>
                    </w:rPr>
                  </w:pPr>
                  <w:r>
                    <w:rPr>
                      <w:rFonts w:hint="cs"/>
                      <w:rtl/>
                    </w:rPr>
                    <w:t>מעבדה מוסמכת לרכב</w:t>
                  </w:r>
                  <w:r w:rsidR="00613F3B">
                    <w:rPr>
                      <w:rFonts w:hint="cs"/>
                      <w:b/>
                      <w:rtl/>
                    </w:rPr>
                    <w:t>";</w:t>
                  </w:r>
                </w:p>
              </w:tc>
            </w:tr>
          </w:tbl>
          <w:p w:rsidR="00613F3B" w:rsidRDefault="0065420C" w:rsidP="00613F3B">
            <w:pPr>
              <w:pStyle w:val="TableBlock"/>
              <w:numPr>
                <w:ilvl w:val="0"/>
                <w:numId w:val="21"/>
              </w:numPr>
            </w:pPr>
            <w:r>
              <w:rPr>
                <w:rFonts w:hint="cs"/>
                <w:rtl/>
              </w:rPr>
              <w:t xml:space="preserve">לצד </w:t>
            </w:r>
            <w:r w:rsidR="00613F3B">
              <w:rPr>
                <w:rFonts w:hint="cs"/>
                <w:rtl/>
              </w:rPr>
              <w:t>פרט מכס 84.07.3000</w:t>
            </w:r>
            <w:r>
              <w:rPr>
                <w:rFonts w:hint="cs"/>
                <w:rtl/>
              </w:rPr>
              <w:t>, בטורים ב' ו-ג', במקום האמור בהם</w:t>
            </w:r>
            <w:r w:rsidR="00613F3B">
              <w:rPr>
                <w:rFonts w:hint="cs"/>
                <w:rtl/>
              </w:rPr>
              <w:t xml:space="preserve"> יבוא:</w:t>
            </w:r>
          </w:p>
          <w:tbl>
            <w:tblPr>
              <w:bidiVisual/>
              <w:tblW w:w="5953" w:type="dxa"/>
              <w:jc w:val="center"/>
              <w:tblLayout w:type="fixed"/>
              <w:tblLook w:val="05E0" w:firstRow="1" w:lastRow="1" w:firstColumn="1" w:lastColumn="1" w:noHBand="0" w:noVBand="1"/>
            </w:tblPr>
            <w:tblGrid>
              <w:gridCol w:w="3417"/>
              <w:gridCol w:w="2536"/>
            </w:tblGrid>
            <w:tr w:rsidR="0065420C" w:rsidRPr="00F33FDC" w:rsidTr="000479E3">
              <w:trPr>
                <w:jc w:val="center"/>
              </w:trPr>
              <w:tc>
                <w:tcPr>
                  <w:tcW w:w="3417" w:type="dxa"/>
                  <w:shd w:val="pct10" w:color="auto" w:fill="auto"/>
                  <w:noWrap/>
                  <w:tcMar>
                    <w:left w:w="0" w:type="dxa"/>
                    <w:right w:w="0" w:type="dxa"/>
                  </w:tcMar>
                  <w:vAlign w:val="center"/>
                </w:tcPr>
                <w:p w:rsidR="0065420C" w:rsidRPr="00F33FDC" w:rsidRDefault="0065420C" w:rsidP="00BE3C6E">
                  <w:pPr>
                    <w:pStyle w:val="TableBlock"/>
                    <w:jc w:val="center"/>
                    <w:rPr>
                      <w:b/>
                      <w:bCs/>
                      <w:rtl/>
                    </w:rPr>
                  </w:pPr>
                  <w:r w:rsidRPr="00F33FDC">
                    <w:rPr>
                      <w:rFonts w:hint="cs"/>
                      <w:b/>
                      <w:bCs/>
                      <w:rtl/>
                    </w:rPr>
                    <w:t>טור ב'</w:t>
                  </w:r>
                </w:p>
                <w:p w:rsidR="0065420C" w:rsidRPr="00F33FDC" w:rsidRDefault="0065420C" w:rsidP="00BE3C6E">
                  <w:pPr>
                    <w:pStyle w:val="TableBlock"/>
                    <w:jc w:val="center"/>
                    <w:rPr>
                      <w:bCs/>
                      <w:rtl/>
                    </w:rPr>
                  </w:pPr>
                  <w:r w:rsidRPr="00F33FDC">
                    <w:rPr>
                      <w:rFonts w:hint="cs"/>
                      <w:b/>
                      <w:bCs/>
                      <w:rtl/>
                    </w:rPr>
                    <w:t>תיאור הטובין</w:t>
                  </w:r>
                </w:p>
              </w:tc>
              <w:tc>
                <w:tcPr>
                  <w:tcW w:w="2536" w:type="dxa"/>
                  <w:shd w:val="pct10" w:color="auto" w:fill="auto"/>
                  <w:noWrap/>
                  <w:tcMar>
                    <w:left w:w="0" w:type="dxa"/>
                    <w:right w:w="0" w:type="dxa"/>
                  </w:tcMar>
                  <w:vAlign w:val="center"/>
                </w:tcPr>
                <w:p w:rsidR="0065420C" w:rsidRPr="00F33FDC" w:rsidRDefault="0065420C" w:rsidP="00BE3C6E">
                  <w:pPr>
                    <w:pStyle w:val="TableBlock"/>
                    <w:jc w:val="center"/>
                    <w:rPr>
                      <w:b/>
                      <w:bCs/>
                      <w:rtl/>
                    </w:rPr>
                  </w:pPr>
                  <w:r w:rsidRPr="00F33FDC">
                    <w:rPr>
                      <w:rFonts w:hint="cs"/>
                      <w:b/>
                      <w:bCs/>
                      <w:rtl/>
                    </w:rPr>
                    <w:t>טור ג'</w:t>
                  </w:r>
                </w:p>
                <w:p w:rsidR="0065420C" w:rsidRPr="00F33FDC" w:rsidRDefault="0065420C" w:rsidP="00BE3C6E">
                  <w:pPr>
                    <w:pStyle w:val="TableBlock"/>
                    <w:jc w:val="center"/>
                    <w:rPr>
                      <w:bCs/>
                      <w:rtl/>
                    </w:rPr>
                  </w:pPr>
                  <w:r w:rsidRPr="00F33FDC">
                    <w:rPr>
                      <w:rFonts w:hint="cs"/>
                      <w:b/>
                      <w:bCs/>
                      <w:rtl/>
                    </w:rPr>
                    <w:t>אישור/תנאי</w:t>
                  </w:r>
                </w:p>
              </w:tc>
            </w:tr>
            <w:tr w:rsidR="0065420C" w:rsidRPr="00F33FDC" w:rsidTr="000479E3">
              <w:trPr>
                <w:jc w:val="center"/>
              </w:trPr>
              <w:tc>
                <w:tcPr>
                  <w:tcW w:w="3417" w:type="dxa"/>
                  <w:shd w:val="clear" w:color="auto" w:fill="auto"/>
                  <w:noWrap/>
                  <w:tcMar>
                    <w:left w:w="0" w:type="dxa"/>
                    <w:right w:w="0" w:type="dxa"/>
                  </w:tcMar>
                  <w:vAlign w:val="center"/>
                </w:tcPr>
                <w:p w:rsidR="0065420C" w:rsidRPr="00F33FDC" w:rsidRDefault="0065420C" w:rsidP="00BE3C6E">
                  <w:pPr>
                    <w:pStyle w:val="TableBlock"/>
                    <w:rPr>
                      <w:rtl/>
                    </w:rPr>
                  </w:pPr>
                  <w:r>
                    <w:rPr>
                      <w:rFonts w:hint="cs"/>
                      <w:rtl/>
                    </w:rPr>
                    <w:t>מנועי בוכנה בשריפה פנימית מהסוג המשמש לכלי רכב, למעט הסוג המשמש לטרקטורים וציוד חקלאי</w:t>
                  </w:r>
                </w:p>
              </w:tc>
              <w:tc>
                <w:tcPr>
                  <w:tcW w:w="2536" w:type="dxa"/>
                  <w:shd w:val="clear" w:color="auto" w:fill="auto"/>
                  <w:noWrap/>
                  <w:tcMar>
                    <w:left w:w="0" w:type="dxa"/>
                    <w:right w:w="0" w:type="dxa"/>
                  </w:tcMar>
                  <w:vAlign w:val="center"/>
                </w:tcPr>
                <w:p w:rsidR="0065420C" w:rsidRPr="00F33FDC" w:rsidRDefault="0065420C" w:rsidP="00BE3C6E">
                  <w:pPr>
                    <w:pStyle w:val="TableBlock"/>
                    <w:jc w:val="center"/>
                    <w:rPr>
                      <w:rtl/>
                    </w:rPr>
                  </w:pPr>
                  <w:r>
                    <w:rPr>
                      <w:rFonts w:hint="cs"/>
                      <w:rtl/>
                    </w:rPr>
                    <w:t>מעבדה מוסמכת רכב";</w:t>
                  </w:r>
                </w:p>
              </w:tc>
            </w:tr>
          </w:tbl>
          <w:p w:rsidR="00AF21A0" w:rsidRDefault="00AF21A0">
            <w:pPr>
              <w:pStyle w:val="TableBlock"/>
            </w:pPr>
          </w:p>
        </w:tc>
      </w:tr>
      <w:tr w:rsidR="00613F3B" w:rsidTr="00613F3B">
        <w:trPr>
          <w:cantSplit/>
          <w:trHeight w:val="60"/>
        </w:trPr>
        <w:tc>
          <w:tcPr>
            <w:tcW w:w="1871" w:type="dxa"/>
          </w:tcPr>
          <w:p w:rsidR="00613F3B" w:rsidRDefault="00613F3B">
            <w:pPr>
              <w:pStyle w:val="TableSideHeading"/>
              <w:rPr>
                <w:rtl/>
              </w:rPr>
            </w:pPr>
          </w:p>
        </w:tc>
        <w:tc>
          <w:tcPr>
            <w:tcW w:w="624" w:type="dxa"/>
          </w:tcPr>
          <w:p w:rsidR="00613F3B" w:rsidRDefault="00613F3B" w:rsidP="00613F3B">
            <w:pPr>
              <w:pStyle w:val="TableText"/>
            </w:pPr>
          </w:p>
        </w:tc>
        <w:tc>
          <w:tcPr>
            <w:tcW w:w="7146" w:type="dxa"/>
          </w:tcPr>
          <w:p w:rsidR="00613F3B" w:rsidRDefault="0065420C" w:rsidP="00613F3B">
            <w:pPr>
              <w:pStyle w:val="TableBlock"/>
              <w:numPr>
                <w:ilvl w:val="0"/>
                <w:numId w:val="21"/>
              </w:numPr>
            </w:pPr>
            <w:r>
              <w:rPr>
                <w:rFonts w:hint="cs"/>
                <w:rtl/>
              </w:rPr>
              <w:t xml:space="preserve">לצד </w:t>
            </w:r>
            <w:r w:rsidR="00613F3B">
              <w:rPr>
                <w:rFonts w:hint="cs"/>
                <w:rtl/>
              </w:rPr>
              <w:t>פרט מכס 84.07.9000</w:t>
            </w:r>
            <w:r>
              <w:rPr>
                <w:rFonts w:hint="cs"/>
                <w:rtl/>
              </w:rPr>
              <w:t>, בטורים ב' ו-ג', במקום האמור בהם</w:t>
            </w:r>
            <w:r w:rsidR="00613F3B">
              <w:rPr>
                <w:rFonts w:hint="cs"/>
                <w:rtl/>
              </w:rPr>
              <w:t xml:space="preserve"> יבוא:</w:t>
            </w:r>
          </w:p>
          <w:tbl>
            <w:tblPr>
              <w:bidiVisual/>
              <w:tblW w:w="6032" w:type="dxa"/>
              <w:jc w:val="center"/>
              <w:tblLayout w:type="fixed"/>
              <w:tblLook w:val="05E0" w:firstRow="1" w:lastRow="1" w:firstColumn="1" w:lastColumn="1" w:noHBand="0" w:noVBand="1"/>
            </w:tblPr>
            <w:tblGrid>
              <w:gridCol w:w="3559"/>
              <w:gridCol w:w="2473"/>
            </w:tblGrid>
            <w:tr w:rsidR="0065420C" w:rsidRPr="00F33FDC" w:rsidTr="000479E3">
              <w:trPr>
                <w:jc w:val="center"/>
              </w:trPr>
              <w:tc>
                <w:tcPr>
                  <w:tcW w:w="3559" w:type="dxa"/>
                  <w:shd w:val="pct10" w:color="auto" w:fill="auto"/>
                  <w:noWrap/>
                  <w:tcMar>
                    <w:left w:w="0" w:type="dxa"/>
                    <w:right w:w="0" w:type="dxa"/>
                  </w:tcMar>
                  <w:vAlign w:val="center"/>
                </w:tcPr>
                <w:p w:rsidR="0065420C" w:rsidRPr="00F33FDC" w:rsidRDefault="0065420C" w:rsidP="00BE3C6E">
                  <w:pPr>
                    <w:pStyle w:val="TableBlock"/>
                    <w:jc w:val="center"/>
                    <w:rPr>
                      <w:b/>
                      <w:bCs/>
                      <w:rtl/>
                    </w:rPr>
                  </w:pPr>
                  <w:r w:rsidRPr="00F33FDC">
                    <w:rPr>
                      <w:rFonts w:hint="cs"/>
                      <w:b/>
                      <w:bCs/>
                      <w:rtl/>
                    </w:rPr>
                    <w:t>טור ב'</w:t>
                  </w:r>
                </w:p>
                <w:p w:rsidR="0065420C" w:rsidRPr="00F33FDC" w:rsidRDefault="0065420C" w:rsidP="00BE3C6E">
                  <w:pPr>
                    <w:pStyle w:val="TableBlock"/>
                    <w:jc w:val="center"/>
                    <w:rPr>
                      <w:bCs/>
                      <w:rtl/>
                    </w:rPr>
                  </w:pPr>
                  <w:r w:rsidRPr="00F33FDC">
                    <w:rPr>
                      <w:rFonts w:hint="cs"/>
                      <w:b/>
                      <w:bCs/>
                      <w:rtl/>
                    </w:rPr>
                    <w:t>תיאור הטובין</w:t>
                  </w:r>
                </w:p>
              </w:tc>
              <w:tc>
                <w:tcPr>
                  <w:tcW w:w="2473" w:type="dxa"/>
                  <w:shd w:val="pct10" w:color="auto" w:fill="auto"/>
                  <w:noWrap/>
                  <w:tcMar>
                    <w:left w:w="0" w:type="dxa"/>
                    <w:right w:w="0" w:type="dxa"/>
                  </w:tcMar>
                  <w:vAlign w:val="center"/>
                </w:tcPr>
                <w:p w:rsidR="0065420C" w:rsidRPr="00F33FDC" w:rsidRDefault="0065420C" w:rsidP="00BE3C6E">
                  <w:pPr>
                    <w:pStyle w:val="TableBlock"/>
                    <w:jc w:val="center"/>
                    <w:rPr>
                      <w:b/>
                      <w:bCs/>
                      <w:rtl/>
                    </w:rPr>
                  </w:pPr>
                  <w:r w:rsidRPr="00F33FDC">
                    <w:rPr>
                      <w:rFonts w:hint="cs"/>
                      <w:b/>
                      <w:bCs/>
                      <w:rtl/>
                    </w:rPr>
                    <w:t>טור ג'</w:t>
                  </w:r>
                </w:p>
                <w:p w:rsidR="0065420C" w:rsidRPr="00F33FDC" w:rsidRDefault="0065420C" w:rsidP="00BE3C6E">
                  <w:pPr>
                    <w:pStyle w:val="TableBlock"/>
                    <w:jc w:val="center"/>
                    <w:rPr>
                      <w:bCs/>
                      <w:rtl/>
                    </w:rPr>
                  </w:pPr>
                  <w:r w:rsidRPr="00F33FDC">
                    <w:rPr>
                      <w:rFonts w:hint="cs"/>
                      <w:b/>
                      <w:bCs/>
                      <w:rtl/>
                    </w:rPr>
                    <w:t>אישור/תנאי</w:t>
                  </w:r>
                </w:p>
              </w:tc>
            </w:tr>
            <w:tr w:rsidR="0065420C" w:rsidRPr="00F33FDC" w:rsidTr="000479E3">
              <w:trPr>
                <w:jc w:val="center"/>
              </w:trPr>
              <w:tc>
                <w:tcPr>
                  <w:tcW w:w="3559" w:type="dxa"/>
                  <w:shd w:val="clear" w:color="auto" w:fill="auto"/>
                  <w:noWrap/>
                  <w:tcMar>
                    <w:left w:w="0" w:type="dxa"/>
                    <w:right w:w="0" w:type="dxa"/>
                  </w:tcMar>
                  <w:vAlign w:val="center"/>
                </w:tcPr>
                <w:p w:rsidR="0065420C" w:rsidRPr="00F33FDC" w:rsidRDefault="0065420C" w:rsidP="00BE3C6E">
                  <w:pPr>
                    <w:pStyle w:val="TableBlock"/>
                    <w:rPr>
                      <w:rtl/>
                    </w:rPr>
                  </w:pPr>
                  <w:r>
                    <w:rPr>
                      <w:rFonts w:hint="cs"/>
                      <w:rtl/>
                    </w:rPr>
                    <w:t>מנועי בוכנה בשריפה פנימית מהסוג המשמש לכלי רכב, למעט הסוג המשמש לטרקטורים וציוד חקלאי</w:t>
                  </w:r>
                </w:p>
              </w:tc>
              <w:tc>
                <w:tcPr>
                  <w:tcW w:w="2473" w:type="dxa"/>
                  <w:shd w:val="clear" w:color="auto" w:fill="auto"/>
                  <w:noWrap/>
                  <w:tcMar>
                    <w:left w:w="0" w:type="dxa"/>
                    <w:right w:w="0" w:type="dxa"/>
                  </w:tcMar>
                  <w:vAlign w:val="center"/>
                </w:tcPr>
                <w:p w:rsidR="0065420C" w:rsidRPr="00F33FDC" w:rsidRDefault="0065420C" w:rsidP="00BE3C6E">
                  <w:pPr>
                    <w:pStyle w:val="TableBlock"/>
                    <w:jc w:val="center"/>
                    <w:rPr>
                      <w:rtl/>
                    </w:rPr>
                  </w:pPr>
                  <w:r>
                    <w:rPr>
                      <w:rFonts w:hint="cs"/>
                      <w:rtl/>
                    </w:rPr>
                    <w:t>מעבדה מוסמכת לרכב";</w:t>
                  </w:r>
                </w:p>
              </w:tc>
            </w:tr>
          </w:tbl>
          <w:p w:rsidR="00613F3B" w:rsidRDefault="0065420C" w:rsidP="00613F3B">
            <w:pPr>
              <w:pStyle w:val="TableBlock"/>
              <w:numPr>
                <w:ilvl w:val="0"/>
                <w:numId w:val="21"/>
              </w:numPr>
            </w:pPr>
            <w:r>
              <w:rPr>
                <w:rFonts w:hint="cs"/>
                <w:rtl/>
              </w:rPr>
              <w:t xml:space="preserve">לצד </w:t>
            </w:r>
            <w:r w:rsidR="00613F3B">
              <w:rPr>
                <w:rFonts w:hint="cs"/>
                <w:rtl/>
              </w:rPr>
              <w:t>פרט מכס 84.08.2000</w:t>
            </w:r>
            <w:r>
              <w:rPr>
                <w:rFonts w:hint="cs"/>
                <w:rtl/>
              </w:rPr>
              <w:t>, בטורים ב' ו-ג', במקום האמור בהם</w:t>
            </w:r>
            <w:r w:rsidR="00613F3B">
              <w:rPr>
                <w:rFonts w:hint="cs"/>
                <w:rtl/>
              </w:rPr>
              <w:t xml:space="preserve"> יבוא:</w:t>
            </w:r>
          </w:p>
          <w:tbl>
            <w:tblPr>
              <w:bidiVisual/>
              <w:tblW w:w="6040" w:type="dxa"/>
              <w:jc w:val="center"/>
              <w:tblLayout w:type="fixed"/>
              <w:tblLook w:val="05E0" w:firstRow="1" w:lastRow="1" w:firstColumn="1" w:lastColumn="1" w:noHBand="0" w:noVBand="1"/>
            </w:tblPr>
            <w:tblGrid>
              <w:gridCol w:w="3567"/>
              <w:gridCol w:w="2473"/>
            </w:tblGrid>
            <w:tr w:rsidR="0065420C" w:rsidRPr="00F33FDC" w:rsidTr="000479E3">
              <w:trPr>
                <w:jc w:val="center"/>
              </w:trPr>
              <w:tc>
                <w:tcPr>
                  <w:tcW w:w="3567" w:type="dxa"/>
                  <w:shd w:val="pct10" w:color="auto" w:fill="auto"/>
                  <w:noWrap/>
                  <w:tcMar>
                    <w:left w:w="0" w:type="dxa"/>
                    <w:right w:w="0" w:type="dxa"/>
                  </w:tcMar>
                  <w:vAlign w:val="center"/>
                </w:tcPr>
                <w:p w:rsidR="0065420C" w:rsidRPr="00F33FDC" w:rsidRDefault="0065420C" w:rsidP="00BE3C6E">
                  <w:pPr>
                    <w:pStyle w:val="TableBlock"/>
                    <w:jc w:val="center"/>
                    <w:rPr>
                      <w:b/>
                      <w:bCs/>
                      <w:rtl/>
                    </w:rPr>
                  </w:pPr>
                  <w:r w:rsidRPr="00F33FDC">
                    <w:rPr>
                      <w:rFonts w:hint="cs"/>
                      <w:b/>
                      <w:bCs/>
                      <w:rtl/>
                    </w:rPr>
                    <w:t>טור ב'</w:t>
                  </w:r>
                </w:p>
                <w:p w:rsidR="0065420C" w:rsidRPr="00F33FDC" w:rsidRDefault="0065420C" w:rsidP="00BE3C6E">
                  <w:pPr>
                    <w:pStyle w:val="TableBlock"/>
                    <w:jc w:val="center"/>
                    <w:rPr>
                      <w:bCs/>
                      <w:rtl/>
                    </w:rPr>
                  </w:pPr>
                  <w:r w:rsidRPr="00F33FDC">
                    <w:rPr>
                      <w:rFonts w:hint="cs"/>
                      <w:b/>
                      <w:bCs/>
                      <w:rtl/>
                    </w:rPr>
                    <w:t>תיאור הטובין</w:t>
                  </w:r>
                </w:p>
              </w:tc>
              <w:tc>
                <w:tcPr>
                  <w:tcW w:w="2473" w:type="dxa"/>
                  <w:shd w:val="pct10" w:color="auto" w:fill="auto"/>
                  <w:noWrap/>
                  <w:tcMar>
                    <w:left w:w="0" w:type="dxa"/>
                    <w:right w:w="0" w:type="dxa"/>
                  </w:tcMar>
                  <w:vAlign w:val="center"/>
                </w:tcPr>
                <w:p w:rsidR="0065420C" w:rsidRPr="00F33FDC" w:rsidRDefault="0065420C" w:rsidP="00BE3C6E">
                  <w:pPr>
                    <w:pStyle w:val="TableBlock"/>
                    <w:jc w:val="center"/>
                    <w:rPr>
                      <w:b/>
                      <w:bCs/>
                      <w:rtl/>
                    </w:rPr>
                  </w:pPr>
                  <w:r w:rsidRPr="00F33FDC">
                    <w:rPr>
                      <w:rFonts w:hint="cs"/>
                      <w:b/>
                      <w:bCs/>
                      <w:rtl/>
                    </w:rPr>
                    <w:t>טור ג'</w:t>
                  </w:r>
                </w:p>
                <w:p w:rsidR="0065420C" w:rsidRPr="00F33FDC" w:rsidRDefault="0065420C" w:rsidP="00BE3C6E">
                  <w:pPr>
                    <w:pStyle w:val="TableBlock"/>
                    <w:jc w:val="center"/>
                    <w:rPr>
                      <w:bCs/>
                      <w:rtl/>
                    </w:rPr>
                  </w:pPr>
                  <w:r w:rsidRPr="00F33FDC">
                    <w:rPr>
                      <w:rFonts w:hint="cs"/>
                      <w:b/>
                      <w:bCs/>
                      <w:rtl/>
                    </w:rPr>
                    <w:t>אישור/תנאי</w:t>
                  </w:r>
                </w:p>
              </w:tc>
            </w:tr>
            <w:tr w:rsidR="0065420C" w:rsidRPr="00613F3B" w:rsidTr="000479E3">
              <w:trPr>
                <w:jc w:val="center"/>
              </w:trPr>
              <w:tc>
                <w:tcPr>
                  <w:tcW w:w="3567" w:type="dxa"/>
                  <w:shd w:val="clear" w:color="auto" w:fill="auto"/>
                  <w:noWrap/>
                  <w:tcMar>
                    <w:left w:w="0" w:type="dxa"/>
                    <w:right w:w="0" w:type="dxa"/>
                  </w:tcMar>
                  <w:vAlign w:val="center"/>
                </w:tcPr>
                <w:p w:rsidR="0065420C" w:rsidRPr="00F33FDC" w:rsidRDefault="0065420C" w:rsidP="00BE3C6E">
                  <w:pPr>
                    <w:pStyle w:val="TableBlock"/>
                    <w:rPr>
                      <w:rtl/>
                    </w:rPr>
                  </w:pPr>
                  <w:r>
                    <w:rPr>
                      <w:rFonts w:hint="cs"/>
                      <w:rtl/>
                    </w:rPr>
                    <w:t>מנועי בוכנה בשריפה פנימית מוצתים בדחיסה (דיזל) מהסוג המשמש לכלי רכב, למעט הסוג המשמש לטרקטורים וציוד חקלאי</w:t>
                  </w:r>
                </w:p>
              </w:tc>
              <w:tc>
                <w:tcPr>
                  <w:tcW w:w="2473" w:type="dxa"/>
                  <w:shd w:val="clear" w:color="auto" w:fill="auto"/>
                  <w:noWrap/>
                  <w:tcMar>
                    <w:left w:w="0" w:type="dxa"/>
                    <w:right w:w="0" w:type="dxa"/>
                  </w:tcMar>
                  <w:vAlign w:val="center"/>
                </w:tcPr>
                <w:p w:rsidR="0065420C" w:rsidRPr="00F33FDC" w:rsidRDefault="0065420C" w:rsidP="00BE3C6E">
                  <w:pPr>
                    <w:pStyle w:val="TableBlock"/>
                    <w:jc w:val="center"/>
                    <w:rPr>
                      <w:rtl/>
                    </w:rPr>
                  </w:pPr>
                  <w:r>
                    <w:rPr>
                      <w:rFonts w:hint="cs"/>
                      <w:rtl/>
                    </w:rPr>
                    <w:t>מעבדה מוסמכת לרכב";</w:t>
                  </w:r>
                </w:p>
              </w:tc>
            </w:tr>
          </w:tbl>
          <w:p w:rsidR="00613F3B" w:rsidRDefault="00BF1B76" w:rsidP="00613F3B">
            <w:pPr>
              <w:pStyle w:val="TableBlock"/>
              <w:numPr>
                <w:ilvl w:val="0"/>
                <w:numId w:val="21"/>
              </w:numPr>
            </w:pPr>
            <w:r>
              <w:rPr>
                <w:rFonts w:hint="cs"/>
                <w:rtl/>
              </w:rPr>
              <w:t xml:space="preserve">לצד  </w:t>
            </w:r>
            <w:r w:rsidR="00613F3B">
              <w:rPr>
                <w:rFonts w:hint="cs"/>
                <w:rtl/>
              </w:rPr>
              <w:t>פרט מכס 84.08.9090</w:t>
            </w:r>
            <w:r w:rsidR="00A34B83">
              <w:rPr>
                <w:rFonts w:hint="cs"/>
                <w:rtl/>
              </w:rPr>
              <w:t>, בטורים ב' ו-ג', במקום האמור בהם</w:t>
            </w:r>
            <w:r w:rsidR="00613F3B">
              <w:rPr>
                <w:rFonts w:hint="cs"/>
                <w:rtl/>
              </w:rPr>
              <w:t xml:space="preserve"> יבוא:</w:t>
            </w:r>
          </w:p>
          <w:tbl>
            <w:tblPr>
              <w:bidiVisual/>
              <w:tblW w:w="5890" w:type="dxa"/>
              <w:jc w:val="center"/>
              <w:tblLayout w:type="fixed"/>
              <w:tblLook w:val="05E0" w:firstRow="1" w:lastRow="1" w:firstColumn="1" w:lastColumn="1" w:noHBand="0" w:noVBand="1"/>
            </w:tblPr>
            <w:tblGrid>
              <w:gridCol w:w="3417"/>
              <w:gridCol w:w="2473"/>
            </w:tblGrid>
            <w:tr w:rsidR="00A34B83" w:rsidRPr="00F33FDC" w:rsidTr="000479E3">
              <w:trPr>
                <w:jc w:val="center"/>
              </w:trPr>
              <w:tc>
                <w:tcPr>
                  <w:tcW w:w="3417" w:type="dxa"/>
                  <w:shd w:val="pct10" w:color="auto" w:fill="auto"/>
                  <w:noWrap/>
                  <w:tcMar>
                    <w:left w:w="0" w:type="dxa"/>
                    <w:right w:w="0" w:type="dxa"/>
                  </w:tcMar>
                  <w:vAlign w:val="center"/>
                </w:tcPr>
                <w:p w:rsidR="00A34B83" w:rsidRPr="00F33FDC" w:rsidRDefault="00A34B83" w:rsidP="00BE3C6E">
                  <w:pPr>
                    <w:pStyle w:val="TableBlock"/>
                    <w:jc w:val="center"/>
                    <w:rPr>
                      <w:b/>
                      <w:bCs/>
                      <w:rtl/>
                    </w:rPr>
                  </w:pPr>
                  <w:r w:rsidRPr="00F33FDC">
                    <w:rPr>
                      <w:rFonts w:hint="cs"/>
                      <w:b/>
                      <w:bCs/>
                      <w:rtl/>
                    </w:rPr>
                    <w:t>טור ב'</w:t>
                  </w:r>
                </w:p>
                <w:p w:rsidR="00A34B83" w:rsidRPr="00F33FDC" w:rsidRDefault="00A34B83" w:rsidP="00BE3C6E">
                  <w:pPr>
                    <w:pStyle w:val="TableBlock"/>
                    <w:jc w:val="center"/>
                    <w:rPr>
                      <w:bCs/>
                      <w:rtl/>
                    </w:rPr>
                  </w:pPr>
                  <w:r w:rsidRPr="00F33FDC">
                    <w:rPr>
                      <w:rFonts w:hint="cs"/>
                      <w:b/>
                      <w:bCs/>
                      <w:rtl/>
                    </w:rPr>
                    <w:t>תיאור הטובין</w:t>
                  </w:r>
                </w:p>
              </w:tc>
              <w:tc>
                <w:tcPr>
                  <w:tcW w:w="2473" w:type="dxa"/>
                  <w:shd w:val="pct10" w:color="auto" w:fill="auto"/>
                  <w:noWrap/>
                  <w:tcMar>
                    <w:left w:w="0" w:type="dxa"/>
                    <w:right w:w="0" w:type="dxa"/>
                  </w:tcMar>
                  <w:vAlign w:val="center"/>
                </w:tcPr>
                <w:p w:rsidR="00A34B83" w:rsidRPr="00F33FDC" w:rsidRDefault="00A34B83" w:rsidP="00BE3C6E">
                  <w:pPr>
                    <w:pStyle w:val="TableBlock"/>
                    <w:jc w:val="center"/>
                    <w:rPr>
                      <w:b/>
                      <w:bCs/>
                      <w:rtl/>
                    </w:rPr>
                  </w:pPr>
                  <w:r w:rsidRPr="00F33FDC">
                    <w:rPr>
                      <w:rFonts w:hint="cs"/>
                      <w:b/>
                      <w:bCs/>
                      <w:rtl/>
                    </w:rPr>
                    <w:t>טור ג'</w:t>
                  </w:r>
                </w:p>
                <w:p w:rsidR="00A34B83" w:rsidRPr="00F33FDC" w:rsidRDefault="00A34B83" w:rsidP="00BE3C6E">
                  <w:pPr>
                    <w:pStyle w:val="TableBlock"/>
                    <w:jc w:val="center"/>
                    <w:rPr>
                      <w:bCs/>
                      <w:rtl/>
                    </w:rPr>
                  </w:pPr>
                  <w:r w:rsidRPr="00F33FDC">
                    <w:rPr>
                      <w:rFonts w:hint="cs"/>
                      <w:b/>
                      <w:bCs/>
                      <w:rtl/>
                    </w:rPr>
                    <w:t>אישור/תנאי</w:t>
                  </w:r>
                </w:p>
              </w:tc>
            </w:tr>
            <w:tr w:rsidR="00A34B83" w:rsidRPr="00F33FDC" w:rsidTr="000479E3">
              <w:trPr>
                <w:jc w:val="center"/>
              </w:trPr>
              <w:tc>
                <w:tcPr>
                  <w:tcW w:w="3417" w:type="dxa"/>
                  <w:shd w:val="clear" w:color="auto" w:fill="auto"/>
                  <w:noWrap/>
                  <w:tcMar>
                    <w:left w:w="0" w:type="dxa"/>
                    <w:right w:w="0" w:type="dxa"/>
                  </w:tcMar>
                  <w:vAlign w:val="center"/>
                </w:tcPr>
                <w:p w:rsidR="00A34B83" w:rsidRPr="00F33FDC" w:rsidRDefault="00A34B83" w:rsidP="00BE3C6E">
                  <w:pPr>
                    <w:pStyle w:val="TableBlock"/>
                    <w:rPr>
                      <w:rtl/>
                    </w:rPr>
                  </w:pPr>
                  <w:r>
                    <w:rPr>
                      <w:rFonts w:hint="cs"/>
                      <w:rtl/>
                    </w:rPr>
                    <w:t>מנועי בוכנה בשריפה פנימית מוצתים בדחיסה (דיזל) מהסוג המשמש לכלי רכב, למעט הסוג המשמש לטרקטורים וציוד חקלאי</w:t>
                  </w:r>
                </w:p>
              </w:tc>
              <w:tc>
                <w:tcPr>
                  <w:tcW w:w="2473" w:type="dxa"/>
                  <w:shd w:val="clear" w:color="auto" w:fill="auto"/>
                  <w:noWrap/>
                  <w:tcMar>
                    <w:left w:w="0" w:type="dxa"/>
                    <w:right w:w="0" w:type="dxa"/>
                  </w:tcMar>
                  <w:vAlign w:val="center"/>
                </w:tcPr>
                <w:p w:rsidR="00A34B83" w:rsidRPr="00F33FDC" w:rsidRDefault="00A34B83" w:rsidP="00BE3C6E">
                  <w:pPr>
                    <w:pStyle w:val="TableBlock"/>
                    <w:jc w:val="center"/>
                    <w:rPr>
                      <w:rtl/>
                    </w:rPr>
                  </w:pPr>
                  <w:r>
                    <w:rPr>
                      <w:rFonts w:hint="cs"/>
                      <w:rtl/>
                    </w:rPr>
                    <w:t>מעבדה מוסמכת לרכב";</w:t>
                  </w:r>
                </w:p>
              </w:tc>
            </w:tr>
          </w:tbl>
          <w:p w:rsidR="00613F3B" w:rsidRDefault="00613F3B" w:rsidP="00613F3B">
            <w:pPr>
              <w:pStyle w:val="TableBlock"/>
              <w:numPr>
                <w:ilvl w:val="0"/>
                <w:numId w:val="21"/>
              </w:numPr>
            </w:pPr>
            <w:r>
              <w:rPr>
                <w:rFonts w:hint="cs"/>
                <w:rtl/>
              </w:rPr>
              <w:t xml:space="preserve">פרט מכס 84.09.9110 </w:t>
            </w:r>
            <w:r w:rsidR="00332B1A">
              <w:rPr>
                <w:rtl/>
              </w:rPr>
              <w:t>–</w:t>
            </w:r>
            <w:r w:rsidR="00332B1A">
              <w:rPr>
                <w:rFonts w:hint="cs"/>
                <w:rtl/>
              </w:rPr>
              <w:t xml:space="preserve"> יימחק; </w:t>
            </w:r>
          </w:p>
          <w:p w:rsidR="00613F3B" w:rsidRDefault="00613F3B" w:rsidP="00613F3B">
            <w:pPr>
              <w:pStyle w:val="TableBlock"/>
              <w:numPr>
                <w:ilvl w:val="0"/>
                <w:numId w:val="21"/>
              </w:numPr>
            </w:pPr>
            <w:r>
              <w:rPr>
                <w:rFonts w:hint="cs"/>
                <w:rtl/>
              </w:rPr>
              <w:t xml:space="preserve">פרט מכס 84.09.9190 </w:t>
            </w:r>
            <w:r>
              <w:rPr>
                <w:rtl/>
              </w:rPr>
              <w:t>–</w:t>
            </w:r>
            <w:r>
              <w:rPr>
                <w:rFonts w:hint="cs"/>
                <w:rtl/>
              </w:rPr>
              <w:t xml:space="preserve"> יימחק;</w:t>
            </w:r>
          </w:p>
          <w:p w:rsidR="00613F3B" w:rsidRDefault="00613F3B" w:rsidP="00613F3B">
            <w:pPr>
              <w:pStyle w:val="TableBlock"/>
              <w:rPr>
                <w:rtl/>
              </w:rPr>
            </w:pPr>
          </w:p>
        </w:tc>
      </w:tr>
      <w:tr w:rsidR="00613F3B" w:rsidTr="00613F3B">
        <w:trPr>
          <w:cantSplit/>
          <w:trHeight w:val="60"/>
        </w:trPr>
        <w:tc>
          <w:tcPr>
            <w:tcW w:w="1871" w:type="dxa"/>
          </w:tcPr>
          <w:p w:rsidR="00613F3B" w:rsidRDefault="00613F3B">
            <w:pPr>
              <w:pStyle w:val="TableSideHeading"/>
              <w:rPr>
                <w:rtl/>
              </w:rPr>
            </w:pPr>
          </w:p>
        </w:tc>
        <w:tc>
          <w:tcPr>
            <w:tcW w:w="624" w:type="dxa"/>
          </w:tcPr>
          <w:p w:rsidR="00613F3B" w:rsidRDefault="00613F3B" w:rsidP="00613F3B">
            <w:pPr>
              <w:pStyle w:val="TableText"/>
            </w:pPr>
          </w:p>
        </w:tc>
        <w:tc>
          <w:tcPr>
            <w:tcW w:w="7146" w:type="dxa"/>
          </w:tcPr>
          <w:p w:rsidR="00613F3B" w:rsidRDefault="00613F3B" w:rsidP="00613F3B">
            <w:pPr>
              <w:pStyle w:val="TableBlock"/>
              <w:numPr>
                <w:ilvl w:val="0"/>
                <w:numId w:val="21"/>
              </w:numPr>
            </w:pPr>
            <w:r>
              <w:rPr>
                <w:rFonts w:hint="cs"/>
                <w:rtl/>
              </w:rPr>
              <w:t>פרט מכס 84.09.9910</w:t>
            </w:r>
            <w:r w:rsidR="00E47373">
              <w:rPr>
                <w:rFonts w:hint="cs"/>
                <w:rtl/>
              </w:rPr>
              <w:t xml:space="preserve"> </w:t>
            </w:r>
            <w:r w:rsidR="00E47373">
              <w:rPr>
                <w:rtl/>
              </w:rPr>
              <w:t>–</w:t>
            </w:r>
            <w:r w:rsidR="00E47373">
              <w:rPr>
                <w:rFonts w:hint="cs"/>
                <w:rtl/>
              </w:rPr>
              <w:t xml:space="preserve"> יימחק;</w:t>
            </w:r>
          </w:p>
          <w:p w:rsidR="00613F3B" w:rsidRDefault="00613F3B" w:rsidP="00613F3B">
            <w:pPr>
              <w:pStyle w:val="TableBlock"/>
              <w:numPr>
                <w:ilvl w:val="0"/>
                <w:numId w:val="21"/>
              </w:numPr>
            </w:pPr>
            <w:r>
              <w:rPr>
                <w:rFonts w:hint="cs"/>
                <w:rtl/>
              </w:rPr>
              <w:t xml:space="preserve">פרט מכס 84.09.9990 </w:t>
            </w:r>
            <w:r>
              <w:rPr>
                <w:rtl/>
              </w:rPr>
              <w:t>–</w:t>
            </w:r>
            <w:r>
              <w:rPr>
                <w:rFonts w:hint="cs"/>
                <w:rtl/>
              </w:rPr>
              <w:t xml:space="preserve"> יימחק;</w:t>
            </w:r>
          </w:p>
          <w:p w:rsidR="00613F3B" w:rsidRDefault="00A34B83" w:rsidP="00613F3B">
            <w:pPr>
              <w:pStyle w:val="TableBlock"/>
              <w:numPr>
                <w:ilvl w:val="0"/>
                <w:numId w:val="21"/>
              </w:numPr>
            </w:pPr>
            <w:r>
              <w:rPr>
                <w:rFonts w:hint="cs"/>
                <w:rtl/>
              </w:rPr>
              <w:t xml:space="preserve">לצד </w:t>
            </w:r>
            <w:r w:rsidR="00613F3B">
              <w:rPr>
                <w:rFonts w:hint="cs"/>
                <w:rtl/>
              </w:rPr>
              <w:t>פרט מכס 84.13</w:t>
            </w:r>
            <w:r>
              <w:rPr>
                <w:rFonts w:hint="cs"/>
                <w:rtl/>
              </w:rPr>
              <w:t>, בטורים ב' ו-ג', במקום האמור בהם</w:t>
            </w:r>
            <w:r w:rsidR="00613F3B">
              <w:rPr>
                <w:rFonts w:hint="cs"/>
                <w:rtl/>
              </w:rPr>
              <w:t xml:space="preserve"> יבוא:</w:t>
            </w:r>
          </w:p>
          <w:tbl>
            <w:tblPr>
              <w:bidiVisual/>
              <w:tblW w:w="6157" w:type="dxa"/>
              <w:jc w:val="center"/>
              <w:tblLayout w:type="fixed"/>
              <w:tblLook w:val="05E0" w:firstRow="1" w:lastRow="1" w:firstColumn="1" w:lastColumn="1" w:noHBand="0" w:noVBand="1"/>
            </w:tblPr>
            <w:tblGrid>
              <w:gridCol w:w="3228"/>
              <w:gridCol w:w="2929"/>
            </w:tblGrid>
            <w:tr w:rsidR="00A34B83" w:rsidRPr="00F33FDC" w:rsidTr="000479E3">
              <w:trPr>
                <w:jc w:val="center"/>
              </w:trPr>
              <w:tc>
                <w:tcPr>
                  <w:tcW w:w="3228" w:type="dxa"/>
                  <w:shd w:val="pct10" w:color="auto" w:fill="auto"/>
                  <w:noWrap/>
                  <w:tcMar>
                    <w:left w:w="0" w:type="dxa"/>
                    <w:right w:w="0" w:type="dxa"/>
                  </w:tcMar>
                  <w:vAlign w:val="center"/>
                </w:tcPr>
                <w:p w:rsidR="00A34B83" w:rsidRPr="00F33FDC" w:rsidRDefault="00A34B83" w:rsidP="00BE3C6E">
                  <w:pPr>
                    <w:pStyle w:val="TableBlock"/>
                    <w:jc w:val="center"/>
                    <w:rPr>
                      <w:b/>
                      <w:bCs/>
                      <w:rtl/>
                    </w:rPr>
                  </w:pPr>
                  <w:r w:rsidRPr="00F33FDC">
                    <w:rPr>
                      <w:rFonts w:hint="cs"/>
                      <w:b/>
                      <w:bCs/>
                      <w:rtl/>
                    </w:rPr>
                    <w:t>טור ב'</w:t>
                  </w:r>
                </w:p>
                <w:p w:rsidR="00A34B83" w:rsidRPr="00F33FDC" w:rsidRDefault="00A34B83" w:rsidP="00BE3C6E">
                  <w:pPr>
                    <w:pStyle w:val="TableBlock"/>
                    <w:jc w:val="center"/>
                    <w:rPr>
                      <w:bCs/>
                      <w:rtl/>
                    </w:rPr>
                  </w:pPr>
                  <w:r w:rsidRPr="00F33FDC">
                    <w:rPr>
                      <w:rFonts w:hint="cs"/>
                      <w:b/>
                      <w:bCs/>
                      <w:rtl/>
                    </w:rPr>
                    <w:t>תיאור הטובין</w:t>
                  </w:r>
                </w:p>
              </w:tc>
              <w:tc>
                <w:tcPr>
                  <w:tcW w:w="2929" w:type="dxa"/>
                  <w:shd w:val="pct10" w:color="auto" w:fill="auto"/>
                  <w:noWrap/>
                  <w:tcMar>
                    <w:left w:w="0" w:type="dxa"/>
                    <w:right w:w="0" w:type="dxa"/>
                  </w:tcMar>
                  <w:vAlign w:val="center"/>
                </w:tcPr>
                <w:p w:rsidR="00A34B83" w:rsidRPr="00F33FDC" w:rsidRDefault="00A34B83" w:rsidP="00BE3C6E">
                  <w:pPr>
                    <w:pStyle w:val="TableBlock"/>
                    <w:jc w:val="center"/>
                    <w:rPr>
                      <w:b/>
                      <w:bCs/>
                      <w:rtl/>
                    </w:rPr>
                  </w:pPr>
                  <w:r w:rsidRPr="00F33FDC">
                    <w:rPr>
                      <w:rFonts w:hint="cs"/>
                      <w:b/>
                      <w:bCs/>
                      <w:rtl/>
                    </w:rPr>
                    <w:t>טור ג'</w:t>
                  </w:r>
                </w:p>
                <w:p w:rsidR="00A34B83" w:rsidRPr="00F33FDC" w:rsidRDefault="00A34B83" w:rsidP="00BE3C6E">
                  <w:pPr>
                    <w:pStyle w:val="TableBlock"/>
                    <w:jc w:val="center"/>
                    <w:rPr>
                      <w:bCs/>
                      <w:rtl/>
                    </w:rPr>
                  </w:pPr>
                  <w:r w:rsidRPr="00F33FDC">
                    <w:rPr>
                      <w:rFonts w:hint="cs"/>
                      <w:b/>
                      <w:bCs/>
                      <w:rtl/>
                    </w:rPr>
                    <w:t>אישור/תנאי</w:t>
                  </w:r>
                </w:p>
              </w:tc>
            </w:tr>
            <w:tr w:rsidR="00A34B83" w:rsidRPr="00F33FDC" w:rsidTr="000479E3">
              <w:trPr>
                <w:jc w:val="center"/>
              </w:trPr>
              <w:tc>
                <w:tcPr>
                  <w:tcW w:w="3228" w:type="dxa"/>
                  <w:shd w:val="clear" w:color="auto" w:fill="auto"/>
                  <w:noWrap/>
                  <w:tcMar>
                    <w:left w:w="0" w:type="dxa"/>
                    <w:right w:w="0" w:type="dxa"/>
                  </w:tcMar>
                  <w:vAlign w:val="center"/>
                </w:tcPr>
                <w:p w:rsidR="00A34B83" w:rsidRPr="00F33FDC" w:rsidRDefault="00A34B83" w:rsidP="00BE3C6E">
                  <w:pPr>
                    <w:pStyle w:val="TableBlock"/>
                    <w:rPr>
                      <w:rtl/>
                    </w:rPr>
                  </w:pPr>
                  <w:r w:rsidRPr="00485F75">
                    <w:rPr>
                      <w:rtl/>
                    </w:rPr>
                    <w:t>משאבות נוזלים וחלקיהם מהסוג המשמש לכלי  רכב למעט: 84.13.5019; 84.13.5029; 84.13.5090; 84.13.7099; 84.13.7030; 84.13.8119; 84.13.8199;</w:t>
                  </w:r>
                  <w:r w:rsidRPr="00485F75">
                    <w:rPr>
                      <w:rFonts w:hint="cs"/>
                      <w:rtl/>
                    </w:rPr>
                    <w:t xml:space="preserve"> </w:t>
                  </w:r>
                  <w:r>
                    <w:rPr>
                      <w:rtl/>
                    </w:rPr>
                    <w:t>84.13.9190</w:t>
                  </w:r>
                  <w:r>
                    <w:rPr>
                      <w:rFonts w:hint="cs"/>
                      <w:rtl/>
                    </w:rPr>
                    <w:t>, ולמעט הסוג המשמש לטרקטורים וציוד חקלאי</w:t>
                  </w:r>
                </w:p>
              </w:tc>
              <w:tc>
                <w:tcPr>
                  <w:tcW w:w="2929" w:type="dxa"/>
                  <w:shd w:val="clear" w:color="auto" w:fill="auto"/>
                  <w:noWrap/>
                  <w:tcMar>
                    <w:left w:w="0" w:type="dxa"/>
                    <w:right w:w="0" w:type="dxa"/>
                  </w:tcMar>
                  <w:vAlign w:val="center"/>
                </w:tcPr>
                <w:p w:rsidR="00A34B83" w:rsidRPr="00F33FDC" w:rsidRDefault="00A34B83" w:rsidP="00BE3C6E">
                  <w:pPr>
                    <w:pStyle w:val="TableBlock"/>
                    <w:jc w:val="center"/>
                    <w:rPr>
                      <w:rtl/>
                    </w:rPr>
                  </w:pPr>
                  <w:r>
                    <w:rPr>
                      <w:rFonts w:hint="cs"/>
                      <w:rtl/>
                    </w:rPr>
                    <w:t>מעבדה מוסמכת לרכב";</w:t>
                  </w:r>
                </w:p>
              </w:tc>
            </w:tr>
          </w:tbl>
          <w:p w:rsidR="00613F3B" w:rsidRDefault="00A34B83" w:rsidP="00841DD0">
            <w:pPr>
              <w:pStyle w:val="TableBlock"/>
              <w:numPr>
                <w:ilvl w:val="0"/>
                <w:numId w:val="21"/>
              </w:numPr>
            </w:pPr>
            <w:r>
              <w:rPr>
                <w:rFonts w:hint="cs"/>
                <w:rtl/>
              </w:rPr>
              <w:t xml:space="preserve">לצד </w:t>
            </w:r>
            <w:r w:rsidR="00613F3B">
              <w:rPr>
                <w:rFonts w:hint="cs"/>
                <w:rtl/>
              </w:rPr>
              <w:t>פרט מכס 84.21.2300</w:t>
            </w:r>
            <w:r>
              <w:rPr>
                <w:rFonts w:hint="cs"/>
                <w:rtl/>
              </w:rPr>
              <w:t>, בטורים ב' ו-ג', במקום האמור בהם</w:t>
            </w:r>
            <w:r w:rsidR="000479E3">
              <w:rPr>
                <w:rFonts w:hint="cs"/>
                <w:rtl/>
              </w:rPr>
              <w:t xml:space="preserve"> </w:t>
            </w:r>
            <w:r w:rsidR="00613F3B">
              <w:rPr>
                <w:rFonts w:hint="cs"/>
                <w:rtl/>
              </w:rPr>
              <w:t>יבוא:</w:t>
            </w:r>
          </w:p>
          <w:tbl>
            <w:tblPr>
              <w:bidiVisual/>
              <w:tblW w:w="5963" w:type="dxa"/>
              <w:jc w:val="center"/>
              <w:tblLayout w:type="fixed"/>
              <w:tblLook w:val="05E0" w:firstRow="1" w:lastRow="1" w:firstColumn="1" w:lastColumn="1" w:noHBand="0" w:noVBand="1"/>
            </w:tblPr>
            <w:tblGrid>
              <w:gridCol w:w="3490"/>
              <w:gridCol w:w="2473"/>
            </w:tblGrid>
            <w:tr w:rsidR="00A34B83" w:rsidRPr="00F33FDC" w:rsidTr="000479E3">
              <w:trPr>
                <w:jc w:val="center"/>
              </w:trPr>
              <w:tc>
                <w:tcPr>
                  <w:tcW w:w="3490" w:type="dxa"/>
                  <w:shd w:val="pct10" w:color="auto" w:fill="auto"/>
                  <w:noWrap/>
                  <w:tcMar>
                    <w:left w:w="0" w:type="dxa"/>
                    <w:right w:w="0" w:type="dxa"/>
                  </w:tcMar>
                  <w:vAlign w:val="center"/>
                </w:tcPr>
                <w:p w:rsidR="00A34B83" w:rsidRPr="00F33FDC" w:rsidRDefault="00A34B83" w:rsidP="00BE3C6E">
                  <w:pPr>
                    <w:pStyle w:val="TableBlock"/>
                    <w:jc w:val="center"/>
                    <w:rPr>
                      <w:b/>
                      <w:bCs/>
                      <w:rtl/>
                    </w:rPr>
                  </w:pPr>
                  <w:r w:rsidRPr="00F33FDC">
                    <w:rPr>
                      <w:rFonts w:hint="cs"/>
                      <w:b/>
                      <w:bCs/>
                      <w:rtl/>
                    </w:rPr>
                    <w:t>טור ב'</w:t>
                  </w:r>
                </w:p>
                <w:p w:rsidR="00A34B83" w:rsidRPr="00F33FDC" w:rsidRDefault="00A34B83" w:rsidP="00BE3C6E">
                  <w:pPr>
                    <w:pStyle w:val="TableBlock"/>
                    <w:jc w:val="center"/>
                    <w:rPr>
                      <w:bCs/>
                      <w:rtl/>
                    </w:rPr>
                  </w:pPr>
                  <w:r w:rsidRPr="00F33FDC">
                    <w:rPr>
                      <w:rFonts w:hint="cs"/>
                      <w:b/>
                      <w:bCs/>
                      <w:rtl/>
                    </w:rPr>
                    <w:t>תיאור הטובין</w:t>
                  </w:r>
                </w:p>
              </w:tc>
              <w:tc>
                <w:tcPr>
                  <w:tcW w:w="2473" w:type="dxa"/>
                  <w:shd w:val="pct10" w:color="auto" w:fill="auto"/>
                  <w:noWrap/>
                  <w:tcMar>
                    <w:left w:w="0" w:type="dxa"/>
                    <w:right w:w="0" w:type="dxa"/>
                  </w:tcMar>
                  <w:vAlign w:val="center"/>
                </w:tcPr>
                <w:p w:rsidR="00A34B83" w:rsidRPr="00F33FDC" w:rsidRDefault="00A34B83" w:rsidP="00BE3C6E">
                  <w:pPr>
                    <w:pStyle w:val="TableBlock"/>
                    <w:jc w:val="center"/>
                    <w:rPr>
                      <w:b/>
                      <w:bCs/>
                      <w:rtl/>
                    </w:rPr>
                  </w:pPr>
                  <w:r w:rsidRPr="00F33FDC">
                    <w:rPr>
                      <w:rFonts w:hint="cs"/>
                      <w:b/>
                      <w:bCs/>
                      <w:rtl/>
                    </w:rPr>
                    <w:t>טור ג'</w:t>
                  </w:r>
                </w:p>
                <w:p w:rsidR="00A34B83" w:rsidRPr="00F33FDC" w:rsidRDefault="00A34B83" w:rsidP="00BE3C6E">
                  <w:pPr>
                    <w:pStyle w:val="TableBlock"/>
                    <w:jc w:val="center"/>
                    <w:rPr>
                      <w:bCs/>
                      <w:rtl/>
                    </w:rPr>
                  </w:pPr>
                  <w:r w:rsidRPr="00F33FDC">
                    <w:rPr>
                      <w:rFonts w:hint="cs"/>
                      <w:b/>
                      <w:bCs/>
                      <w:rtl/>
                    </w:rPr>
                    <w:t>אישור/תנאי</w:t>
                  </w:r>
                </w:p>
              </w:tc>
            </w:tr>
            <w:tr w:rsidR="00A34B83" w:rsidRPr="00F33FDC" w:rsidTr="000479E3">
              <w:trPr>
                <w:jc w:val="center"/>
              </w:trPr>
              <w:tc>
                <w:tcPr>
                  <w:tcW w:w="3490" w:type="dxa"/>
                  <w:shd w:val="clear" w:color="auto" w:fill="auto"/>
                  <w:noWrap/>
                  <w:tcMar>
                    <w:left w:w="0" w:type="dxa"/>
                    <w:right w:w="0" w:type="dxa"/>
                  </w:tcMar>
                  <w:vAlign w:val="center"/>
                </w:tcPr>
                <w:p w:rsidR="00A34B83" w:rsidRPr="00F33FDC" w:rsidRDefault="00A34B83" w:rsidP="00BE3C6E">
                  <w:pPr>
                    <w:pStyle w:val="TableBlock"/>
                    <w:rPr>
                      <w:rtl/>
                    </w:rPr>
                  </w:pPr>
                  <w:r>
                    <w:rPr>
                      <w:rFonts w:hint="cs"/>
                      <w:rtl/>
                    </w:rPr>
                    <w:t>מסננים וחלקיהם מהסוג המשמש לכלי רכב, לציוד מכני הנדסי ולמלגזות הרמה, למעט הסוג המשמש לטרקטורים וציוד חקלאי</w:t>
                  </w:r>
                </w:p>
              </w:tc>
              <w:tc>
                <w:tcPr>
                  <w:tcW w:w="2473" w:type="dxa"/>
                  <w:shd w:val="clear" w:color="auto" w:fill="auto"/>
                  <w:noWrap/>
                  <w:tcMar>
                    <w:left w:w="0" w:type="dxa"/>
                    <w:right w:w="0" w:type="dxa"/>
                  </w:tcMar>
                  <w:vAlign w:val="center"/>
                </w:tcPr>
                <w:p w:rsidR="00A34B83" w:rsidRPr="00F33FDC" w:rsidRDefault="00A34B83" w:rsidP="00BE3C6E">
                  <w:pPr>
                    <w:pStyle w:val="TableBlock"/>
                    <w:jc w:val="center"/>
                    <w:rPr>
                      <w:rtl/>
                    </w:rPr>
                  </w:pPr>
                  <w:r>
                    <w:rPr>
                      <w:rFonts w:hint="cs"/>
                      <w:rtl/>
                    </w:rPr>
                    <w:t>מעבדה מוסמכת לרכב";</w:t>
                  </w:r>
                </w:p>
              </w:tc>
            </w:tr>
          </w:tbl>
          <w:p w:rsidR="00613F3B" w:rsidRDefault="00613F3B" w:rsidP="00613F3B">
            <w:pPr>
              <w:pStyle w:val="TableBlock"/>
              <w:rPr>
                <w:rtl/>
              </w:rPr>
            </w:pPr>
          </w:p>
        </w:tc>
      </w:tr>
      <w:tr w:rsidR="00613F3B" w:rsidRPr="00613F3B" w:rsidTr="00613F3B">
        <w:trPr>
          <w:cantSplit/>
          <w:trHeight w:val="60"/>
        </w:trPr>
        <w:tc>
          <w:tcPr>
            <w:tcW w:w="1871" w:type="dxa"/>
          </w:tcPr>
          <w:p w:rsidR="00613F3B" w:rsidRDefault="00613F3B">
            <w:pPr>
              <w:pStyle w:val="TableSideHeading"/>
              <w:rPr>
                <w:rtl/>
              </w:rPr>
            </w:pPr>
          </w:p>
        </w:tc>
        <w:tc>
          <w:tcPr>
            <w:tcW w:w="624" w:type="dxa"/>
          </w:tcPr>
          <w:p w:rsidR="00613F3B" w:rsidRDefault="00613F3B" w:rsidP="00613F3B">
            <w:pPr>
              <w:pStyle w:val="TableText"/>
            </w:pPr>
          </w:p>
        </w:tc>
        <w:tc>
          <w:tcPr>
            <w:tcW w:w="7146" w:type="dxa"/>
          </w:tcPr>
          <w:p w:rsidR="00613F3B" w:rsidRDefault="00613F3B" w:rsidP="00613F3B">
            <w:pPr>
              <w:pStyle w:val="TableBlock"/>
              <w:numPr>
                <w:ilvl w:val="0"/>
                <w:numId w:val="21"/>
              </w:numPr>
            </w:pPr>
            <w:r>
              <w:rPr>
                <w:rFonts w:hint="cs"/>
                <w:rtl/>
              </w:rPr>
              <w:t xml:space="preserve">פרט מכס 84.21.2910 </w:t>
            </w:r>
            <w:r w:rsidR="00E47373">
              <w:rPr>
                <w:rtl/>
              </w:rPr>
              <w:t>–</w:t>
            </w:r>
            <w:r w:rsidR="00E47373">
              <w:rPr>
                <w:rFonts w:hint="cs"/>
                <w:rtl/>
              </w:rPr>
              <w:t xml:space="preserve"> יימחק;</w:t>
            </w:r>
          </w:p>
          <w:p w:rsidR="00613F3B" w:rsidRDefault="00A34B83" w:rsidP="00613F3B">
            <w:pPr>
              <w:pStyle w:val="TableBlock"/>
              <w:numPr>
                <w:ilvl w:val="0"/>
                <w:numId w:val="21"/>
              </w:numPr>
            </w:pPr>
            <w:r>
              <w:rPr>
                <w:rFonts w:hint="cs"/>
                <w:rtl/>
              </w:rPr>
              <w:t xml:space="preserve">לצד </w:t>
            </w:r>
            <w:r w:rsidR="00613F3B">
              <w:rPr>
                <w:rFonts w:hint="cs"/>
                <w:rtl/>
              </w:rPr>
              <w:t>פרט מכס 84.21.3100</w:t>
            </w:r>
            <w:r>
              <w:rPr>
                <w:rFonts w:hint="cs"/>
                <w:rtl/>
              </w:rPr>
              <w:t>, בטורים ב' ו-ג', במקום האמור בהם</w:t>
            </w:r>
            <w:r w:rsidR="00613F3B">
              <w:rPr>
                <w:rFonts w:hint="cs"/>
                <w:rtl/>
              </w:rPr>
              <w:t xml:space="preserve"> יבוא:</w:t>
            </w:r>
          </w:p>
          <w:tbl>
            <w:tblPr>
              <w:bidiVisual/>
              <w:tblW w:w="6033" w:type="dxa"/>
              <w:jc w:val="center"/>
              <w:tblLayout w:type="fixed"/>
              <w:tblLook w:val="05E0" w:firstRow="1" w:lastRow="1" w:firstColumn="1" w:lastColumn="1" w:noHBand="0" w:noVBand="1"/>
            </w:tblPr>
            <w:tblGrid>
              <w:gridCol w:w="3560"/>
              <w:gridCol w:w="2473"/>
            </w:tblGrid>
            <w:tr w:rsidR="00A34B83" w:rsidRPr="00F33FDC" w:rsidTr="000479E3">
              <w:trPr>
                <w:jc w:val="center"/>
              </w:trPr>
              <w:tc>
                <w:tcPr>
                  <w:tcW w:w="3560" w:type="dxa"/>
                  <w:shd w:val="pct10" w:color="auto" w:fill="auto"/>
                  <w:noWrap/>
                  <w:tcMar>
                    <w:left w:w="0" w:type="dxa"/>
                    <w:right w:w="0" w:type="dxa"/>
                  </w:tcMar>
                  <w:vAlign w:val="center"/>
                </w:tcPr>
                <w:p w:rsidR="00A34B83" w:rsidRPr="00F33FDC" w:rsidRDefault="00A34B83" w:rsidP="00BE3C6E">
                  <w:pPr>
                    <w:pStyle w:val="TableBlock"/>
                    <w:jc w:val="center"/>
                    <w:rPr>
                      <w:b/>
                      <w:bCs/>
                      <w:rtl/>
                    </w:rPr>
                  </w:pPr>
                  <w:r w:rsidRPr="00F33FDC">
                    <w:rPr>
                      <w:rFonts w:hint="cs"/>
                      <w:b/>
                      <w:bCs/>
                      <w:rtl/>
                    </w:rPr>
                    <w:t>טור ב'</w:t>
                  </w:r>
                </w:p>
                <w:p w:rsidR="00A34B83" w:rsidRPr="00F33FDC" w:rsidRDefault="00A34B83" w:rsidP="00BE3C6E">
                  <w:pPr>
                    <w:pStyle w:val="TableBlock"/>
                    <w:jc w:val="center"/>
                    <w:rPr>
                      <w:bCs/>
                      <w:rtl/>
                    </w:rPr>
                  </w:pPr>
                  <w:r w:rsidRPr="00F33FDC">
                    <w:rPr>
                      <w:rFonts w:hint="cs"/>
                      <w:b/>
                      <w:bCs/>
                      <w:rtl/>
                    </w:rPr>
                    <w:t>תיאור הטובין</w:t>
                  </w:r>
                </w:p>
              </w:tc>
              <w:tc>
                <w:tcPr>
                  <w:tcW w:w="2473" w:type="dxa"/>
                  <w:shd w:val="pct10" w:color="auto" w:fill="auto"/>
                  <w:noWrap/>
                  <w:tcMar>
                    <w:left w:w="0" w:type="dxa"/>
                    <w:right w:w="0" w:type="dxa"/>
                  </w:tcMar>
                  <w:vAlign w:val="center"/>
                </w:tcPr>
                <w:p w:rsidR="00A34B83" w:rsidRPr="00F33FDC" w:rsidRDefault="00A34B83" w:rsidP="00BE3C6E">
                  <w:pPr>
                    <w:pStyle w:val="TableBlock"/>
                    <w:jc w:val="center"/>
                    <w:rPr>
                      <w:b/>
                      <w:bCs/>
                      <w:rtl/>
                    </w:rPr>
                  </w:pPr>
                  <w:r w:rsidRPr="00F33FDC">
                    <w:rPr>
                      <w:rFonts w:hint="cs"/>
                      <w:b/>
                      <w:bCs/>
                      <w:rtl/>
                    </w:rPr>
                    <w:t>טור ג'</w:t>
                  </w:r>
                </w:p>
                <w:p w:rsidR="00A34B83" w:rsidRPr="00F33FDC" w:rsidRDefault="00A34B83" w:rsidP="00BE3C6E">
                  <w:pPr>
                    <w:pStyle w:val="TableBlock"/>
                    <w:jc w:val="center"/>
                    <w:rPr>
                      <w:bCs/>
                      <w:rtl/>
                    </w:rPr>
                  </w:pPr>
                  <w:r w:rsidRPr="00F33FDC">
                    <w:rPr>
                      <w:rFonts w:hint="cs"/>
                      <w:b/>
                      <w:bCs/>
                      <w:rtl/>
                    </w:rPr>
                    <w:t>אישור/תנאי</w:t>
                  </w:r>
                </w:p>
              </w:tc>
            </w:tr>
            <w:tr w:rsidR="00A34B83" w:rsidRPr="00F33FDC" w:rsidTr="000479E3">
              <w:trPr>
                <w:jc w:val="center"/>
              </w:trPr>
              <w:tc>
                <w:tcPr>
                  <w:tcW w:w="3560" w:type="dxa"/>
                  <w:shd w:val="clear" w:color="auto" w:fill="auto"/>
                  <w:noWrap/>
                  <w:tcMar>
                    <w:left w:w="0" w:type="dxa"/>
                    <w:right w:w="0" w:type="dxa"/>
                  </w:tcMar>
                  <w:vAlign w:val="center"/>
                </w:tcPr>
                <w:p w:rsidR="00A34B83" w:rsidRPr="00F33FDC" w:rsidRDefault="00A34B83" w:rsidP="00BE3C6E">
                  <w:pPr>
                    <w:pStyle w:val="TableBlock"/>
                    <w:rPr>
                      <w:rtl/>
                    </w:rPr>
                  </w:pPr>
                  <w:r>
                    <w:rPr>
                      <w:rFonts w:hint="cs"/>
                      <w:rtl/>
                    </w:rPr>
                    <w:t>מסננים וחלקיהם מהסוג המשמש לכלי רכב, לציוד מכני הנדסי ולמלגזות הרמה, למעט הסוג המשמש לטרקטורים וציוד חקלאי</w:t>
                  </w:r>
                </w:p>
              </w:tc>
              <w:tc>
                <w:tcPr>
                  <w:tcW w:w="2473" w:type="dxa"/>
                  <w:shd w:val="clear" w:color="auto" w:fill="auto"/>
                  <w:noWrap/>
                  <w:tcMar>
                    <w:left w:w="0" w:type="dxa"/>
                    <w:right w:w="0" w:type="dxa"/>
                  </w:tcMar>
                  <w:vAlign w:val="center"/>
                </w:tcPr>
                <w:p w:rsidR="00A34B83" w:rsidRPr="00F33FDC" w:rsidRDefault="00A34B83" w:rsidP="00BE3C6E">
                  <w:pPr>
                    <w:pStyle w:val="TableBlock"/>
                    <w:jc w:val="center"/>
                    <w:rPr>
                      <w:rtl/>
                    </w:rPr>
                  </w:pPr>
                  <w:r>
                    <w:rPr>
                      <w:rFonts w:hint="cs"/>
                      <w:rtl/>
                    </w:rPr>
                    <w:t>מעבדה מוסמכת לרכב";</w:t>
                  </w:r>
                </w:p>
              </w:tc>
            </w:tr>
          </w:tbl>
          <w:p w:rsidR="00613F3B" w:rsidRDefault="00613F3B" w:rsidP="00613F3B">
            <w:pPr>
              <w:pStyle w:val="TableBlock"/>
              <w:numPr>
                <w:ilvl w:val="0"/>
                <w:numId w:val="21"/>
              </w:numPr>
            </w:pPr>
            <w:r>
              <w:rPr>
                <w:rFonts w:hint="cs"/>
                <w:rtl/>
              </w:rPr>
              <w:t xml:space="preserve">פרט </w:t>
            </w:r>
            <w:r w:rsidR="004C3B43">
              <w:rPr>
                <w:rFonts w:hint="cs"/>
                <w:rtl/>
              </w:rPr>
              <w:t>ה</w:t>
            </w:r>
            <w:r>
              <w:rPr>
                <w:rFonts w:hint="cs"/>
                <w:rtl/>
              </w:rPr>
              <w:t xml:space="preserve">מכס 84.21.3910 </w:t>
            </w:r>
            <w:r w:rsidR="004C3B43">
              <w:rPr>
                <w:rtl/>
              </w:rPr>
              <w:t>–</w:t>
            </w:r>
            <w:r w:rsidR="004C3B43">
              <w:rPr>
                <w:rFonts w:hint="cs"/>
                <w:rtl/>
              </w:rPr>
              <w:t xml:space="preserve"> יימחק;</w:t>
            </w:r>
          </w:p>
          <w:p w:rsidR="00613F3B" w:rsidRDefault="00613F3B" w:rsidP="00613F3B">
            <w:pPr>
              <w:pStyle w:val="TableBlock"/>
              <w:numPr>
                <w:ilvl w:val="0"/>
                <w:numId w:val="21"/>
              </w:numPr>
            </w:pPr>
            <w:r>
              <w:rPr>
                <w:rFonts w:hint="cs"/>
                <w:rtl/>
              </w:rPr>
              <w:t>פרט מכס 84.21.9910</w:t>
            </w:r>
            <w:r w:rsidR="00E47373">
              <w:rPr>
                <w:rFonts w:hint="cs"/>
                <w:rtl/>
              </w:rPr>
              <w:t xml:space="preserve"> </w:t>
            </w:r>
            <w:r w:rsidR="00E47373">
              <w:rPr>
                <w:rtl/>
              </w:rPr>
              <w:t>–</w:t>
            </w:r>
            <w:r w:rsidR="00E47373">
              <w:rPr>
                <w:rFonts w:hint="cs"/>
                <w:rtl/>
              </w:rPr>
              <w:t xml:space="preserve"> יימחק;</w:t>
            </w:r>
            <w:r>
              <w:rPr>
                <w:rFonts w:hint="cs"/>
                <w:rtl/>
              </w:rPr>
              <w:t xml:space="preserve"> </w:t>
            </w:r>
          </w:p>
          <w:p w:rsidR="00613F3B" w:rsidRDefault="00613F3B" w:rsidP="00613F3B">
            <w:pPr>
              <w:pStyle w:val="TableBlock"/>
              <w:ind w:left="720"/>
              <w:rPr>
                <w:rtl/>
              </w:rPr>
            </w:pPr>
          </w:p>
        </w:tc>
      </w:tr>
      <w:tr w:rsidR="00613F3B" w:rsidTr="00613F3B">
        <w:trPr>
          <w:cantSplit/>
          <w:trHeight w:val="60"/>
        </w:trPr>
        <w:tc>
          <w:tcPr>
            <w:tcW w:w="1871" w:type="dxa"/>
          </w:tcPr>
          <w:p w:rsidR="00613F3B" w:rsidRDefault="00613F3B">
            <w:pPr>
              <w:pStyle w:val="TableSideHeading"/>
              <w:rPr>
                <w:rtl/>
              </w:rPr>
            </w:pPr>
          </w:p>
        </w:tc>
        <w:tc>
          <w:tcPr>
            <w:tcW w:w="624" w:type="dxa"/>
          </w:tcPr>
          <w:p w:rsidR="00613F3B" w:rsidRDefault="00613F3B" w:rsidP="00613F3B">
            <w:pPr>
              <w:pStyle w:val="TableText"/>
            </w:pPr>
          </w:p>
        </w:tc>
        <w:tc>
          <w:tcPr>
            <w:tcW w:w="7146" w:type="dxa"/>
          </w:tcPr>
          <w:p w:rsidR="00613F3B" w:rsidRDefault="00613F3B" w:rsidP="00613F3B">
            <w:pPr>
              <w:pStyle w:val="TableBlock"/>
              <w:numPr>
                <w:ilvl w:val="0"/>
                <w:numId w:val="21"/>
              </w:numPr>
            </w:pPr>
            <w:r>
              <w:rPr>
                <w:rFonts w:hint="cs"/>
                <w:rtl/>
              </w:rPr>
              <w:t xml:space="preserve">פרט מכס 84.34.1000 </w:t>
            </w:r>
            <w:r>
              <w:rPr>
                <w:rtl/>
              </w:rPr>
              <w:t>–</w:t>
            </w:r>
            <w:r>
              <w:rPr>
                <w:rFonts w:hint="cs"/>
                <w:rtl/>
              </w:rPr>
              <w:t xml:space="preserve"> יימחק;</w:t>
            </w:r>
          </w:p>
          <w:p w:rsidR="00613F3B" w:rsidRDefault="00613F3B" w:rsidP="00613F3B">
            <w:pPr>
              <w:pStyle w:val="TableBlock"/>
              <w:numPr>
                <w:ilvl w:val="0"/>
                <w:numId w:val="21"/>
              </w:numPr>
            </w:pPr>
            <w:r>
              <w:rPr>
                <w:rFonts w:hint="cs"/>
                <w:rtl/>
              </w:rPr>
              <w:t>לצד פרט מכס 84.81-</w:t>
            </w:r>
          </w:p>
          <w:p w:rsidR="00613F3B" w:rsidRDefault="00613F3B" w:rsidP="00613F3B">
            <w:pPr>
              <w:pStyle w:val="TableBlock"/>
              <w:numPr>
                <w:ilvl w:val="0"/>
                <w:numId w:val="24"/>
              </w:numPr>
            </w:pPr>
            <w:r>
              <w:rPr>
                <w:rFonts w:hint="cs"/>
                <w:rtl/>
              </w:rPr>
              <w:t>בטור ב', לאחר המילים "ברזים ושסתומים מהסוג המשמש לכלי רכב, לציוד מכני הנדסי ומלגזות הרמה", יבוא "למעט הסוג המשמש לטרקטורים וציוד חקלאי";</w:t>
            </w:r>
          </w:p>
          <w:p w:rsidR="00613F3B" w:rsidRDefault="00613F3B" w:rsidP="00613F3B">
            <w:pPr>
              <w:pStyle w:val="TableBlock"/>
              <w:numPr>
                <w:ilvl w:val="0"/>
                <w:numId w:val="24"/>
              </w:numPr>
            </w:pPr>
            <w:r>
              <w:rPr>
                <w:rFonts w:hint="cs"/>
                <w:rtl/>
              </w:rPr>
              <w:t xml:space="preserve">בטור ב', המילים "ברזים ושסתומים מהסוג המשמש לטרקטורים וציוד חקלאי" </w:t>
            </w:r>
            <w:r>
              <w:rPr>
                <w:rtl/>
              </w:rPr>
              <w:t>–</w:t>
            </w:r>
            <w:r>
              <w:rPr>
                <w:rFonts w:hint="cs"/>
                <w:rtl/>
              </w:rPr>
              <w:t xml:space="preserve"> יימחקו;</w:t>
            </w:r>
          </w:p>
          <w:p w:rsidR="00613F3B" w:rsidRDefault="00613F3B" w:rsidP="00613F3B">
            <w:pPr>
              <w:pStyle w:val="TableBlock"/>
              <w:numPr>
                <w:ilvl w:val="0"/>
                <w:numId w:val="24"/>
              </w:numPr>
            </w:pPr>
            <w:r>
              <w:rPr>
                <w:rFonts w:hint="cs"/>
                <w:rtl/>
              </w:rPr>
              <w:t xml:space="preserve">בטור ג', המילים "מיכון וטכנולוגיה" </w:t>
            </w:r>
            <w:r>
              <w:rPr>
                <w:rtl/>
              </w:rPr>
              <w:t>–</w:t>
            </w:r>
            <w:r>
              <w:rPr>
                <w:rFonts w:hint="cs"/>
                <w:rtl/>
              </w:rPr>
              <w:t xml:space="preserve"> יימחקו;</w:t>
            </w:r>
          </w:p>
          <w:p w:rsidR="00342129" w:rsidRDefault="00E47373" w:rsidP="00613F3B">
            <w:pPr>
              <w:pStyle w:val="TableBlock"/>
              <w:numPr>
                <w:ilvl w:val="0"/>
                <w:numId w:val="24"/>
              </w:numPr>
            </w:pPr>
            <w:r>
              <w:rPr>
                <w:rFonts w:hint="cs"/>
                <w:rtl/>
              </w:rPr>
              <w:t xml:space="preserve">בטור ג', </w:t>
            </w:r>
            <w:r w:rsidR="00342129">
              <w:rPr>
                <w:rFonts w:hint="cs"/>
                <w:rtl/>
              </w:rPr>
              <w:t>במקום</w:t>
            </w:r>
            <w:r>
              <w:rPr>
                <w:rFonts w:hint="cs"/>
                <w:rtl/>
              </w:rPr>
              <w:t xml:space="preserve"> המילה</w:t>
            </w:r>
            <w:r w:rsidR="00342129">
              <w:rPr>
                <w:rFonts w:hint="cs"/>
                <w:rtl/>
              </w:rPr>
              <w:t xml:space="preserve"> </w:t>
            </w:r>
            <w:r>
              <w:rPr>
                <w:rFonts w:hint="cs"/>
                <w:rtl/>
              </w:rPr>
              <w:t>"</w:t>
            </w:r>
            <w:r w:rsidR="00342129">
              <w:rPr>
                <w:rFonts w:hint="cs"/>
                <w:rtl/>
              </w:rPr>
              <w:t>תחבורה</w:t>
            </w:r>
            <w:r>
              <w:rPr>
                <w:rFonts w:hint="cs"/>
                <w:rtl/>
              </w:rPr>
              <w:t>"</w:t>
            </w:r>
            <w:r w:rsidR="00342129">
              <w:rPr>
                <w:rFonts w:hint="cs"/>
                <w:rtl/>
              </w:rPr>
              <w:t xml:space="preserve"> יבוא "מעבדה מוסמכת לרכב"</w:t>
            </w:r>
            <w:r>
              <w:rPr>
                <w:rFonts w:hint="cs"/>
                <w:rtl/>
              </w:rPr>
              <w:t>.</w:t>
            </w:r>
          </w:p>
          <w:p w:rsidR="00613F3B" w:rsidRDefault="00613F3B" w:rsidP="00613F3B">
            <w:pPr>
              <w:pStyle w:val="TableBlock"/>
              <w:numPr>
                <w:ilvl w:val="0"/>
                <w:numId w:val="21"/>
              </w:numPr>
            </w:pPr>
            <w:r>
              <w:rPr>
                <w:rFonts w:hint="cs"/>
                <w:rtl/>
              </w:rPr>
              <w:t>לצד פרט מכס 85.12, בטורים ב' ו-ג', במקום האמור בהם יבוא:</w:t>
            </w:r>
          </w:p>
          <w:tbl>
            <w:tblPr>
              <w:bidiVisual/>
              <w:tblW w:w="7190" w:type="dxa"/>
              <w:jc w:val="center"/>
              <w:tblLayout w:type="fixed"/>
              <w:tblLook w:val="05E0" w:firstRow="1" w:lastRow="1" w:firstColumn="1" w:lastColumn="1" w:noHBand="0" w:noVBand="1"/>
            </w:tblPr>
            <w:tblGrid>
              <w:gridCol w:w="3645"/>
              <w:gridCol w:w="3545"/>
            </w:tblGrid>
            <w:tr w:rsidR="00613F3B" w:rsidRPr="00621CA5" w:rsidTr="00BE3C6E">
              <w:trPr>
                <w:jc w:val="center"/>
              </w:trPr>
              <w:tc>
                <w:tcPr>
                  <w:tcW w:w="3645" w:type="dxa"/>
                  <w:shd w:val="pct10" w:color="auto" w:fill="auto"/>
                  <w:noWrap/>
                  <w:tcMar>
                    <w:left w:w="0" w:type="dxa"/>
                    <w:right w:w="0" w:type="dxa"/>
                  </w:tcMar>
                  <w:vAlign w:val="center"/>
                </w:tcPr>
                <w:p w:rsidR="00613F3B" w:rsidRPr="00621CA5" w:rsidRDefault="00613F3B" w:rsidP="00BE3C6E">
                  <w:pPr>
                    <w:pStyle w:val="TableBlock"/>
                    <w:rPr>
                      <w:b/>
                      <w:bCs/>
                      <w:rtl/>
                    </w:rPr>
                  </w:pPr>
                  <w:r w:rsidRPr="00621CA5">
                    <w:rPr>
                      <w:rFonts w:hint="cs"/>
                      <w:b/>
                      <w:bCs/>
                      <w:rtl/>
                    </w:rPr>
                    <w:t xml:space="preserve">טור ב' </w:t>
                  </w:r>
                </w:p>
                <w:p w:rsidR="00613F3B" w:rsidRPr="00621CA5" w:rsidRDefault="00613F3B" w:rsidP="00BE3C6E">
                  <w:pPr>
                    <w:pStyle w:val="TableBlock"/>
                    <w:rPr>
                      <w:b/>
                      <w:bCs/>
                      <w:rtl/>
                    </w:rPr>
                  </w:pPr>
                  <w:r w:rsidRPr="00621CA5">
                    <w:rPr>
                      <w:rFonts w:hint="cs"/>
                      <w:b/>
                      <w:bCs/>
                      <w:rtl/>
                    </w:rPr>
                    <w:t>תיאור הטובין</w:t>
                  </w:r>
                </w:p>
              </w:tc>
              <w:tc>
                <w:tcPr>
                  <w:tcW w:w="3545" w:type="dxa"/>
                  <w:shd w:val="pct10" w:color="auto" w:fill="auto"/>
                  <w:noWrap/>
                  <w:tcMar>
                    <w:left w:w="0" w:type="dxa"/>
                    <w:right w:w="0" w:type="dxa"/>
                  </w:tcMar>
                  <w:vAlign w:val="center"/>
                </w:tcPr>
                <w:p w:rsidR="00613F3B" w:rsidRPr="00621CA5" w:rsidRDefault="00613F3B" w:rsidP="00BE3C6E">
                  <w:pPr>
                    <w:pStyle w:val="TableBlock"/>
                    <w:rPr>
                      <w:b/>
                      <w:bCs/>
                      <w:rtl/>
                    </w:rPr>
                  </w:pPr>
                  <w:r w:rsidRPr="00621CA5">
                    <w:rPr>
                      <w:rFonts w:hint="cs"/>
                      <w:b/>
                      <w:bCs/>
                      <w:rtl/>
                    </w:rPr>
                    <w:t>טור ג'</w:t>
                  </w:r>
                </w:p>
                <w:p w:rsidR="00613F3B" w:rsidRPr="00621CA5" w:rsidRDefault="00613F3B" w:rsidP="00BE3C6E">
                  <w:pPr>
                    <w:pStyle w:val="TableBlock"/>
                    <w:rPr>
                      <w:b/>
                      <w:bCs/>
                      <w:rtl/>
                    </w:rPr>
                  </w:pPr>
                  <w:r w:rsidRPr="00621CA5">
                    <w:rPr>
                      <w:rFonts w:hint="cs"/>
                      <w:b/>
                      <w:bCs/>
                      <w:rtl/>
                    </w:rPr>
                    <w:t xml:space="preserve">אישור / תנאי </w:t>
                  </w:r>
                </w:p>
              </w:tc>
            </w:tr>
            <w:tr w:rsidR="00613F3B" w:rsidRPr="00621CA5" w:rsidTr="00BE3C6E">
              <w:trPr>
                <w:jc w:val="center"/>
              </w:trPr>
              <w:tc>
                <w:tcPr>
                  <w:tcW w:w="3645" w:type="dxa"/>
                  <w:shd w:val="clear" w:color="auto" w:fill="auto"/>
                  <w:noWrap/>
                  <w:tcMar>
                    <w:left w:w="0" w:type="dxa"/>
                    <w:right w:w="0" w:type="dxa"/>
                  </w:tcMar>
                  <w:vAlign w:val="center"/>
                </w:tcPr>
                <w:p w:rsidR="00613F3B" w:rsidRPr="00621CA5" w:rsidRDefault="00613F3B" w:rsidP="00BE3C6E">
                  <w:pPr>
                    <w:pStyle w:val="TableBlock"/>
                    <w:rPr>
                      <w:b/>
                      <w:rtl/>
                    </w:rPr>
                  </w:pPr>
                  <w:r>
                    <w:rPr>
                      <w:rFonts w:hint="cs"/>
                      <w:b/>
                      <w:rtl/>
                    </w:rPr>
                    <w:t xml:space="preserve">"ציוד תאורה או איתות או </w:t>
                  </w:r>
                  <w:proofErr w:type="spellStart"/>
                  <w:r>
                    <w:rPr>
                      <w:rFonts w:hint="cs"/>
                      <w:b/>
                      <w:rtl/>
                    </w:rPr>
                    <w:t>מזעיקי</w:t>
                  </w:r>
                  <w:proofErr w:type="spellEnd"/>
                  <w:r>
                    <w:rPr>
                      <w:rFonts w:hint="cs"/>
                      <w:b/>
                      <w:rtl/>
                    </w:rPr>
                    <w:t xml:space="preserve"> פריצה וחלקיהם מהסוג המשמש לכלי רכב ולציוד מכני הנדסי ולמלגזות הרמה ולמעט לאופניים, גלאי רדאר, גלאי מצלמות, ולמעט הסוג המשמש לטרקטורים וציוד חקלאי</w:t>
                  </w:r>
                </w:p>
              </w:tc>
              <w:tc>
                <w:tcPr>
                  <w:tcW w:w="3545" w:type="dxa"/>
                  <w:shd w:val="clear" w:color="auto" w:fill="auto"/>
                  <w:noWrap/>
                  <w:tcMar>
                    <w:left w:w="0" w:type="dxa"/>
                    <w:right w:w="0" w:type="dxa"/>
                  </w:tcMar>
                  <w:vAlign w:val="center"/>
                </w:tcPr>
                <w:p w:rsidR="00613F3B" w:rsidRPr="00621CA5" w:rsidRDefault="00342129" w:rsidP="00BE3C6E">
                  <w:pPr>
                    <w:pStyle w:val="TableBlock"/>
                    <w:jc w:val="center"/>
                    <w:rPr>
                      <w:b/>
                      <w:rtl/>
                    </w:rPr>
                  </w:pPr>
                  <w:r>
                    <w:rPr>
                      <w:rFonts w:hint="cs"/>
                      <w:b/>
                      <w:rtl/>
                    </w:rPr>
                    <w:t>מעבדה מוסמכת לרכב</w:t>
                  </w:r>
                  <w:r w:rsidR="00613F3B">
                    <w:rPr>
                      <w:rFonts w:hint="cs"/>
                      <w:b/>
                      <w:rtl/>
                    </w:rPr>
                    <w:t>";</w:t>
                  </w:r>
                </w:p>
              </w:tc>
            </w:tr>
          </w:tbl>
          <w:p w:rsidR="00613F3B" w:rsidRDefault="00613F3B" w:rsidP="00613F3B">
            <w:pPr>
              <w:pStyle w:val="TableBlock"/>
              <w:numPr>
                <w:ilvl w:val="0"/>
                <w:numId w:val="21"/>
              </w:numPr>
            </w:pPr>
            <w:r>
              <w:rPr>
                <w:rFonts w:hint="cs"/>
                <w:rtl/>
              </w:rPr>
              <w:t xml:space="preserve">לצד פרט מכס 87.08 </w:t>
            </w:r>
            <w:r>
              <w:rPr>
                <w:rtl/>
              </w:rPr>
              <w:t>–</w:t>
            </w:r>
            <w:r>
              <w:rPr>
                <w:rFonts w:hint="cs"/>
                <w:rtl/>
              </w:rPr>
              <w:t xml:space="preserve"> </w:t>
            </w:r>
          </w:p>
          <w:p w:rsidR="00E62FDD" w:rsidRDefault="00613F3B" w:rsidP="00613F3B">
            <w:pPr>
              <w:pStyle w:val="TableBlock"/>
              <w:numPr>
                <w:ilvl w:val="0"/>
                <w:numId w:val="25"/>
              </w:numPr>
            </w:pPr>
            <w:r>
              <w:rPr>
                <w:rFonts w:hint="cs"/>
                <w:rtl/>
              </w:rPr>
              <w:t>בטור</w:t>
            </w:r>
            <w:r w:rsidR="00D90C4B">
              <w:rPr>
                <w:rFonts w:hint="cs"/>
                <w:rtl/>
              </w:rPr>
              <w:t>ים</w:t>
            </w:r>
            <w:r>
              <w:rPr>
                <w:rFonts w:hint="cs"/>
                <w:rtl/>
              </w:rPr>
              <w:t xml:space="preserve"> ב'</w:t>
            </w:r>
            <w:r w:rsidR="00E62FDD">
              <w:rPr>
                <w:rFonts w:hint="cs"/>
                <w:rtl/>
              </w:rPr>
              <w:t xml:space="preserve"> ו </w:t>
            </w:r>
            <w:r w:rsidR="00E62FDD">
              <w:rPr>
                <w:rtl/>
              </w:rPr>
              <w:t>–</w:t>
            </w:r>
            <w:r w:rsidR="00E62FDD">
              <w:rPr>
                <w:rFonts w:hint="cs"/>
                <w:rtl/>
              </w:rPr>
              <w:t xml:space="preserve"> ג'</w:t>
            </w:r>
            <w:r w:rsidR="00D90C4B">
              <w:rPr>
                <w:rFonts w:hint="cs"/>
                <w:rtl/>
              </w:rPr>
              <w:t>,</w:t>
            </w:r>
            <w:r w:rsidR="00E62FDD">
              <w:rPr>
                <w:rFonts w:hint="cs"/>
                <w:rtl/>
              </w:rPr>
              <w:t xml:space="preserve"> במקום</w:t>
            </w:r>
            <w:r w:rsidR="00C9261B">
              <w:rPr>
                <w:rFonts w:hint="cs"/>
                <w:rtl/>
              </w:rPr>
              <w:t xml:space="preserve"> המילים</w:t>
            </w:r>
            <w:r w:rsidR="00E62FDD">
              <w:rPr>
                <w:rFonts w:hint="cs"/>
                <w:rtl/>
              </w:rPr>
              <w:t xml:space="preserve">: </w:t>
            </w:r>
          </w:p>
          <w:tbl>
            <w:tblPr>
              <w:bidiVisual/>
              <w:tblW w:w="7190" w:type="dxa"/>
              <w:jc w:val="center"/>
              <w:tblLayout w:type="fixed"/>
              <w:tblLook w:val="05E0" w:firstRow="1" w:lastRow="1" w:firstColumn="1" w:lastColumn="1" w:noHBand="0" w:noVBand="1"/>
            </w:tblPr>
            <w:tblGrid>
              <w:gridCol w:w="3645"/>
              <w:gridCol w:w="3545"/>
            </w:tblGrid>
            <w:tr w:rsidR="00D90C4B" w:rsidRPr="00621CA5" w:rsidTr="00DE52FC">
              <w:trPr>
                <w:jc w:val="center"/>
              </w:trPr>
              <w:tc>
                <w:tcPr>
                  <w:tcW w:w="3645" w:type="dxa"/>
                  <w:shd w:val="pct10" w:color="auto" w:fill="auto"/>
                  <w:noWrap/>
                  <w:tcMar>
                    <w:left w:w="0" w:type="dxa"/>
                    <w:right w:w="0" w:type="dxa"/>
                  </w:tcMar>
                  <w:vAlign w:val="center"/>
                </w:tcPr>
                <w:p w:rsidR="00D90C4B" w:rsidRPr="00621CA5" w:rsidRDefault="00D90C4B" w:rsidP="00D90C4B">
                  <w:pPr>
                    <w:pStyle w:val="TableBlock"/>
                    <w:rPr>
                      <w:b/>
                      <w:bCs/>
                      <w:rtl/>
                    </w:rPr>
                  </w:pPr>
                  <w:r w:rsidRPr="00621CA5">
                    <w:rPr>
                      <w:rFonts w:hint="cs"/>
                      <w:b/>
                      <w:bCs/>
                      <w:rtl/>
                    </w:rPr>
                    <w:t xml:space="preserve">טור ב' </w:t>
                  </w:r>
                </w:p>
                <w:p w:rsidR="00D90C4B" w:rsidRPr="00621CA5" w:rsidRDefault="00D90C4B" w:rsidP="00D90C4B">
                  <w:pPr>
                    <w:pStyle w:val="TableBlock"/>
                    <w:rPr>
                      <w:b/>
                      <w:bCs/>
                      <w:rtl/>
                    </w:rPr>
                  </w:pPr>
                  <w:r w:rsidRPr="00621CA5">
                    <w:rPr>
                      <w:rFonts w:hint="cs"/>
                      <w:b/>
                      <w:bCs/>
                      <w:rtl/>
                    </w:rPr>
                    <w:t>תיאור הטובין</w:t>
                  </w:r>
                </w:p>
              </w:tc>
              <w:tc>
                <w:tcPr>
                  <w:tcW w:w="3545" w:type="dxa"/>
                  <w:shd w:val="pct10" w:color="auto" w:fill="auto"/>
                  <w:noWrap/>
                  <w:tcMar>
                    <w:left w:w="0" w:type="dxa"/>
                    <w:right w:w="0" w:type="dxa"/>
                  </w:tcMar>
                  <w:vAlign w:val="center"/>
                </w:tcPr>
                <w:p w:rsidR="00D90C4B" w:rsidRPr="00621CA5" w:rsidRDefault="00D90C4B" w:rsidP="00D90C4B">
                  <w:pPr>
                    <w:pStyle w:val="TableBlock"/>
                    <w:rPr>
                      <w:b/>
                      <w:bCs/>
                      <w:rtl/>
                    </w:rPr>
                  </w:pPr>
                  <w:r w:rsidRPr="00621CA5">
                    <w:rPr>
                      <w:rFonts w:hint="cs"/>
                      <w:b/>
                      <w:bCs/>
                      <w:rtl/>
                    </w:rPr>
                    <w:t>טור ג'</w:t>
                  </w:r>
                </w:p>
                <w:p w:rsidR="00D90C4B" w:rsidRPr="00621CA5" w:rsidRDefault="00D90C4B" w:rsidP="00D90C4B">
                  <w:pPr>
                    <w:pStyle w:val="TableBlock"/>
                    <w:rPr>
                      <w:b/>
                      <w:bCs/>
                      <w:rtl/>
                    </w:rPr>
                  </w:pPr>
                  <w:r w:rsidRPr="00621CA5">
                    <w:rPr>
                      <w:rFonts w:hint="cs"/>
                      <w:b/>
                      <w:bCs/>
                      <w:rtl/>
                    </w:rPr>
                    <w:t xml:space="preserve">אישור / תנאי </w:t>
                  </w:r>
                </w:p>
              </w:tc>
            </w:tr>
            <w:tr w:rsidR="00D90C4B" w:rsidRPr="00621CA5" w:rsidTr="00DE52FC">
              <w:trPr>
                <w:jc w:val="center"/>
              </w:trPr>
              <w:tc>
                <w:tcPr>
                  <w:tcW w:w="3645" w:type="dxa"/>
                  <w:shd w:val="clear" w:color="auto" w:fill="auto"/>
                  <w:noWrap/>
                  <w:tcMar>
                    <w:left w:w="0" w:type="dxa"/>
                    <w:right w:w="0" w:type="dxa"/>
                  </w:tcMar>
                  <w:vAlign w:val="center"/>
                </w:tcPr>
                <w:p w:rsidR="00D90C4B" w:rsidRPr="00621CA5" w:rsidRDefault="00D90C4B" w:rsidP="00D90C4B">
                  <w:pPr>
                    <w:pStyle w:val="TableBlock"/>
                    <w:rPr>
                      <w:b/>
                      <w:rtl/>
                    </w:rPr>
                  </w:pPr>
                  <w:r>
                    <w:rPr>
                      <w:rFonts w:hint="cs"/>
                      <w:b/>
                      <w:rtl/>
                    </w:rPr>
                    <w:t>"</w:t>
                  </w:r>
                  <w:bookmarkStart w:id="32" w:name="OLE_LINK120"/>
                  <w:bookmarkStart w:id="33" w:name="OLE_LINK121"/>
                  <w:r w:rsidRPr="00485F75">
                    <w:rPr>
                      <w:rFonts w:hint="cs"/>
                      <w:rtl/>
                    </w:rPr>
                    <w:t xml:space="preserve">המיועדים לשימוש בכלי רכב, </w:t>
                  </w:r>
                  <w:r w:rsidRPr="00485F75">
                    <w:rPr>
                      <w:rtl/>
                    </w:rPr>
                    <w:t xml:space="preserve">למעט תיבות הילוכים וחלקיהם, סרני הינע עם דיפרנציאל, מצננים (רדיאטורים) וחלקיהם, מצמדים וחלקיהם, </w:t>
                  </w:r>
                  <w:r w:rsidRPr="00485F75">
                    <w:rPr>
                      <w:rFonts w:hint="cs"/>
                      <w:rtl/>
                    </w:rPr>
                    <w:t xml:space="preserve">למעט </w:t>
                  </w:r>
                  <w:proofErr w:type="spellStart"/>
                  <w:r w:rsidRPr="00485F75">
                    <w:rPr>
                      <w:rtl/>
                    </w:rPr>
                    <w:t>צלונים</w:t>
                  </w:r>
                  <w:proofErr w:type="spellEnd"/>
                  <w:r w:rsidRPr="00485F75">
                    <w:rPr>
                      <w:rtl/>
                    </w:rPr>
                    <w:t xml:space="preserve"> </w:t>
                  </w:r>
                  <w:proofErr w:type="spellStart"/>
                  <w:r w:rsidRPr="00485F75">
                    <w:rPr>
                      <w:rtl/>
                    </w:rPr>
                    <w:t>וילונות</w:t>
                  </w:r>
                  <w:r w:rsidRPr="00485F75">
                    <w:rPr>
                      <w:rFonts w:hint="cs"/>
                      <w:rtl/>
                    </w:rPr>
                    <w:t>,אביזרי</w:t>
                  </w:r>
                  <w:proofErr w:type="spellEnd"/>
                  <w:r w:rsidRPr="00485F75">
                    <w:rPr>
                      <w:rFonts w:hint="cs"/>
                      <w:rtl/>
                    </w:rPr>
                    <w:t xml:space="preserve"> כיסוי, קישוט ונוי, צלחות קישוט לאופני רכב, מחזיקי טלפונים ניידים בלא חיבור למערכת החשמל של כלי הרכב, למעט מתקנים לנשיאת אופניים וגגונים שבפרט 87.08.2990 ולמעט טובין שבפרט 87.08.9990</w:t>
                  </w:r>
                  <w:bookmarkEnd w:id="32"/>
                  <w:bookmarkEnd w:id="33"/>
                </w:p>
              </w:tc>
              <w:tc>
                <w:tcPr>
                  <w:tcW w:w="3545" w:type="dxa"/>
                  <w:shd w:val="clear" w:color="auto" w:fill="auto"/>
                  <w:noWrap/>
                  <w:tcMar>
                    <w:left w:w="0" w:type="dxa"/>
                    <w:right w:w="0" w:type="dxa"/>
                  </w:tcMar>
                  <w:vAlign w:val="center"/>
                </w:tcPr>
                <w:p w:rsidR="00D90C4B" w:rsidRPr="000479E3" w:rsidRDefault="00D90C4B" w:rsidP="00D90C4B">
                  <w:pPr>
                    <w:autoSpaceDE w:val="0"/>
                    <w:autoSpaceDN w:val="0"/>
                    <w:adjustRightInd w:val="0"/>
                    <w:rPr>
                      <w:rFonts w:ascii="Arial" w:hAnsi="Arial"/>
                      <w:sz w:val="26"/>
                      <w:szCs w:val="26"/>
                      <w:rtl/>
                    </w:rPr>
                  </w:pPr>
                  <w:r w:rsidRPr="000479E3">
                    <w:rPr>
                      <w:rFonts w:ascii="Arial" w:hAnsi="Arial"/>
                      <w:sz w:val="26"/>
                      <w:szCs w:val="26"/>
                      <w:rtl/>
                    </w:rPr>
                    <w:t xml:space="preserve">1)תחבורה </w:t>
                  </w:r>
                </w:p>
                <w:p w:rsidR="00D90C4B" w:rsidRPr="00621CA5" w:rsidRDefault="00D90C4B" w:rsidP="00D90C4B">
                  <w:pPr>
                    <w:pStyle w:val="TableBlock"/>
                    <w:jc w:val="center"/>
                    <w:rPr>
                      <w:b/>
                      <w:rtl/>
                    </w:rPr>
                  </w:pPr>
                  <w:r w:rsidRPr="000479E3">
                    <w:rPr>
                      <w:sz w:val="26"/>
                      <w:rtl/>
                    </w:rPr>
                    <w:t xml:space="preserve">2)בידי היבואן רישיון </w:t>
                  </w:r>
                  <w:r w:rsidRPr="000479E3">
                    <w:rPr>
                      <w:rFonts w:ascii="HadasaMFOMedium" w:hint="eastAsia"/>
                      <w:sz w:val="26"/>
                      <w:rtl/>
                    </w:rPr>
                    <w:t>סחר</w:t>
                  </w:r>
                  <w:r w:rsidRPr="000479E3">
                    <w:rPr>
                      <w:rFonts w:ascii="HadasaMFOMedium"/>
                      <w:sz w:val="26"/>
                    </w:rPr>
                    <w:t xml:space="preserve"> </w:t>
                  </w:r>
                  <w:r w:rsidRPr="000479E3">
                    <w:rPr>
                      <w:rFonts w:ascii="HadasaMFOMedium" w:hint="eastAsia"/>
                      <w:sz w:val="26"/>
                      <w:rtl/>
                    </w:rPr>
                    <w:t>במוצרי</w:t>
                  </w:r>
                  <w:r w:rsidRPr="000479E3">
                    <w:rPr>
                      <w:rFonts w:ascii="HadasaMFOMedium"/>
                      <w:sz w:val="26"/>
                    </w:rPr>
                    <w:t xml:space="preserve"> </w:t>
                  </w:r>
                  <w:r w:rsidRPr="000479E3">
                    <w:rPr>
                      <w:rFonts w:ascii="HadasaMFOMedium" w:hint="eastAsia"/>
                      <w:sz w:val="26"/>
                      <w:rtl/>
                    </w:rPr>
                    <w:t>תעבורה</w:t>
                  </w:r>
                  <w:r w:rsidRPr="000479E3">
                    <w:rPr>
                      <w:rFonts w:ascii="HadasaMFOMedium"/>
                      <w:sz w:val="26"/>
                    </w:rPr>
                    <w:t xml:space="preserve"> </w:t>
                  </w:r>
                  <w:r w:rsidRPr="000479E3">
                    <w:rPr>
                      <w:rFonts w:ascii="HadasaMFOMedium" w:hint="eastAsia"/>
                      <w:sz w:val="26"/>
                      <w:rtl/>
                    </w:rPr>
                    <w:t>כאמור</w:t>
                  </w:r>
                  <w:r w:rsidRPr="000479E3">
                    <w:rPr>
                      <w:rFonts w:ascii="HadasaMFOMedium"/>
                      <w:sz w:val="26"/>
                    </w:rPr>
                    <w:t xml:space="preserve"> </w:t>
                  </w:r>
                  <w:r w:rsidRPr="000479E3">
                    <w:rPr>
                      <w:rFonts w:ascii="HadasaMFOMedium" w:hint="eastAsia"/>
                      <w:sz w:val="26"/>
                      <w:rtl/>
                    </w:rPr>
                    <w:t>בצו</w:t>
                  </w:r>
                  <w:r w:rsidRPr="000479E3">
                    <w:rPr>
                      <w:rFonts w:ascii="HadasaMFOMedium"/>
                      <w:sz w:val="26"/>
                      <w:rtl/>
                    </w:rPr>
                    <w:t xml:space="preserve"> </w:t>
                  </w:r>
                  <w:r w:rsidRPr="000479E3">
                    <w:rPr>
                      <w:rFonts w:ascii="HadasaMFOMedium" w:hint="eastAsia"/>
                      <w:sz w:val="26"/>
                      <w:rtl/>
                    </w:rPr>
                    <w:t>מוצרי</w:t>
                  </w:r>
                  <w:r w:rsidRPr="000479E3">
                    <w:rPr>
                      <w:rFonts w:ascii="HadasaMFOMedium"/>
                      <w:sz w:val="26"/>
                    </w:rPr>
                    <w:t xml:space="preserve"> </w:t>
                  </w:r>
                  <w:r w:rsidRPr="000479E3">
                    <w:rPr>
                      <w:rFonts w:ascii="HadasaMFOMedium" w:hint="eastAsia"/>
                      <w:sz w:val="26"/>
                      <w:rtl/>
                    </w:rPr>
                    <w:t>תעבורה</w:t>
                  </w:r>
                  <w:r w:rsidRPr="000479E3">
                    <w:rPr>
                      <w:b/>
                      <w:sz w:val="26"/>
                      <w:rtl/>
                    </w:rPr>
                    <w:t>";</w:t>
                  </w:r>
                </w:p>
              </w:tc>
            </w:tr>
          </w:tbl>
          <w:p w:rsidR="00D90C4B" w:rsidRDefault="00D90C4B" w:rsidP="000479E3">
            <w:pPr>
              <w:pStyle w:val="TableBlock"/>
              <w:ind w:left="1080"/>
              <w:rPr>
                <w:rtl/>
              </w:rPr>
            </w:pPr>
          </w:p>
          <w:p w:rsidR="00E62FDD" w:rsidRDefault="00E62FDD" w:rsidP="000479E3">
            <w:pPr>
              <w:pStyle w:val="TableBlock"/>
              <w:ind w:left="1080"/>
              <w:rPr>
                <w:rtl/>
              </w:rPr>
            </w:pPr>
            <w:r>
              <w:rPr>
                <w:rFonts w:hint="cs"/>
                <w:rtl/>
              </w:rPr>
              <w:lastRenderedPageBreak/>
              <w:t xml:space="preserve">יבוא </w:t>
            </w:r>
            <w:r w:rsidR="00D90C4B">
              <w:rPr>
                <w:rtl/>
              </w:rPr>
              <w:t>–</w:t>
            </w:r>
          </w:p>
          <w:tbl>
            <w:tblPr>
              <w:bidiVisual/>
              <w:tblW w:w="7190" w:type="dxa"/>
              <w:jc w:val="center"/>
              <w:tblLayout w:type="fixed"/>
              <w:tblLook w:val="05E0" w:firstRow="1" w:lastRow="1" w:firstColumn="1" w:lastColumn="1" w:noHBand="0" w:noVBand="1"/>
            </w:tblPr>
            <w:tblGrid>
              <w:gridCol w:w="3645"/>
              <w:gridCol w:w="3545"/>
            </w:tblGrid>
            <w:tr w:rsidR="00D90C4B" w:rsidRPr="00621CA5" w:rsidTr="00DE52FC">
              <w:trPr>
                <w:jc w:val="center"/>
              </w:trPr>
              <w:tc>
                <w:tcPr>
                  <w:tcW w:w="3645" w:type="dxa"/>
                  <w:shd w:val="pct10" w:color="auto" w:fill="auto"/>
                  <w:noWrap/>
                  <w:tcMar>
                    <w:left w:w="0" w:type="dxa"/>
                    <w:right w:w="0" w:type="dxa"/>
                  </w:tcMar>
                  <w:vAlign w:val="center"/>
                </w:tcPr>
                <w:p w:rsidR="00D90C4B" w:rsidRPr="00621CA5" w:rsidRDefault="00D90C4B" w:rsidP="00D90C4B">
                  <w:pPr>
                    <w:pStyle w:val="TableBlock"/>
                    <w:rPr>
                      <w:b/>
                      <w:bCs/>
                      <w:rtl/>
                    </w:rPr>
                  </w:pPr>
                  <w:r w:rsidRPr="00621CA5">
                    <w:rPr>
                      <w:rFonts w:hint="cs"/>
                      <w:b/>
                      <w:bCs/>
                      <w:rtl/>
                    </w:rPr>
                    <w:t xml:space="preserve">טור ב' </w:t>
                  </w:r>
                </w:p>
                <w:p w:rsidR="00D90C4B" w:rsidRPr="00621CA5" w:rsidRDefault="00D90C4B" w:rsidP="00D90C4B">
                  <w:pPr>
                    <w:pStyle w:val="TableBlock"/>
                    <w:rPr>
                      <w:b/>
                      <w:bCs/>
                      <w:rtl/>
                    </w:rPr>
                  </w:pPr>
                  <w:r w:rsidRPr="00621CA5">
                    <w:rPr>
                      <w:rFonts w:hint="cs"/>
                      <w:b/>
                      <w:bCs/>
                      <w:rtl/>
                    </w:rPr>
                    <w:t>תיאור הטובין</w:t>
                  </w:r>
                </w:p>
              </w:tc>
              <w:tc>
                <w:tcPr>
                  <w:tcW w:w="3545" w:type="dxa"/>
                  <w:shd w:val="pct10" w:color="auto" w:fill="auto"/>
                  <w:noWrap/>
                  <w:tcMar>
                    <w:left w:w="0" w:type="dxa"/>
                    <w:right w:w="0" w:type="dxa"/>
                  </w:tcMar>
                  <w:vAlign w:val="center"/>
                </w:tcPr>
                <w:p w:rsidR="00D90C4B" w:rsidRPr="00621CA5" w:rsidRDefault="00D90C4B" w:rsidP="00D90C4B">
                  <w:pPr>
                    <w:pStyle w:val="TableBlock"/>
                    <w:rPr>
                      <w:b/>
                      <w:bCs/>
                      <w:rtl/>
                    </w:rPr>
                  </w:pPr>
                  <w:r w:rsidRPr="00621CA5">
                    <w:rPr>
                      <w:rFonts w:hint="cs"/>
                      <w:b/>
                      <w:bCs/>
                      <w:rtl/>
                    </w:rPr>
                    <w:t>טור ג'</w:t>
                  </w:r>
                </w:p>
                <w:p w:rsidR="00D90C4B" w:rsidRPr="00621CA5" w:rsidRDefault="00D90C4B" w:rsidP="00D90C4B">
                  <w:pPr>
                    <w:pStyle w:val="TableBlock"/>
                    <w:rPr>
                      <w:b/>
                      <w:bCs/>
                      <w:rtl/>
                    </w:rPr>
                  </w:pPr>
                  <w:r w:rsidRPr="00621CA5">
                    <w:rPr>
                      <w:rFonts w:hint="cs"/>
                      <w:b/>
                      <w:bCs/>
                      <w:rtl/>
                    </w:rPr>
                    <w:t xml:space="preserve">אישור / תנאי </w:t>
                  </w:r>
                </w:p>
              </w:tc>
            </w:tr>
            <w:tr w:rsidR="00D90C4B" w:rsidRPr="00621CA5" w:rsidTr="00DE52FC">
              <w:trPr>
                <w:jc w:val="center"/>
              </w:trPr>
              <w:tc>
                <w:tcPr>
                  <w:tcW w:w="3645" w:type="dxa"/>
                  <w:shd w:val="clear" w:color="auto" w:fill="auto"/>
                  <w:noWrap/>
                  <w:tcMar>
                    <w:left w:w="0" w:type="dxa"/>
                    <w:right w:w="0" w:type="dxa"/>
                  </w:tcMar>
                  <w:vAlign w:val="center"/>
                </w:tcPr>
                <w:p w:rsidR="00D90C4B" w:rsidRPr="00621CA5" w:rsidRDefault="00D90C4B" w:rsidP="00D90C4B">
                  <w:pPr>
                    <w:pStyle w:val="TableBlock"/>
                    <w:rPr>
                      <w:b/>
                      <w:rtl/>
                    </w:rPr>
                  </w:pPr>
                  <w:r>
                    <w:rPr>
                      <w:rFonts w:hint="cs"/>
                      <w:b/>
                      <w:rtl/>
                    </w:rPr>
                    <w:t>"</w:t>
                  </w:r>
                  <w:r w:rsidRPr="00485F75">
                    <w:rPr>
                      <w:rFonts w:hint="cs"/>
                      <w:rtl/>
                    </w:rPr>
                    <w:t xml:space="preserve">המיועדים לשימוש בכלי רכב, </w:t>
                  </w:r>
                  <w:r w:rsidRPr="00485F75">
                    <w:rPr>
                      <w:rtl/>
                    </w:rPr>
                    <w:t xml:space="preserve">למעט תיבות הילוכים וחלקיהם, סרני הינע עם דיפרנציאל, מצננים (רדיאטורים) וחלקיהם, מצמדים וחלקיהם, </w:t>
                  </w:r>
                  <w:r w:rsidRPr="00485F75">
                    <w:rPr>
                      <w:rFonts w:hint="cs"/>
                      <w:rtl/>
                    </w:rPr>
                    <w:t xml:space="preserve">למעט </w:t>
                  </w:r>
                  <w:proofErr w:type="spellStart"/>
                  <w:r w:rsidRPr="00485F75">
                    <w:rPr>
                      <w:rtl/>
                    </w:rPr>
                    <w:t>צלונים</w:t>
                  </w:r>
                  <w:proofErr w:type="spellEnd"/>
                  <w:r w:rsidRPr="00485F75">
                    <w:rPr>
                      <w:rtl/>
                    </w:rPr>
                    <w:t xml:space="preserve"> </w:t>
                  </w:r>
                  <w:proofErr w:type="spellStart"/>
                  <w:r w:rsidRPr="00485F75">
                    <w:rPr>
                      <w:rtl/>
                    </w:rPr>
                    <w:t>וילונות</w:t>
                  </w:r>
                  <w:r w:rsidRPr="00485F75">
                    <w:rPr>
                      <w:rFonts w:hint="cs"/>
                      <w:rtl/>
                    </w:rPr>
                    <w:t>,אביזרי</w:t>
                  </w:r>
                  <w:proofErr w:type="spellEnd"/>
                  <w:r w:rsidRPr="00485F75">
                    <w:rPr>
                      <w:rFonts w:hint="cs"/>
                      <w:rtl/>
                    </w:rPr>
                    <w:t xml:space="preserve"> כיסוי, קישוט ונוי, צלחות קישוט לאופני רכב, מחזיקי טלפונים ניידים בלא חיבור למערכת החשמל של כלי הרכב, למעט מתקנים לנשיאת אופניים וגגונים שבפרט 87.08.2990</w:t>
                  </w:r>
                  <w:r>
                    <w:rPr>
                      <w:rFonts w:hint="cs"/>
                      <w:rtl/>
                    </w:rPr>
                    <w:t xml:space="preserve">, </w:t>
                  </w:r>
                  <w:r w:rsidRPr="00485F75">
                    <w:rPr>
                      <w:rFonts w:hint="cs"/>
                      <w:rtl/>
                    </w:rPr>
                    <w:t>למעט טובין שבפרט 87.08.9990</w:t>
                  </w:r>
                  <w:r>
                    <w:rPr>
                      <w:rFonts w:hint="cs"/>
                      <w:rtl/>
                    </w:rPr>
                    <w:t xml:space="preserve"> ולמעט הסוג המשמש לטרקטורונים ולציוד חקלאי</w:t>
                  </w:r>
                </w:p>
              </w:tc>
              <w:tc>
                <w:tcPr>
                  <w:tcW w:w="3545" w:type="dxa"/>
                  <w:shd w:val="clear" w:color="auto" w:fill="auto"/>
                  <w:noWrap/>
                  <w:tcMar>
                    <w:left w:w="0" w:type="dxa"/>
                    <w:right w:w="0" w:type="dxa"/>
                  </w:tcMar>
                  <w:vAlign w:val="center"/>
                </w:tcPr>
                <w:p w:rsidR="00D90C4B" w:rsidRPr="00DE52FC" w:rsidRDefault="00D90C4B" w:rsidP="00D90C4B">
                  <w:pPr>
                    <w:autoSpaceDE w:val="0"/>
                    <w:autoSpaceDN w:val="0"/>
                    <w:adjustRightInd w:val="0"/>
                    <w:rPr>
                      <w:rFonts w:ascii="Arial" w:hAnsi="Arial"/>
                      <w:sz w:val="26"/>
                      <w:szCs w:val="26"/>
                      <w:rtl/>
                    </w:rPr>
                  </w:pPr>
                  <w:r w:rsidRPr="00DE52FC">
                    <w:rPr>
                      <w:rFonts w:ascii="Arial" w:hAnsi="Arial" w:hint="cs"/>
                      <w:sz w:val="26"/>
                      <w:szCs w:val="26"/>
                      <w:rtl/>
                    </w:rPr>
                    <w:t>1)</w:t>
                  </w:r>
                  <w:r>
                    <w:rPr>
                      <w:rFonts w:ascii="Arial" w:hAnsi="Arial" w:hint="cs"/>
                      <w:sz w:val="26"/>
                      <w:szCs w:val="26"/>
                      <w:rtl/>
                    </w:rPr>
                    <w:t>מעבדה מוסמכת לרכב</w:t>
                  </w:r>
                </w:p>
                <w:p w:rsidR="00D90C4B" w:rsidRPr="00621CA5" w:rsidRDefault="00D90C4B" w:rsidP="00D90C4B">
                  <w:pPr>
                    <w:pStyle w:val="TableBlock"/>
                    <w:jc w:val="center"/>
                    <w:rPr>
                      <w:b/>
                      <w:rtl/>
                    </w:rPr>
                  </w:pPr>
                  <w:r w:rsidRPr="00DE52FC">
                    <w:rPr>
                      <w:rFonts w:hint="cs"/>
                      <w:sz w:val="26"/>
                      <w:rtl/>
                    </w:rPr>
                    <w:t xml:space="preserve">2)בידי היבואן רישיון </w:t>
                  </w:r>
                  <w:r w:rsidRPr="00DE52FC">
                    <w:rPr>
                      <w:rFonts w:ascii="HadasaMFOMedium" w:hint="cs"/>
                      <w:sz w:val="26"/>
                      <w:rtl/>
                    </w:rPr>
                    <w:t>סחר</w:t>
                  </w:r>
                  <w:r w:rsidRPr="00DE52FC">
                    <w:rPr>
                      <w:rFonts w:ascii="HadasaMFOMedium"/>
                      <w:sz w:val="26"/>
                    </w:rPr>
                    <w:t xml:space="preserve"> </w:t>
                  </w:r>
                  <w:r w:rsidRPr="00DE52FC">
                    <w:rPr>
                      <w:rFonts w:ascii="HadasaMFOMedium" w:hint="cs"/>
                      <w:sz w:val="26"/>
                      <w:rtl/>
                    </w:rPr>
                    <w:t>במוצרי</w:t>
                  </w:r>
                  <w:r w:rsidRPr="00DE52FC">
                    <w:rPr>
                      <w:rFonts w:ascii="HadasaMFOMedium"/>
                      <w:sz w:val="26"/>
                    </w:rPr>
                    <w:t xml:space="preserve"> </w:t>
                  </w:r>
                  <w:r w:rsidRPr="00DE52FC">
                    <w:rPr>
                      <w:rFonts w:ascii="HadasaMFOMedium" w:hint="cs"/>
                      <w:sz w:val="26"/>
                      <w:rtl/>
                    </w:rPr>
                    <w:t>תעבורה</w:t>
                  </w:r>
                  <w:r w:rsidRPr="00DE52FC">
                    <w:rPr>
                      <w:rFonts w:ascii="HadasaMFOMedium"/>
                      <w:sz w:val="26"/>
                    </w:rPr>
                    <w:t xml:space="preserve"> </w:t>
                  </w:r>
                  <w:r w:rsidRPr="00DE52FC">
                    <w:rPr>
                      <w:rFonts w:ascii="HadasaMFOMedium" w:hint="cs"/>
                      <w:sz w:val="26"/>
                      <w:rtl/>
                    </w:rPr>
                    <w:t>כאמור</w:t>
                  </w:r>
                  <w:r w:rsidRPr="00DE52FC">
                    <w:rPr>
                      <w:rFonts w:ascii="HadasaMFOMedium"/>
                      <w:sz w:val="26"/>
                    </w:rPr>
                    <w:t xml:space="preserve"> </w:t>
                  </w:r>
                  <w:r w:rsidRPr="00DE52FC">
                    <w:rPr>
                      <w:rFonts w:ascii="HadasaMFOMedium" w:hint="cs"/>
                      <w:sz w:val="26"/>
                      <w:rtl/>
                    </w:rPr>
                    <w:t>בצו מוצרי</w:t>
                  </w:r>
                  <w:r w:rsidRPr="00DE52FC">
                    <w:rPr>
                      <w:rFonts w:ascii="HadasaMFOMedium"/>
                      <w:sz w:val="26"/>
                    </w:rPr>
                    <w:t xml:space="preserve"> </w:t>
                  </w:r>
                  <w:r w:rsidRPr="00DE52FC">
                    <w:rPr>
                      <w:rFonts w:ascii="HadasaMFOMedium" w:hint="cs"/>
                      <w:sz w:val="26"/>
                      <w:rtl/>
                    </w:rPr>
                    <w:t>תעבורה</w:t>
                  </w:r>
                  <w:r w:rsidRPr="00DE52FC">
                    <w:rPr>
                      <w:rFonts w:hint="cs"/>
                      <w:b/>
                      <w:sz w:val="26"/>
                      <w:rtl/>
                    </w:rPr>
                    <w:t>";</w:t>
                  </w:r>
                </w:p>
              </w:tc>
            </w:tr>
          </w:tbl>
          <w:p w:rsidR="00613F3B" w:rsidRDefault="00613F3B" w:rsidP="00613F3B">
            <w:pPr>
              <w:pStyle w:val="TableBlock"/>
              <w:numPr>
                <w:ilvl w:val="0"/>
                <w:numId w:val="25"/>
              </w:numPr>
              <w:rPr>
                <w:rtl/>
              </w:rPr>
            </w:pPr>
            <w:r>
              <w:rPr>
                <w:rFonts w:hint="cs"/>
                <w:rtl/>
              </w:rPr>
              <w:t>בטור ב', במקום המילים "</w:t>
            </w:r>
            <w:r w:rsidRPr="00485F75">
              <w:rPr>
                <w:rtl/>
              </w:rPr>
              <w:t>המיועדים לשימוש בטרקטורים ובציוד חקלאי</w:t>
            </w:r>
            <w:r w:rsidRPr="00485F75">
              <w:rPr>
                <w:rFonts w:hint="cs"/>
                <w:rtl/>
              </w:rPr>
              <w:t>,</w:t>
            </w:r>
            <w:r w:rsidRPr="00485F75">
              <w:rPr>
                <w:rtl/>
              </w:rPr>
              <w:t xml:space="preserve"> למעט תיבות הילוכים וחלקיהם, סרני הינע עם דיפרנציאל, מצננים (רדיאטורים) וחלקיהם, מצמדים וחלקיהם, </w:t>
            </w:r>
            <w:r w:rsidRPr="00485F75">
              <w:rPr>
                <w:rFonts w:hint="cs"/>
                <w:rtl/>
              </w:rPr>
              <w:t xml:space="preserve">למעט </w:t>
            </w:r>
            <w:proofErr w:type="spellStart"/>
            <w:r w:rsidRPr="00485F75">
              <w:rPr>
                <w:rtl/>
              </w:rPr>
              <w:t>צלונים</w:t>
            </w:r>
            <w:proofErr w:type="spellEnd"/>
            <w:r w:rsidRPr="00485F75">
              <w:rPr>
                <w:rtl/>
              </w:rPr>
              <w:t xml:space="preserve"> וילונות</w:t>
            </w:r>
            <w:r w:rsidRPr="00485F75">
              <w:rPr>
                <w:rFonts w:hint="cs"/>
                <w:rtl/>
              </w:rPr>
              <w:t>,</w:t>
            </w:r>
            <w:r w:rsidR="000479E3">
              <w:rPr>
                <w:rFonts w:hint="cs"/>
                <w:rtl/>
              </w:rPr>
              <w:t xml:space="preserve"> </w:t>
            </w:r>
            <w:r w:rsidRPr="00485F75">
              <w:rPr>
                <w:rFonts w:hint="cs"/>
                <w:rtl/>
              </w:rPr>
              <w:t>אביזרי כיסוי, קישוט ונוי, צלחות קישוט לאופני רכב, מחזיקי טלפונים ניידים בלא חיבור למערכת החשמל של כלי הרכב,</w:t>
            </w:r>
            <w:r>
              <w:rPr>
                <w:rFonts w:hint="cs"/>
                <w:rtl/>
              </w:rPr>
              <w:t xml:space="preserve"> </w:t>
            </w:r>
            <w:r w:rsidRPr="00485F75">
              <w:rPr>
                <w:rFonts w:hint="cs"/>
                <w:rtl/>
              </w:rPr>
              <w:t>ולמעט טובין שבפרט 87.08.9990</w:t>
            </w:r>
            <w:r w:rsidRPr="00485F75">
              <w:rPr>
                <w:rtl/>
              </w:rPr>
              <w:t>;</w:t>
            </w:r>
            <w:r>
              <w:rPr>
                <w:rFonts w:hint="cs"/>
                <w:rtl/>
              </w:rPr>
              <w:t>" יבוא "ווי גרירה ואופנים (</w:t>
            </w:r>
            <w:proofErr w:type="spellStart"/>
            <w:r>
              <w:rPr>
                <w:rFonts w:hint="cs"/>
                <w:rtl/>
              </w:rPr>
              <w:t>ג'אנטים</w:t>
            </w:r>
            <w:proofErr w:type="spellEnd"/>
            <w:r>
              <w:rPr>
                <w:rFonts w:hint="cs"/>
                <w:rtl/>
              </w:rPr>
              <w:t>) המיועדים לשימוש בטרקטורים ובציוד חקלאי";</w:t>
            </w:r>
          </w:p>
        </w:tc>
      </w:tr>
      <w:tr w:rsidR="00613F3B" w:rsidTr="00613F3B">
        <w:trPr>
          <w:cantSplit/>
          <w:trHeight w:val="60"/>
        </w:trPr>
        <w:tc>
          <w:tcPr>
            <w:tcW w:w="1871" w:type="dxa"/>
          </w:tcPr>
          <w:p w:rsidR="00613F3B" w:rsidRDefault="00613F3B">
            <w:pPr>
              <w:pStyle w:val="TableSideHeading"/>
              <w:rPr>
                <w:rtl/>
              </w:rPr>
            </w:pPr>
          </w:p>
        </w:tc>
        <w:tc>
          <w:tcPr>
            <w:tcW w:w="624" w:type="dxa"/>
          </w:tcPr>
          <w:p w:rsidR="00613F3B" w:rsidRDefault="00613F3B" w:rsidP="00613F3B">
            <w:pPr>
              <w:pStyle w:val="TableText"/>
            </w:pPr>
          </w:p>
        </w:tc>
        <w:tc>
          <w:tcPr>
            <w:tcW w:w="7146" w:type="dxa"/>
          </w:tcPr>
          <w:p w:rsidR="00613F3B" w:rsidRDefault="00613F3B" w:rsidP="00613F3B">
            <w:pPr>
              <w:pStyle w:val="TableBlock"/>
              <w:numPr>
                <w:ilvl w:val="0"/>
                <w:numId w:val="21"/>
              </w:numPr>
            </w:pPr>
            <w:r>
              <w:rPr>
                <w:rFonts w:hint="cs"/>
                <w:rtl/>
              </w:rPr>
              <w:t>לצד פרט מכס 94.01-</w:t>
            </w:r>
          </w:p>
          <w:p w:rsidR="00613F3B" w:rsidRDefault="00613F3B" w:rsidP="00613F3B">
            <w:pPr>
              <w:pStyle w:val="TableBlock"/>
              <w:numPr>
                <w:ilvl w:val="0"/>
                <w:numId w:val="26"/>
              </w:numPr>
            </w:pPr>
            <w:r>
              <w:rPr>
                <w:rFonts w:hint="cs"/>
                <w:rtl/>
              </w:rPr>
              <w:t>בטור ב', לאחר המילים "מושבים וחלקיהם, משענות ראש וחלקיהן מהסוג המשמש לכלי רכב, לטרקטור משא, טרקטורון ורכב שטח" יבוא "ולמעט הסוג המשמש לטרקטורים ולציוד חקלאי";</w:t>
            </w:r>
          </w:p>
          <w:p w:rsidR="00613F3B" w:rsidRDefault="00613F3B" w:rsidP="00613F3B">
            <w:pPr>
              <w:pStyle w:val="TableBlock"/>
              <w:numPr>
                <w:ilvl w:val="0"/>
                <w:numId w:val="26"/>
              </w:numPr>
            </w:pPr>
            <w:r>
              <w:rPr>
                <w:rFonts w:hint="cs"/>
                <w:rtl/>
              </w:rPr>
              <w:t xml:space="preserve">בטור ב', המילים "מושבים וחלקיהם, משענות ראש וחלקיהן מהסוג המשמש לטרקטור לחקלאות" </w:t>
            </w:r>
            <w:r>
              <w:rPr>
                <w:rtl/>
              </w:rPr>
              <w:t>–</w:t>
            </w:r>
            <w:r>
              <w:rPr>
                <w:rFonts w:hint="cs"/>
                <w:rtl/>
              </w:rPr>
              <w:t xml:space="preserve"> יימחקו;</w:t>
            </w:r>
          </w:p>
          <w:p w:rsidR="00613F3B" w:rsidRDefault="00613F3B" w:rsidP="00841DD0">
            <w:pPr>
              <w:pStyle w:val="TableBlock"/>
              <w:numPr>
                <w:ilvl w:val="0"/>
                <w:numId w:val="26"/>
              </w:numPr>
              <w:rPr>
                <w:rtl/>
              </w:rPr>
            </w:pPr>
            <w:r>
              <w:rPr>
                <w:rFonts w:hint="cs"/>
                <w:rtl/>
              </w:rPr>
              <w:t xml:space="preserve">בטור ג', המילים "מיכון וטכנולוגיה" </w:t>
            </w:r>
            <w:r>
              <w:rPr>
                <w:rtl/>
              </w:rPr>
              <w:t>–</w:t>
            </w:r>
            <w:r>
              <w:rPr>
                <w:rFonts w:hint="cs"/>
                <w:rtl/>
              </w:rPr>
              <w:t xml:space="preserve"> יימחקו.</w:t>
            </w:r>
          </w:p>
        </w:tc>
      </w:tr>
    </w:tbl>
    <w:p w:rsidR="00AF21A0" w:rsidRDefault="00AF21A0" w:rsidP="00307E94"/>
    <w:p w:rsidR="00AF21A0" w:rsidRDefault="00AF21A0" w:rsidP="00307E94">
      <w:pPr>
        <w:rPr>
          <w:rtl/>
        </w:rPr>
      </w:pPr>
    </w:p>
    <w:p w:rsidR="00AF21A0" w:rsidRDefault="00AF21A0" w:rsidP="00613F3B">
      <w:pPr>
        <w:rPr>
          <w:rFonts w:eastAsia="Calibri"/>
          <w:rtl/>
        </w:rPr>
      </w:pPr>
      <w:r>
        <w:rPr>
          <w:rFonts w:eastAsia="Calibri" w:hint="cs"/>
          <w:rtl/>
        </w:rPr>
        <w:t xml:space="preserve">___ ב________ </w:t>
      </w:r>
      <w:proofErr w:type="spellStart"/>
      <w:r>
        <w:rPr>
          <w:rFonts w:eastAsia="Calibri" w:hint="cs"/>
          <w:rtl/>
        </w:rPr>
        <w:t>התש</w:t>
      </w:r>
      <w:r w:rsidR="00613F3B">
        <w:rPr>
          <w:rFonts w:eastAsia="Calibri" w:hint="cs"/>
          <w:rtl/>
        </w:rPr>
        <w:t>פ"א</w:t>
      </w:r>
      <w:proofErr w:type="spellEnd"/>
      <w:r>
        <w:rPr>
          <w:rFonts w:eastAsia="Calibri" w:hint="cs"/>
          <w:rtl/>
        </w:rPr>
        <w:t xml:space="preserve"> (___ ב________ </w:t>
      </w:r>
      <w:r w:rsidR="00613F3B">
        <w:rPr>
          <w:rFonts w:eastAsia="Calibri" w:hint="cs"/>
          <w:rtl/>
        </w:rPr>
        <w:t>20</w:t>
      </w:r>
      <w:r>
        <w:rPr>
          <w:rFonts w:eastAsia="Calibri" w:hint="cs"/>
          <w:rtl/>
        </w:rPr>
        <w:t>2</w:t>
      </w:r>
      <w:r w:rsidR="000479E3">
        <w:rPr>
          <w:rFonts w:eastAsia="Calibri" w:hint="cs"/>
          <w:rtl/>
        </w:rPr>
        <w:t>1</w:t>
      </w:r>
      <w:r>
        <w:rPr>
          <w:rFonts w:eastAsia="Calibri" w:hint="cs"/>
          <w:rtl/>
        </w:rPr>
        <w:t>)</w:t>
      </w:r>
    </w:p>
    <w:p w:rsidR="00AF21A0" w:rsidRDefault="00613F3B" w:rsidP="00613F3B">
      <w:pPr>
        <w:rPr>
          <w:rFonts w:eastAsia="Calibri"/>
          <w:rtl/>
        </w:rPr>
      </w:pPr>
      <w:r>
        <w:rPr>
          <w:rFonts w:eastAsia="Calibri" w:hint="cs"/>
          <w:rtl/>
        </w:rPr>
        <w:t xml:space="preserve"> </w:t>
      </w:r>
      <w:r w:rsidR="00AF21A0">
        <w:rPr>
          <w:rFonts w:eastAsia="Calibri" w:hint="cs"/>
          <w:rtl/>
        </w:rPr>
        <w:t>(</w:t>
      </w:r>
      <w:proofErr w:type="spellStart"/>
      <w:r w:rsidR="00AF21A0">
        <w:rPr>
          <w:rFonts w:eastAsia="Calibri" w:hint="cs"/>
          <w:rtl/>
        </w:rPr>
        <w:t>חמ</w:t>
      </w:r>
      <w:proofErr w:type="spellEnd"/>
      <w:r w:rsidR="00AF21A0">
        <w:rPr>
          <w:rFonts w:eastAsia="Calibri" w:hint="cs"/>
          <w:rtl/>
        </w:rPr>
        <w:t xml:space="preserve"> </w:t>
      </w:r>
      <w:r>
        <w:rPr>
          <w:rFonts w:hint="cs"/>
          <w:rtl/>
        </w:rPr>
        <w:t>3-522 ת1)</w:t>
      </w:r>
    </w:p>
    <w:p w:rsidR="00AF21A0" w:rsidRDefault="00AF21A0" w:rsidP="00307E94">
      <w:pPr>
        <w:rPr>
          <w:rFonts w:eastAsia="Calibri"/>
          <w:rtl/>
        </w:rPr>
      </w:pPr>
    </w:p>
    <w:p w:rsidR="00613F3B" w:rsidRPr="00C94D2A" w:rsidRDefault="00613F3B" w:rsidP="00613F3B">
      <w:pPr>
        <w:ind w:left="5040" w:firstLine="720"/>
        <w:rPr>
          <w:rtl/>
        </w:rPr>
      </w:pPr>
      <w:r>
        <w:rPr>
          <w:rFonts w:hint="cs"/>
          <w:rtl/>
        </w:rPr>
        <w:lastRenderedPageBreak/>
        <w:t>עמיר פרץ</w:t>
      </w:r>
    </w:p>
    <w:p w:rsidR="00613F3B" w:rsidRPr="00C94D2A" w:rsidRDefault="00613F3B" w:rsidP="00613F3B">
      <w:pPr>
        <w:rPr>
          <w:rtl/>
        </w:rPr>
      </w:pPr>
      <w:r w:rsidRPr="00C94D2A">
        <w:rPr>
          <w:rFonts w:hint="cs"/>
          <w:rtl/>
        </w:rPr>
        <w:tab/>
      </w:r>
      <w:r w:rsidRPr="00C94D2A">
        <w:rPr>
          <w:rFonts w:hint="cs"/>
          <w:rtl/>
        </w:rPr>
        <w:tab/>
      </w:r>
      <w:r w:rsidRPr="00C94D2A">
        <w:rPr>
          <w:rFonts w:hint="cs"/>
          <w:rtl/>
        </w:rPr>
        <w:tab/>
      </w:r>
      <w:r w:rsidRPr="00C94D2A">
        <w:rPr>
          <w:rFonts w:hint="cs"/>
          <w:rtl/>
        </w:rPr>
        <w:tab/>
      </w:r>
      <w:r w:rsidRPr="00C94D2A">
        <w:rPr>
          <w:rFonts w:hint="cs"/>
          <w:rtl/>
        </w:rPr>
        <w:tab/>
      </w:r>
      <w:r w:rsidRPr="00C94D2A">
        <w:rPr>
          <w:rFonts w:hint="cs"/>
          <w:rtl/>
        </w:rPr>
        <w:tab/>
      </w:r>
      <w:r w:rsidRPr="00C94D2A">
        <w:rPr>
          <w:rFonts w:hint="cs"/>
          <w:rtl/>
        </w:rPr>
        <w:tab/>
        <w:t xml:space="preserve">  שר הכלכלה והתעשייה</w:t>
      </w:r>
    </w:p>
    <w:p w:rsidR="00613F3B" w:rsidRDefault="00613F3B">
      <w:pPr>
        <w:widowControl/>
        <w:bidi w:val="0"/>
        <w:spacing w:after="200" w:line="276" w:lineRule="auto"/>
        <w:ind w:left="0"/>
        <w:contextualSpacing w:val="0"/>
        <w:jc w:val="left"/>
        <w:rPr>
          <w:rFonts w:ascii="Arial" w:eastAsia="Arial Unicode MS" w:hAnsi="Arial"/>
          <w:b/>
          <w:snapToGrid w:val="0"/>
          <w:spacing w:val="40"/>
          <w:sz w:val="20"/>
          <w:szCs w:val="26"/>
          <w:rtl/>
        </w:rPr>
      </w:pPr>
      <w:r>
        <w:rPr>
          <w:rtl/>
        </w:rPr>
        <w:br w:type="page"/>
      </w:r>
    </w:p>
    <w:p w:rsidR="00AF21A0" w:rsidRDefault="00613F3B" w:rsidP="00613F3B">
      <w:pPr>
        <w:pStyle w:val="HeadDivreiHesber"/>
        <w:tabs>
          <w:tab w:val="center" w:pos="4989"/>
          <w:tab w:val="left" w:pos="6152"/>
        </w:tabs>
        <w:jc w:val="left"/>
        <w:rPr>
          <w:rtl/>
        </w:rPr>
      </w:pPr>
      <w:r>
        <w:rPr>
          <w:rtl/>
        </w:rPr>
        <w:lastRenderedPageBreak/>
        <w:tab/>
      </w:r>
      <w:bookmarkStart w:id="34" w:name="_Toc54025547"/>
      <w:bookmarkStart w:id="35" w:name="_Toc54025567"/>
      <w:bookmarkStart w:id="36" w:name="_Toc69734077"/>
      <w:bookmarkStart w:id="37" w:name="_Toc69734097"/>
      <w:r w:rsidR="00AF21A0">
        <w:rPr>
          <w:rtl/>
        </w:rPr>
        <w:t>דברי הסבר</w:t>
      </w:r>
      <w:bookmarkEnd w:id="34"/>
      <w:bookmarkEnd w:id="35"/>
      <w:bookmarkEnd w:id="36"/>
      <w:bookmarkEnd w:id="37"/>
      <w:r>
        <w:rPr>
          <w:rtl/>
        </w:rPr>
        <w:tab/>
      </w:r>
    </w:p>
    <w:p w:rsidR="00AF21A0" w:rsidRPr="00537828" w:rsidRDefault="00AF21A0" w:rsidP="00307E94">
      <w:pPr>
        <w:pStyle w:val="Hesber1st"/>
        <w:tabs>
          <w:tab w:val="clear" w:pos="680"/>
        </w:tabs>
        <w:rPr>
          <w:rtl/>
        </w:rPr>
      </w:pPr>
    </w:p>
    <w:p w:rsidR="00FB6396" w:rsidRDefault="00FB6396" w:rsidP="00FB6396">
      <w:pPr>
        <w:pStyle w:val="af"/>
        <w:spacing w:line="360" w:lineRule="auto"/>
        <w:rPr>
          <w:rFonts w:ascii="David" w:hAnsi="David"/>
          <w:sz w:val="24"/>
        </w:rPr>
      </w:pPr>
      <w:r>
        <w:rPr>
          <w:rFonts w:hint="cs"/>
          <w:rtl/>
        </w:rPr>
        <w:t>התיקון הינו יישום של רפורמה מקיפה שקידם משרד החקלאות בנושא יבוא ציוד חקלאי במקביל לאימוץ רגולציה בינלאומית ופרסום נהלים עדכנים לצורך יבוא ציוד חקלאי.</w:t>
      </w:r>
    </w:p>
    <w:p w:rsidR="00FB6396" w:rsidRDefault="00FB6396" w:rsidP="00FB6396">
      <w:pPr>
        <w:pStyle w:val="af"/>
        <w:spacing w:line="360" w:lineRule="auto"/>
        <w:rPr>
          <w:rFonts w:ascii="Calibri" w:hAnsi="Calibri" w:cs="Calibri"/>
          <w:szCs w:val="22"/>
          <w:rtl/>
        </w:rPr>
      </w:pPr>
      <w:r>
        <w:rPr>
          <w:rFonts w:hint="cs"/>
          <w:rtl/>
        </w:rPr>
        <w:t xml:space="preserve">משמעות הרפורמה הינה צמצום רגולציה משמעותי ביבוא ציוד חקלאי כמו גם מציוד חקלאי אחר כגון מכסחות דשא שאינן בתחום אחריות משרד החקלאות. הרפורמה מצמצמת את הרגולציה בתוספת השנייה לצו יבוא חופשי ומסדירה את הקיימת בתוספת הראשונה. </w:t>
      </w:r>
    </w:p>
    <w:p w:rsidR="00FB6396" w:rsidRDefault="00FB6396" w:rsidP="00FB6396">
      <w:pPr>
        <w:pStyle w:val="af"/>
        <w:spacing w:line="360" w:lineRule="auto"/>
        <w:rPr>
          <w:rtl/>
        </w:rPr>
      </w:pPr>
      <w:r>
        <w:rPr>
          <w:rFonts w:hint="cs"/>
          <w:rtl/>
        </w:rPr>
        <w:t xml:space="preserve">בנוסף, במספר פרטי מכס מוסרת הרגולציה כליל, גם בטובין עליהם היה עד היום רישוי של משרד החקלאות וגם בטובין עליהם היה עד היום רישוי של משרד התחבורה. </w:t>
      </w:r>
    </w:p>
    <w:p w:rsidR="00625C1D" w:rsidRPr="000479E3" w:rsidRDefault="00625C1D" w:rsidP="000479E3">
      <w:pPr>
        <w:rPr>
          <w:sz w:val="20"/>
          <w:szCs w:val="20"/>
          <w:rtl/>
        </w:rPr>
      </w:pPr>
    </w:p>
    <w:p w:rsidR="00BD4F22" w:rsidRDefault="00BD4F22"/>
    <w:sectPr w:rsidR="00BD4F22" w:rsidSect="00AF21A0">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D83" w:rsidRDefault="003D7D83" w:rsidP="00AF21A0">
      <w:pPr>
        <w:spacing w:line="240" w:lineRule="auto"/>
      </w:pPr>
      <w:r>
        <w:separator/>
      </w:r>
    </w:p>
  </w:endnote>
  <w:endnote w:type="continuationSeparator" w:id="0">
    <w:p w:rsidR="003D7D83" w:rsidRDefault="003D7D83" w:rsidP="00AF2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adasaMFOMedium">
    <w:altName w:val="Arial"/>
    <w:panose1 w:val="00000000000000000000"/>
    <w:charset w:val="B1"/>
    <w:family w:val="auto"/>
    <w:notTrueType/>
    <w:pitch w:val="default"/>
    <w:sig w:usb0="00001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D83" w:rsidRDefault="003D7D83" w:rsidP="00AF21A0">
      <w:pPr>
        <w:spacing w:line="240" w:lineRule="auto"/>
      </w:pPr>
      <w:r>
        <w:separator/>
      </w:r>
    </w:p>
  </w:footnote>
  <w:footnote w:type="continuationSeparator" w:id="0">
    <w:p w:rsidR="003D7D83" w:rsidRDefault="003D7D83" w:rsidP="00AF21A0">
      <w:pPr>
        <w:spacing w:line="240" w:lineRule="auto"/>
      </w:pPr>
      <w:r>
        <w:continuationSeparator/>
      </w:r>
    </w:p>
  </w:footnote>
  <w:footnote w:id="1">
    <w:p w:rsidR="00AF21A0" w:rsidRDefault="00AF21A0" w:rsidP="00AF21A0">
      <w:pPr>
        <w:pStyle w:val="a5"/>
        <w:rPr>
          <w:rtl/>
        </w:rPr>
      </w:pPr>
      <w:r>
        <w:rPr>
          <w:rStyle w:val="a7"/>
        </w:rPr>
        <w:footnoteRef/>
      </w:r>
      <w:r>
        <w:rPr>
          <w:rtl/>
        </w:rPr>
        <w:t xml:space="preserve"> </w:t>
      </w:r>
      <w:r>
        <w:rPr>
          <w:rFonts w:hint="cs"/>
          <w:rtl/>
        </w:rPr>
        <w:t>דיני מדינת ישראל, נוסח חדש 32, עמ' 625; ס"ח התשע"ד, עמ' 20.</w:t>
      </w:r>
    </w:p>
  </w:footnote>
  <w:footnote w:id="2">
    <w:p w:rsidR="00AF21A0" w:rsidRDefault="00AF21A0" w:rsidP="00AF21A0">
      <w:pPr>
        <w:pStyle w:val="a5"/>
        <w:rPr>
          <w:rtl/>
        </w:rPr>
      </w:pPr>
      <w:r>
        <w:rPr>
          <w:rStyle w:val="a7"/>
        </w:rPr>
        <w:footnoteRef/>
      </w:r>
      <w:r>
        <w:rPr>
          <w:rtl/>
        </w:rPr>
        <w:t xml:space="preserve"> </w:t>
      </w:r>
      <w:r>
        <w:rPr>
          <w:rFonts w:hint="cs"/>
          <w:rtl/>
        </w:rPr>
        <w:t xml:space="preserve">ק"ת </w:t>
      </w:r>
      <w:r>
        <w:rPr>
          <w:rtl/>
        </w:rPr>
        <w:t>–</w:t>
      </w:r>
      <w:r>
        <w:rPr>
          <w:rFonts w:hint="cs"/>
          <w:rtl/>
        </w:rPr>
        <w:t xml:space="preserve"> שיעורי מק"ח, התשע"ד, עמ' 46, התשע"ד, עמ' 184, התשע"ו עמ' 138 והתש"ף, עמ'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776161"/>
    <w:multiLevelType w:val="hybridMultilevel"/>
    <w:tmpl w:val="8A0A450E"/>
    <w:lvl w:ilvl="0" w:tplc="33083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E7805"/>
    <w:multiLevelType w:val="hybridMultilevel"/>
    <w:tmpl w:val="96025CDE"/>
    <w:lvl w:ilvl="0" w:tplc="590EFB26">
      <w:start w:val="1"/>
      <w:numFmt w:val="hebrew1"/>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3536EC"/>
    <w:multiLevelType w:val="hybridMultilevel"/>
    <w:tmpl w:val="FE768850"/>
    <w:lvl w:ilvl="0" w:tplc="333CD2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846D73"/>
    <w:multiLevelType w:val="hybridMultilevel"/>
    <w:tmpl w:val="CB7E4F4A"/>
    <w:lvl w:ilvl="0" w:tplc="07D2582A">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E0A5D"/>
    <w:multiLevelType w:val="hybridMultilevel"/>
    <w:tmpl w:val="8A0A450E"/>
    <w:lvl w:ilvl="0" w:tplc="33083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2F0692"/>
    <w:multiLevelType w:val="hybridMultilevel"/>
    <w:tmpl w:val="8A0A450E"/>
    <w:lvl w:ilvl="0" w:tplc="33083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DCB05D9"/>
    <w:multiLevelType w:val="hybridMultilevel"/>
    <w:tmpl w:val="281E6A24"/>
    <w:lvl w:ilvl="0" w:tplc="CC7E99D0">
      <w:start w:val="1"/>
      <w:numFmt w:val="hebrew1"/>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num>
  <w:num w:numId="5">
    <w:abstractNumId w:val="11"/>
  </w:num>
  <w:num w:numId="6">
    <w:abstractNumId w:val="22"/>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7"/>
    <w:lvlOverride w:ilvl="0">
      <w:startOverride w:val="1"/>
    </w:lvlOverride>
  </w:num>
  <w:num w:numId="18">
    <w:abstractNumId w:val="10"/>
  </w:num>
  <w:num w:numId="19">
    <w:abstractNumId w:val="19"/>
  </w:num>
  <w:num w:numId="20">
    <w:abstractNumId w:val="15"/>
  </w:num>
  <w:num w:numId="21">
    <w:abstractNumId w:val="12"/>
  </w:num>
  <w:num w:numId="22">
    <w:abstractNumId w:val="16"/>
  </w:num>
  <w:num w:numId="23">
    <w:abstractNumId w:val="18"/>
  </w:num>
  <w:num w:numId="24">
    <w:abstractNumId w:val="13"/>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A0"/>
    <w:rsid w:val="0001231F"/>
    <w:rsid w:val="000479E3"/>
    <w:rsid w:val="0007537E"/>
    <w:rsid w:val="00082C88"/>
    <w:rsid w:val="000F2BA6"/>
    <w:rsid w:val="00162503"/>
    <w:rsid w:val="00182BA4"/>
    <w:rsid w:val="001D7F2D"/>
    <w:rsid w:val="0023364D"/>
    <w:rsid w:val="00242DB1"/>
    <w:rsid w:val="00255AC8"/>
    <w:rsid w:val="002F3D13"/>
    <w:rsid w:val="00331EA6"/>
    <w:rsid w:val="00332B1A"/>
    <w:rsid w:val="00342129"/>
    <w:rsid w:val="00373BAC"/>
    <w:rsid w:val="00396134"/>
    <w:rsid w:val="003D7D83"/>
    <w:rsid w:val="00430FA4"/>
    <w:rsid w:val="00451F59"/>
    <w:rsid w:val="004C3B43"/>
    <w:rsid w:val="005401E9"/>
    <w:rsid w:val="00571636"/>
    <w:rsid w:val="0057566A"/>
    <w:rsid w:val="00596098"/>
    <w:rsid w:val="005A57AF"/>
    <w:rsid w:val="005B109B"/>
    <w:rsid w:val="005B3826"/>
    <w:rsid w:val="005C43FD"/>
    <w:rsid w:val="0060527E"/>
    <w:rsid w:val="00613F3B"/>
    <w:rsid w:val="00625C1D"/>
    <w:rsid w:val="0065420C"/>
    <w:rsid w:val="00667D6A"/>
    <w:rsid w:val="00671539"/>
    <w:rsid w:val="006B41B9"/>
    <w:rsid w:val="006F5F0D"/>
    <w:rsid w:val="007320CE"/>
    <w:rsid w:val="00756AEE"/>
    <w:rsid w:val="00841DD0"/>
    <w:rsid w:val="00922390"/>
    <w:rsid w:val="009A4302"/>
    <w:rsid w:val="009A5BEB"/>
    <w:rsid w:val="00A06F32"/>
    <w:rsid w:val="00A2520F"/>
    <w:rsid w:val="00A34B83"/>
    <w:rsid w:val="00AF21A0"/>
    <w:rsid w:val="00AF24BB"/>
    <w:rsid w:val="00B81A5F"/>
    <w:rsid w:val="00BC5F46"/>
    <w:rsid w:val="00BD4F22"/>
    <w:rsid w:val="00BF1B76"/>
    <w:rsid w:val="00C3501A"/>
    <w:rsid w:val="00C823A0"/>
    <w:rsid w:val="00C9261B"/>
    <w:rsid w:val="00CF06A8"/>
    <w:rsid w:val="00D04DAB"/>
    <w:rsid w:val="00D14A05"/>
    <w:rsid w:val="00D90C4B"/>
    <w:rsid w:val="00DA1794"/>
    <w:rsid w:val="00E076CF"/>
    <w:rsid w:val="00E2322E"/>
    <w:rsid w:val="00E43643"/>
    <w:rsid w:val="00E47373"/>
    <w:rsid w:val="00E53790"/>
    <w:rsid w:val="00E56148"/>
    <w:rsid w:val="00E62FDD"/>
    <w:rsid w:val="00EA6281"/>
    <w:rsid w:val="00ED48C2"/>
    <w:rsid w:val="00EF0E3A"/>
    <w:rsid w:val="00FB63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64D49-546E-48E7-B163-DEAE6A5A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9E3"/>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0479E3"/>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0479E3"/>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0479E3"/>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0479E3"/>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0479E3"/>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79E3"/>
    <w:rPr>
      <w:rFonts w:asciiTheme="majorHAnsi" w:eastAsiaTheme="majorEastAsia" w:hAnsiTheme="majorHAnsi" w:cs="David"/>
      <w:bCs/>
      <w:sz w:val="32"/>
      <w:szCs w:val="36"/>
    </w:rPr>
  </w:style>
  <w:style w:type="character" w:customStyle="1" w:styleId="40">
    <w:name w:val="כותרת 4 תו"/>
    <w:basedOn w:val="a0"/>
    <w:link w:val="4"/>
    <w:uiPriority w:val="9"/>
    <w:rsid w:val="000479E3"/>
    <w:rPr>
      <w:rFonts w:ascii="David" w:hAnsi="David" w:cs="David"/>
      <w:b/>
      <w:bCs/>
      <w:color w:val="000000" w:themeColor="text1"/>
      <w:sz w:val="24"/>
      <w:szCs w:val="28"/>
    </w:rPr>
  </w:style>
  <w:style w:type="paragraph" w:customStyle="1" w:styleId="TableText">
    <w:name w:val="Table Text"/>
    <w:basedOn w:val="a"/>
    <w:rsid w:val="000479E3"/>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0479E3"/>
    <w:pPr>
      <w:outlineLvl w:val="2"/>
    </w:pPr>
  </w:style>
  <w:style w:type="paragraph" w:customStyle="1" w:styleId="TableBlock">
    <w:name w:val="Table Block"/>
    <w:basedOn w:val="TableText"/>
    <w:rsid w:val="000479E3"/>
    <w:pPr>
      <w:jc w:val="both"/>
    </w:pPr>
  </w:style>
  <w:style w:type="paragraph" w:customStyle="1" w:styleId="TableHead">
    <w:name w:val="Table Head"/>
    <w:basedOn w:val="TableText"/>
    <w:rsid w:val="000479E3"/>
    <w:pPr>
      <w:jc w:val="center"/>
      <w:outlineLvl w:val="1"/>
    </w:pPr>
    <w:rPr>
      <w:b/>
      <w:bCs/>
    </w:rPr>
  </w:style>
  <w:style w:type="paragraph" w:customStyle="1" w:styleId="HeadMitparsemetBaze">
    <w:name w:val="Head MitparsemetBaze"/>
    <w:basedOn w:val="a"/>
    <w:rsid w:val="000479E3"/>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0479E3"/>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0479E3"/>
    <w:pPr>
      <w:tabs>
        <w:tab w:val="left" w:pos="680"/>
        <w:tab w:val="left" w:pos="1020"/>
      </w:tabs>
      <w:ind w:firstLine="0"/>
    </w:pPr>
  </w:style>
  <w:style w:type="paragraph" w:customStyle="1" w:styleId="HeadDivreiHesber">
    <w:name w:val="Head DivreiHesber"/>
    <w:basedOn w:val="a"/>
    <w:rsid w:val="000479E3"/>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0479E3"/>
    <w:rPr>
      <w:rFonts w:asciiTheme="majorHAnsi" w:eastAsiaTheme="majorEastAsia" w:hAnsiTheme="majorHAnsi" w:cs="David"/>
      <w:bCs/>
      <w:sz w:val="26"/>
      <w:szCs w:val="36"/>
      <w:u w:val="single"/>
    </w:rPr>
  </w:style>
  <w:style w:type="character" w:customStyle="1" w:styleId="30">
    <w:name w:val="כותרת 3 תו"/>
    <w:basedOn w:val="a0"/>
    <w:link w:val="3"/>
    <w:rsid w:val="000479E3"/>
    <w:rPr>
      <w:rFonts w:asciiTheme="majorHAnsi" w:eastAsiaTheme="majorEastAsia" w:hAnsiTheme="majorHAnsi" w:cs="David"/>
      <w:sz w:val="24"/>
      <w:szCs w:val="28"/>
      <w:u w:val="double"/>
    </w:rPr>
  </w:style>
  <w:style w:type="character" w:customStyle="1" w:styleId="50">
    <w:name w:val="כותרת 5 תו"/>
    <w:basedOn w:val="a0"/>
    <w:link w:val="5"/>
    <w:uiPriority w:val="9"/>
    <w:rsid w:val="000479E3"/>
    <w:rPr>
      <w:rFonts w:ascii="David" w:hAnsi="David" w:cs="David"/>
      <w:color w:val="000000" w:themeColor="text1"/>
      <w:sz w:val="24"/>
      <w:szCs w:val="24"/>
    </w:rPr>
  </w:style>
  <w:style w:type="paragraph" w:customStyle="1" w:styleId="HeadHatzaotHok4Futer">
    <w:name w:val="Head HatzaotHok4Futer"/>
    <w:basedOn w:val="HeadHatzaotHok"/>
    <w:rsid w:val="000479E3"/>
    <w:pPr>
      <w:spacing w:before="120" w:after="120"/>
    </w:pPr>
    <w:rPr>
      <w:color w:val="FF0000"/>
      <w:w w:val="80"/>
    </w:rPr>
  </w:style>
  <w:style w:type="paragraph" w:styleId="a3">
    <w:name w:val="endnote text"/>
    <w:basedOn w:val="a"/>
    <w:link w:val="a4"/>
    <w:semiHidden/>
    <w:rsid w:val="000479E3"/>
    <w:pPr>
      <w:ind w:left="227" w:hanging="227"/>
    </w:pPr>
    <w:rPr>
      <w:sz w:val="14"/>
      <w:szCs w:val="22"/>
    </w:rPr>
  </w:style>
  <w:style w:type="character" w:customStyle="1" w:styleId="a4">
    <w:name w:val="טקסט הערת סיום תו"/>
    <w:basedOn w:val="a0"/>
    <w:link w:val="a3"/>
    <w:semiHidden/>
    <w:rsid w:val="00AF21A0"/>
    <w:rPr>
      <w:rFonts w:ascii="David" w:hAnsi="David" w:cs="David"/>
      <w:sz w:val="14"/>
    </w:rPr>
  </w:style>
  <w:style w:type="paragraph" w:customStyle="1" w:styleId="TableInnerSideHeading">
    <w:name w:val="Table InnerSideHeading"/>
    <w:basedOn w:val="TableSideHeading"/>
    <w:rsid w:val="000479E3"/>
    <w:pPr>
      <w:outlineLvl w:val="9"/>
    </w:pPr>
  </w:style>
  <w:style w:type="paragraph" w:customStyle="1" w:styleId="Hesber">
    <w:name w:val="Hesber"/>
    <w:basedOn w:val="a"/>
    <w:rsid w:val="000479E3"/>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0479E3"/>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AF21A0"/>
    <w:rPr>
      <w:rFonts w:ascii="Arial" w:eastAsia="Arial Unicode MS" w:hAnsi="Arial" w:cs="David"/>
      <w:snapToGrid w:val="0"/>
      <w:sz w:val="14"/>
      <w:szCs w:val="20"/>
    </w:rPr>
  </w:style>
  <w:style w:type="character" w:styleId="a7">
    <w:name w:val="footnote reference"/>
    <w:aliases w:val="Footnote Reference"/>
    <w:basedOn w:val="a0"/>
    <w:semiHidden/>
    <w:rsid w:val="000479E3"/>
    <w:rPr>
      <w:vertAlign w:val="superscript"/>
    </w:rPr>
  </w:style>
  <w:style w:type="paragraph" w:customStyle="1" w:styleId="HesberHeading">
    <w:name w:val="Hesber Heading"/>
    <w:basedOn w:val="Hesber"/>
    <w:rsid w:val="000479E3"/>
    <w:pPr>
      <w:tabs>
        <w:tab w:val="left" w:pos="624"/>
        <w:tab w:val="left" w:pos="1247"/>
      </w:tabs>
    </w:pPr>
    <w:rPr>
      <w:b/>
      <w:bCs/>
    </w:rPr>
  </w:style>
  <w:style w:type="paragraph" w:customStyle="1" w:styleId="HesberWriters">
    <w:name w:val="Hesber Writers"/>
    <w:basedOn w:val="Hesber"/>
    <w:rsid w:val="000479E3"/>
    <w:pPr>
      <w:spacing w:before="120" w:after="120"/>
      <w:ind w:left="1418"/>
      <w:jc w:val="right"/>
    </w:pPr>
    <w:rPr>
      <w:b/>
      <w:bCs/>
    </w:rPr>
  </w:style>
  <w:style w:type="character" w:styleId="a8">
    <w:name w:val="endnote reference"/>
    <w:basedOn w:val="a0"/>
    <w:semiHidden/>
    <w:rsid w:val="000479E3"/>
    <w:rPr>
      <w:vertAlign w:val="superscript"/>
    </w:rPr>
  </w:style>
  <w:style w:type="paragraph" w:customStyle="1" w:styleId="TableBlockOutdent">
    <w:name w:val="Table BlockOutdent"/>
    <w:basedOn w:val="TableBlock"/>
    <w:rsid w:val="000479E3"/>
    <w:pPr>
      <w:ind w:left="624" w:hanging="624"/>
    </w:pPr>
  </w:style>
  <w:style w:type="paragraph" w:styleId="a9">
    <w:name w:val="header"/>
    <w:basedOn w:val="a"/>
    <w:link w:val="aa"/>
    <w:rsid w:val="000479E3"/>
    <w:pPr>
      <w:tabs>
        <w:tab w:val="center" w:pos="4153"/>
        <w:tab w:val="right" w:pos="8306"/>
      </w:tabs>
    </w:pPr>
  </w:style>
  <w:style w:type="character" w:customStyle="1" w:styleId="aa">
    <w:name w:val="כותרת עליונה תו"/>
    <w:basedOn w:val="a0"/>
    <w:link w:val="a9"/>
    <w:rsid w:val="00AF21A0"/>
    <w:rPr>
      <w:rFonts w:ascii="David" w:hAnsi="David" w:cs="David"/>
      <w:sz w:val="24"/>
      <w:szCs w:val="24"/>
    </w:rPr>
  </w:style>
  <w:style w:type="paragraph" w:styleId="ab">
    <w:name w:val="footer"/>
    <w:basedOn w:val="a"/>
    <w:link w:val="ac"/>
    <w:rsid w:val="000479E3"/>
    <w:pPr>
      <w:tabs>
        <w:tab w:val="center" w:pos="4153"/>
        <w:tab w:val="right" w:pos="8306"/>
      </w:tabs>
    </w:pPr>
  </w:style>
  <w:style w:type="character" w:customStyle="1" w:styleId="ac">
    <w:name w:val="כותרת תחתונה תו"/>
    <w:basedOn w:val="a0"/>
    <w:link w:val="ab"/>
    <w:rsid w:val="00AF21A0"/>
    <w:rPr>
      <w:rFonts w:ascii="David" w:hAnsi="David" w:cs="David"/>
      <w:sz w:val="24"/>
      <w:szCs w:val="24"/>
    </w:rPr>
  </w:style>
  <w:style w:type="character" w:styleId="ad">
    <w:name w:val="page number"/>
    <w:basedOn w:val="a0"/>
    <w:rsid w:val="000479E3"/>
  </w:style>
  <w:style w:type="paragraph" w:customStyle="1" w:styleId="Cover1-Reshumot">
    <w:name w:val="Cover 1-Reshumot"/>
    <w:basedOn w:val="a"/>
    <w:rsid w:val="000479E3"/>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0479E3"/>
    <w:rPr>
      <w:sz w:val="36"/>
      <w:szCs w:val="52"/>
    </w:rPr>
  </w:style>
  <w:style w:type="paragraph" w:customStyle="1" w:styleId="Cover3-Haknesset">
    <w:name w:val="Cover 3-Haknesset"/>
    <w:basedOn w:val="Cover1-Reshumot"/>
    <w:rsid w:val="000479E3"/>
    <w:rPr>
      <w:b/>
      <w:bCs/>
      <w:spacing w:val="60"/>
    </w:rPr>
  </w:style>
  <w:style w:type="paragraph" w:customStyle="1" w:styleId="Cover4-Date">
    <w:name w:val="Cover 4-Date"/>
    <w:basedOn w:val="a"/>
    <w:rsid w:val="000479E3"/>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0479E3"/>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0479E3"/>
    <w:pPr>
      <w:widowControl/>
      <w:spacing w:before="120" w:after="120"/>
      <w:outlineLvl w:val="9"/>
    </w:pPr>
    <w:rPr>
      <w:rtl/>
      <w:cs/>
    </w:rPr>
  </w:style>
  <w:style w:type="paragraph" w:styleId="TOC1">
    <w:name w:val="toc 1"/>
    <w:basedOn w:val="a"/>
    <w:next w:val="a"/>
    <w:autoRedefine/>
    <w:uiPriority w:val="39"/>
    <w:unhideWhenUsed/>
    <w:rsid w:val="000479E3"/>
    <w:pPr>
      <w:tabs>
        <w:tab w:val="right" w:leader="dot" w:pos="9629"/>
      </w:tabs>
      <w:spacing w:after="100"/>
    </w:pPr>
    <w:rPr>
      <w:bCs/>
      <w:szCs w:val="22"/>
    </w:rPr>
  </w:style>
  <w:style w:type="paragraph" w:styleId="TOC2">
    <w:name w:val="toc 2"/>
    <w:basedOn w:val="a"/>
    <w:next w:val="a"/>
    <w:uiPriority w:val="39"/>
    <w:unhideWhenUsed/>
    <w:rsid w:val="000479E3"/>
    <w:pPr>
      <w:tabs>
        <w:tab w:val="right" w:leader="dot" w:pos="9628"/>
      </w:tabs>
      <w:spacing w:after="100"/>
    </w:pPr>
    <w:rPr>
      <w:szCs w:val="22"/>
    </w:rPr>
  </w:style>
  <w:style w:type="character" w:styleId="Hyperlink">
    <w:name w:val="Hyperlink"/>
    <w:basedOn w:val="a0"/>
    <w:uiPriority w:val="99"/>
    <w:unhideWhenUsed/>
    <w:rsid w:val="000479E3"/>
    <w:rPr>
      <w:color w:val="0000FF" w:themeColor="hyperlink"/>
      <w:u w:val="single"/>
    </w:rPr>
  </w:style>
  <w:style w:type="paragraph" w:styleId="TOC3">
    <w:name w:val="toc 3"/>
    <w:basedOn w:val="a"/>
    <w:next w:val="a"/>
    <w:uiPriority w:val="39"/>
    <w:unhideWhenUsed/>
    <w:rsid w:val="000479E3"/>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0479E3"/>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0479E3"/>
    <w:pPr>
      <w:tabs>
        <w:tab w:val="right" w:leader="dot" w:pos="9628"/>
      </w:tabs>
      <w:spacing w:after="100"/>
      <w:ind w:left="567"/>
    </w:pPr>
    <w:rPr>
      <w:szCs w:val="22"/>
    </w:rPr>
  </w:style>
  <w:style w:type="paragraph" w:styleId="TOC6">
    <w:name w:val="toc 6"/>
    <w:basedOn w:val="a"/>
    <w:next w:val="a"/>
    <w:autoRedefine/>
    <w:semiHidden/>
    <w:unhideWhenUsed/>
    <w:rsid w:val="000479E3"/>
    <w:pPr>
      <w:spacing w:after="100"/>
      <w:ind w:left="850"/>
    </w:pPr>
  </w:style>
  <w:style w:type="paragraph" w:styleId="TOC7">
    <w:name w:val="toc 7"/>
    <w:basedOn w:val="a"/>
    <w:next w:val="a"/>
    <w:autoRedefine/>
    <w:semiHidden/>
    <w:unhideWhenUsed/>
    <w:rsid w:val="000479E3"/>
    <w:pPr>
      <w:spacing w:after="100"/>
      <w:ind w:left="1020"/>
    </w:pPr>
  </w:style>
  <w:style w:type="paragraph" w:styleId="TOC8">
    <w:name w:val="toc 8"/>
    <w:basedOn w:val="a"/>
    <w:next w:val="a"/>
    <w:autoRedefine/>
    <w:semiHidden/>
    <w:unhideWhenUsed/>
    <w:rsid w:val="000479E3"/>
    <w:pPr>
      <w:spacing w:after="100"/>
      <w:ind w:left="1190"/>
    </w:pPr>
  </w:style>
  <w:style w:type="paragraph" w:styleId="TOC9">
    <w:name w:val="toc 9"/>
    <w:basedOn w:val="a"/>
    <w:next w:val="a"/>
    <w:autoRedefine/>
    <w:semiHidden/>
    <w:unhideWhenUsed/>
    <w:rsid w:val="000479E3"/>
    <w:pPr>
      <w:spacing w:after="100"/>
      <w:ind w:left="1360"/>
    </w:pPr>
  </w:style>
  <w:style w:type="paragraph" w:customStyle="1" w:styleId="TableHead2">
    <w:name w:val="Table Head2"/>
    <w:basedOn w:val="TableHead"/>
    <w:qFormat/>
    <w:rsid w:val="000479E3"/>
    <w:pPr>
      <w:outlineLvl w:val="9"/>
    </w:pPr>
  </w:style>
  <w:style w:type="paragraph" w:customStyle="1" w:styleId="TableSideHeading2">
    <w:name w:val="Table SideHeading2"/>
    <w:basedOn w:val="TableSideHeading"/>
    <w:autoRedefine/>
    <w:qFormat/>
    <w:rsid w:val="000479E3"/>
    <w:pPr>
      <w:keepLines w:val="0"/>
      <w:outlineLvl w:val="9"/>
    </w:pPr>
  </w:style>
  <w:style w:type="paragraph" w:customStyle="1" w:styleId="0">
    <w:name w:val="סגנון שורה ראשונה:  0  ס''מ"/>
    <w:basedOn w:val="2"/>
    <w:rsid w:val="000479E3"/>
    <w:rPr>
      <w:rFonts w:eastAsia="Times New Roman"/>
    </w:rPr>
  </w:style>
  <w:style w:type="paragraph" w:styleId="af">
    <w:name w:val="List Paragraph"/>
    <w:basedOn w:val="a"/>
    <w:link w:val="af0"/>
    <w:uiPriority w:val="34"/>
    <w:qFormat/>
    <w:rsid w:val="000479E3"/>
    <w:pPr>
      <w:widowControl/>
      <w:spacing w:line="259" w:lineRule="auto"/>
    </w:pPr>
    <w:rPr>
      <w:rFonts w:asciiTheme="minorHAnsi" w:hAnsiTheme="minorHAnsi"/>
      <w:sz w:val="22"/>
    </w:rPr>
  </w:style>
  <w:style w:type="table" w:styleId="af1">
    <w:name w:val="Table Grid"/>
    <w:basedOn w:val="a1"/>
    <w:rsid w:val="000479E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613F3B"/>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a1"/>
    <w:uiPriority w:val="46"/>
    <w:rsid w:val="00613F3B"/>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2">
    <w:name w:val="טבלת חקיקה"/>
    <w:basedOn w:val="a1"/>
    <w:uiPriority w:val="99"/>
    <w:rsid w:val="000479E3"/>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0479E3"/>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customStyle="1" w:styleId="af0">
    <w:name w:val="פיסקת רשימה תו"/>
    <w:link w:val="af"/>
    <w:uiPriority w:val="34"/>
    <w:locked/>
    <w:rsid w:val="00AF21A0"/>
    <w:rPr>
      <w:rFonts w:cs="David"/>
      <w:szCs w:val="24"/>
    </w:rPr>
  </w:style>
  <w:style w:type="paragraph" w:styleId="af3">
    <w:name w:val="Balloon Text"/>
    <w:basedOn w:val="a"/>
    <w:link w:val="af4"/>
    <w:uiPriority w:val="99"/>
    <w:semiHidden/>
    <w:unhideWhenUsed/>
    <w:rsid w:val="00613F3B"/>
    <w:pPr>
      <w:spacing w:line="240" w:lineRule="auto"/>
    </w:pPr>
    <w:rPr>
      <w:rFonts w:ascii="Tahoma" w:hAnsi="Tahoma" w:cs="Tahoma"/>
      <w:sz w:val="16"/>
      <w:szCs w:val="16"/>
    </w:rPr>
  </w:style>
  <w:style w:type="character" w:customStyle="1" w:styleId="af4">
    <w:name w:val="טקסט בלונים תו"/>
    <w:basedOn w:val="a0"/>
    <w:link w:val="af3"/>
    <w:uiPriority w:val="99"/>
    <w:semiHidden/>
    <w:rsid w:val="00613F3B"/>
    <w:rPr>
      <w:rFonts w:ascii="Tahoma" w:hAnsi="Tahoma" w:cs="Tahoma"/>
      <w:sz w:val="16"/>
      <w:szCs w:val="16"/>
    </w:rPr>
  </w:style>
  <w:style w:type="character" w:styleId="af5">
    <w:name w:val="annotation reference"/>
    <w:basedOn w:val="a0"/>
    <w:uiPriority w:val="99"/>
    <w:semiHidden/>
    <w:unhideWhenUsed/>
    <w:rsid w:val="0057566A"/>
    <w:rPr>
      <w:sz w:val="16"/>
      <w:szCs w:val="16"/>
    </w:rPr>
  </w:style>
  <w:style w:type="paragraph" w:styleId="af6">
    <w:name w:val="annotation text"/>
    <w:basedOn w:val="a"/>
    <w:link w:val="af7"/>
    <w:uiPriority w:val="99"/>
    <w:semiHidden/>
    <w:unhideWhenUsed/>
    <w:rsid w:val="0057566A"/>
    <w:pPr>
      <w:spacing w:line="240" w:lineRule="auto"/>
    </w:pPr>
    <w:rPr>
      <w:sz w:val="20"/>
      <w:szCs w:val="20"/>
    </w:rPr>
  </w:style>
  <w:style w:type="character" w:customStyle="1" w:styleId="af7">
    <w:name w:val="טקסט הערה תו"/>
    <w:basedOn w:val="a0"/>
    <w:link w:val="af6"/>
    <w:uiPriority w:val="99"/>
    <w:semiHidden/>
    <w:rsid w:val="0057566A"/>
    <w:rPr>
      <w:rFonts w:ascii="David" w:hAnsi="David" w:cs="David"/>
      <w:sz w:val="20"/>
      <w:szCs w:val="20"/>
    </w:rPr>
  </w:style>
  <w:style w:type="paragraph" w:styleId="af8">
    <w:name w:val="annotation subject"/>
    <w:basedOn w:val="af6"/>
    <w:next w:val="af6"/>
    <w:link w:val="af9"/>
    <w:semiHidden/>
    <w:unhideWhenUsed/>
    <w:rsid w:val="0057566A"/>
    <w:rPr>
      <w:b/>
      <w:bCs/>
    </w:rPr>
  </w:style>
  <w:style w:type="character" w:customStyle="1" w:styleId="af9">
    <w:name w:val="נושא הערה תו"/>
    <w:basedOn w:val="af7"/>
    <w:link w:val="af8"/>
    <w:uiPriority w:val="99"/>
    <w:semiHidden/>
    <w:rsid w:val="0057566A"/>
    <w:rPr>
      <w:rFonts w:ascii="David" w:hAnsi="David" w:cs="David"/>
      <w:b/>
      <w:bCs/>
      <w:sz w:val="20"/>
      <w:szCs w:val="20"/>
    </w:rPr>
  </w:style>
  <w:style w:type="table" w:styleId="13">
    <w:name w:val="Plain Table 1"/>
    <w:basedOn w:val="a1"/>
    <w:uiPriority w:val="41"/>
    <w:rsid w:val="000479E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4">
    <w:name w:val="Grid Table 1 Light"/>
    <w:basedOn w:val="a1"/>
    <w:uiPriority w:val="46"/>
    <w:rsid w:val="000479E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91924">
      <w:bodyDiv w:val="1"/>
      <w:marLeft w:val="0"/>
      <w:marRight w:val="0"/>
      <w:marTop w:val="0"/>
      <w:marBottom w:val="0"/>
      <w:divBdr>
        <w:top w:val="none" w:sz="0" w:space="0" w:color="auto"/>
        <w:left w:val="none" w:sz="0" w:space="0" w:color="auto"/>
        <w:bottom w:val="none" w:sz="0" w:space="0" w:color="auto"/>
        <w:right w:val="none" w:sz="0" w:space="0" w:color="auto"/>
      </w:divBdr>
    </w:div>
    <w:div w:id="11629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1320</Words>
  <Characters>6601</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Moital</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רחל גולדשטיין</dc:creator>
  <cp:lastModifiedBy>Merav Kaplan - Chamber Of Commerce</cp:lastModifiedBy>
  <cp:revision>2</cp:revision>
  <dcterms:created xsi:type="dcterms:W3CDTF">2021-05-31T12:56:00Z</dcterms:created>
  <dcterms:modified xsi:type="dcterms:W3CDTF">2021-05-31T12:56:00Z</dcterms:modified>
</cp:coreProperties>
</file>