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CB6" w:rsidRPr="006A3048" w:rsidRDefault="000C2CB6" w:rsidP="00E01530">
      <w:pPr>
        <w:spacing w:line="276" w:lineRule="auto"/>
        <w:ind w:firstLine="5335"/>
        <w:rPr>
          <w:rFonts w:ascii="Arial" w:hAnsi="Arial" w:cs="Arial"/>
          <w:rtl/>
        </w:rPr>
      </w:pPr>
      <w:r w:rsidRPr="006A3048">
        <w:rPr>
          <w:rFonts w:ascii="Arial" w:hAnsi="Arial" w:cs="Arial"/>
          <w:rtl/>
        </w:rPr>
        <w:t>‏</w:t>
      </w:r>
      <w:r w:rsidRPr="006A3048">
        <w:rPr>
          <w:rFonts w:ascii="Arial" w:hAnsi="Arial" w:cs="Arial" w:hint="eastAsia"/>
          <w:rtl/>
        </w:rPr>
        <w:t>‏</w:t>
      </w:r>
      <w:r w:rsidR="00E01530">
        <w:rPr>
          <w:rFonts w:ascii="Arial" w:hAnsi="Arial" w:cs="Arial" w:hint="eastAsia"/>
          <w:rtl/>
        </w:rPr>
        <w:t>‏</w:t>
      </w:r>
      <w:r w:rsidR="00E01530">
        <w:rPr>
          <w:rFonts w:ascii="Arial" w:hAnsi="Arial" w:cs="Arial"/>
          <w:rtl/>
        </w:rPr>
        <w:t>06/09/2020</w:t>
      </w:r>
    </w:p>
    <w:p w:rsidR="00E01530" w:rsidRDefault="00E01530" w:rsidP="000C2CB6">
      <w:pPr>
        <w:spacing w:line="276" w:lineRule="auto"/>
        <w:ind w:firstLine="5335"/>
        <w:rPr>
          <w:rFonts w:ascii="Arial" w:hAnsi="Arial" w:cs="Arial"/>
          <w:rtl/>
        </w:rPr>
      </w:pPr>
      <w:r>
        <w:rPr>
          <w:rFonts w:ascii="Arial" w:hAnsi="Arial" w:cs="Arial" w:hint="eastAsia"/>
          <w:rtl/>
        </w:rPr>
        <w:t>‏י</w:t>
      </w:r>
      <w:r>
        <w:rPr>
          <w:rFonts w:ascii="Arial" w:hAnsi="Arial" w:cs="Arial"/>
          <w:rtl/>
        </w:rPr>
        <w:t>"ז/אלול/תש"פ</w:t>
      </w:r>
    </w:p>
    <w:p w:rsidR="000C2CB6" w:rsidRPr="006A3048" w:rsidRDefault="000C2CB6" w:rsidP="00B11744">
      <w:pPr>
        <w:spacing w:line="276" w:lineRule="auto"/>
        <w:ind w:firstLine="5335"/>
        <w:rPr>
          <w:rFonts w:ascii="Arial" w:hAnsi="Arial" w:cs="Arial"/>
          <w:rtl/>
        </w:rPr>
      </w:pPr>
      <w:r w:rsidRPr="006A3048">
        <w:rPr>
          <w:rFonts w:ascii="Arial" w:hAnsi="Arial" w:cs="Arial"/>
          <w:rtl/>
        </w:rPr>
        <w:t xml:space="preserve">סימוכין </w:t>
      </w:r>
      <w:r w:rsidR="00B11744">
        <w:rPr>
          <w:rFonts w:ascii="Arial" w:hAnsi="Arial" w:cs="Arial"/>
        </w:rPr>
        <w:t>W1_2020-540-4-1049459</w:t>
      </w:r>
    </w:p>
    <w:p w:rsidR="000C2CB6" w:rsidRPr="006A3048" w:rsidRDefault="000C2CB6" w:rsidP="000C2CB6">
      <w:pPr>
        <w:spacing w:line="276" w:lineRule="auto"/>
        <w:ind w:hanging="52"/>
        <w:jc w:val="center"/>
        <w:rPr>
          <w:rFonts w:ascii="Arial" w:eastAsia="Calibri" w:hAnsi="Arial" w:cs="Arial"/>
          <w:b/>
          <w:bCs/>
          <w:rtl/>
        </w:rPr>
      </w:pPr>
    </w:p>
    <w:p w:rsidR="000C2CB6" w:rsidRPr="006A3048" w:rsidRDefault="000C2CB6" w:rsidP="000C2CB6">
      <w:pPr>
        <w:spacing w:line="276" w:lineRule="auto"/>
        <w:ind w:hanging="52"/>
        <w:jc w:val="center"/>
        <w:rPr>
          <w:rFonts w:ascii="Arial" w:eastAsia="Calibri" w:hAnsi="Arial" w:cs="Arial"/>
          <w:b/>
          <w:bCs/>
          <w:rtl/>
        </w:rPr>
      </w:pPr>
      <w:r w:rsidRPr="006A3048">
        <w:rPr>
          <w:rFonts w:ascii="Arial" w:eastAsia="Calibri" w:hAnsi="Arial" w:cs="Arial"/>
          <w:b/>
          <w:bCs/>
          <w:rtl/>
        </w:rPr>
        <w:t>הממונה על התקינה במשרד הכלכלה והתעשייה מודיע לציבור היצרנים, היבואנים והצרכנים:</w:t>
      </w:r>
    </w:p>
    <w:p w:rsidR="000C2CB6" w:rsidRPr="006A3048" w:rsidRDefault="000C2CB6" w:rsidP="000C2CB6">
      <w:pPr>
        <w:spacing w:line="276" w:lineRule="auto"/>
        <w:ind w:hanging="52"/>
        <w:jc w:val="center"/>
        <w:rPr>
          <w:rFonts w:ascii="Arial" w:eastAsia="Calibri" w:hAnsi="Arial" w:cs="Arial"/>
          <w:b/>
          <w:bCs/>
          <w:rtl/>
        </w:rPr>
      </w:pPr>
      <w:r w:rsidRPr="006A3048">
        <w:rPr>
          <w:rFonts w:ascii="Arial" w:eastAsia="Calibri" w:hAnsi="Arial" w:cs="Arial"/>
          <w:b/>
          <w:bCs/>
          <w:rtl/>
        </w:rPr>
        <w:t xml:space="preserve">מהדורה חדשה של התקן  2302 חלק 1 </w:t>
      </w:r>
    </w:p>
    <w:p w:rsidR="000C2CB6" w:rsidRPr="006A3048" w:rsidRDefault="000C2CB6" w:rsidP="000C2CB6">
      <w:pPr>
        <w:spacing w:line="276" w:lineRule="auto"/>
        <w:ind w:hanging="52"/>
        <w:jc w:val="center"/>
        <w:rPr>
          <w:rFonts w:ascii="Arial" w:eastAsia="Calibri" w:hAnsi="Arial" w:cs="Arial"/>
          <w:b/>
          <w:bCs/>
        </w:rPr>
      </w:pPr>
      <w:r w:rsidRPr="006A3048">
        <w:rPr>
          <w:rFonts w:ascii="Arial" w:eastAsia="Calibri" w:hAnsi="Arial" w:cs="Arial"/>
          <w:b/>
          <w:bCs/>
          <w:rtl/>
        </w:rPr>
        <w:t xml:space="preserve">"חומרים ותערובות מסוכנים: סיווג, </w:t>
      </w:r>
      <w:proofErr w:type="spellStart"/>
      <w:r w:rsidRPr="006A3048">
        <w:rPr>
          <w:rFonts w:ascii="Arial" w:eastAsia="Calibri" w:hAnsi="Arial" w:cs="Arial"/>
          <w:b/>
          <w:bCs/>
          <w:rtl/>
        </w:rPr>
        <w:t>תיווי</w:t>
      </w:r>
      <w:proofErr w:type="spellEnd"/>
      <w:r w:rsidRPr="006A3048">
        <w:rPr>
          <w:rFonts w:ascii="Arial" w:eastAsia="Calibri" w:hAnsi="Arial" w:cs="Arial"/>
          <w:b/>
          <w:bCs/>
          <w:rtl/>
        </w:rPr>
        <w:t>, סימון ואריזה"</w:t>
      </w:r>
      <w:r w:rsidRPr="006A3048">
        <w:rPr>
          <w:rFonts w:ascii="Arial" w:eastAsia="Calibri" w:hAnsi="Arial" w:cs="Arial" w:hint="cs"/>
          <w:b/>
          <w:bCs/>
          <w:rtl/>
        </w:rPr>
        <w:t>.</w:t>
      </w:r>
      <w:r w:rsidRPr="006A3048">
        <w:rPr>
          <w:rFonts w:ascii="Arial" w:eastAsia="Calibri" w:hAnsi="Arial" w:cs="Arial"/>
          <w:b/>
          <w:bCs/>
          <w:rtl/>
        </w:rPr>
        <w:t xml:space="preserve"> </w:t>
      </w:r>
    </w:p>
    <w:p w:rsidR="000C2CB6" w:rsidRPr="006A3048" w:rsidRDefault="000C2CB6" w:rsidP="000C2CB6">
      <w:pPr>
        <w:spacing w:line="276" w:lineRule="auto"/>
        <w:jc w:val="center"/>
        <w:rPr>
          <w:rFonts w:ascii="Arial" w:eastAsia="Calibri" w:hAnsi="Arial" w:cs="Arial"/>
          <w:rtl/>
          <w:lang w:eastAsia="en-US"/>
        </w:rPr>
      </w:pPr>
    </w:p>
    <w:p w:rsidR="000C2CB6" w:rsidRPr="006A3048" w:rsidRDefault="000C2CB6" w:rsidP="000C2CB6">
      <w:pPr>
        <w:spacing w:line="276" w:lineRule="auto"/>
        <w:rPr>
          <w:rFonts w:ascii="Arial" w:eastAsia="Calibri" w:hAnsi="Arial" w:cs="Arial"/>
          <w:rtl/>
          <w:lang w:eastAsia="en-US"/>
        </w:rPr>
      </w:pPr>
      <w:bookmarkStart w:id="0" w:name="_GoBack"/>
      <w:r w:rsidRPr="006A3048">
        <w:rPr>
          <w:rFonts w:ascii="Arial" w:eastAsia="Calibri" w:hAnsi="Arial" w:cs="Arial"/>
          <w:rtl/>
          <w:lang w:eastAsia="en-US"/>
        </w:rPr>
        <w:t xml:space="preserve">ב-12 במאי 2019 פורסמה ברשומות הודעה על החלפת התקן הרשמי 2302 חלק 1 "חומרים ותערובות מסוכנים: סיווג, </w:t>
      </w:r>
      <w:proofErr w:type="spellStart"/>
      <w:r w:rsidRPr="006A3048">
        <w:rPr>
          <w:rFonts w:ascii="Arial" w:eastAsia="Calibri" w:hAnsi="Arial" w:cs="Arial"/>
          <w:rtl/>
          <w:lang w:eastAsia="en-US"/>
        </w:rPr>
        <w:t>תיווי</w:t>
      </w:r>
      <w:proofErr w:type="spellEnd"/>
      <w:r w:rsidRPr="006A3048">
        <w:rPr>
          <w:rFonts w:ascii="Arial" w:eastAsia="Calibri" w:hAnsi="Arial" w:cs="Arial"/>
          <w:rtl/>
          <w:lang w:eastAsia="en-US"/>
        </w:rPr>
        <w:t xml:space="preserve">, סימון ואריזה" במהדורתו החדשה של אפריל 2019 . </w:t>
      </w:r>
    </w:p>
    <w:p w:rsidR="000C2CB6" w:rsidRPr="006A3048" w:rsidRDefault="000C2CB6" w:rsidP="00E01530">
      <w:pPr>
        <w:spacing w:line="276" w:lineRule="auto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ההחלפה </w:t>
      </w:r>
      <w:r w:rsidR="00E01530">
        <w:rPr>
          <w:rFonts w:ascii="Arial" w:eastAsia="Calibri" w:hAnsi="Arial" w:cs="Arial" w:hint="cs"/>
          <w:rtl/>
          <w:lang w:eastAsia="en-US"/>
        </w:rPr>
        <w:t>נכנסה</w:t>
      </w:r>
      <w:r w:rsidRPr="006A3048">
        <w:rPr>
          <w:rFonts w:ascii="Arial" w:eastAsia="Calibri" w:hAnsi="Arial" w:cs="Arial"/>
          <w:rtl/>
          <w:lang w:eastAsia="en-US"/>
        </w:rPr>
        <w:t xml:space="preserve"> לתוקף 90 ימים מיום הפרסום</w:t>
      </w:r>
      <w:r w:rsidRPr="006A3048">
        <w:rPr>
          <w:rFonts w:ascii="Arial" w:eastAsia="Calibri" w:hAnsi="Arial" w:cs="Arial" w:hint="cs"/>
          <w:rtl/>
          <w:lang w:eastAsia="en-US"/>
        </w:rPr>
        <w:t xml:space="preserve">, דהיינו </w:t>
      </w:r>
      <w:r w:rsidRPr="006A3048">
        <w:rPr>
          <w:rFonts w:ascii="Arial" w:eastAsia="Calibri" w:hAnsi="Arial" w:cs="Arial"/>
          <w:rtl/>
          <w:lang w:eastAsia="en-US"/>
        </w:rPr>
        <w:t>ב-9 באוגוסט 2019 .</w:t>
      </w:r>
      <w:r w:rsidR="00273E20">
        <w:rPr>
          <w:rFonts w:ascii="Arial" w:eastAsia="Calibri" w:hAnsi="Arial" w:cs="Arial" w:hint="cs"/>
          <w:rtl/>
          <w:lang w:eastAsia="en-US"/>
        </w:rPr>
        <w:t xml:space="preserve"> </w:t>
      </w:r>
      <w:r w:rsidRPr="006A3048">
        <w:rPr>
          <w:rFonts w:ascii="Arial" w:eastAsia="Calibri" w:hAnsi="Arial" w:cs="Arial"/>
          <w:rtl/>
          <w:lang w:eastAsia="en-US"/>
        </w:rPr>
        <w:t>בנוסף ,לצורך התארגנות</w:t>
      </w:r>
      <w:r w:rsidRPr="006A3048">
        <w:rPr>
          <w:rFonts w:ascii="Arial" w:eastAsia="Calibri" w:hAnsi="Arial" w:cs="Arial" w:hint="cs"/>
          <w:rtl/>
          <w:lang w:eastAsia="en-US"/>
        </w:rPr>
        <w:t xml:space="preserve"> המשק</w:t>
      </w:r>
      <w:r w:rsidRPr="006A3048">
        <w:rPr>
          <w:rFonts w:ascii="Arial" w:eastAsia="Calibri" w:hAnsi="Arial" w:cs="Arial"/>
          <w:rtl/>
          <w:lang w:eastAsia="en-US"/>
        </w:rPr>
        <w:t xml:space="preserve">, </w:t>
      </w:r>
      <w:r w:rsidR="00E01530">
        <w:rPr>
          <w:rFonts w:ascii="Arial" w:eastAsia="Calibri" w:hAnsi="Arial" w:cs="Arial" w:hint="cs"/>
          <w:rtl/>
          <w:lang w:eastAsia="en-US"/>
        </w:rPr>
        <w:t>ניתנה</w:t>
      </w:r>
      <w:r w:rsidRPr="006A3048">
        <w:rPr>
          <w:rFonts w:ascii="Arial" w:eastAsia="Calibri" w:hAnsi="Arial" w:cs="Arial"/>
          <w:rtl/>
          <w:lang w:eastAsia="en-US"/>
        </w:rPr>
        <w:t xml:space="preserve"> ליצרנים וליבואנים תקופת המעבר בת 3 שנים, שתמשך עד ה- 9 באוגוסט 2022 ובמהלכה יהיו בתוקף שתי המהדורות של התקן 2302 חלק 1:  גם המהדורה של פברואר 2009 , וגם המהדורה החדשה של אפריל 2019.</w:t>
      </w:r>
    </w:p>
    <w:p w:rsidR="000C2CB6" w:rsidRDefault="000C2CB6" w:rsidP="000C2CB6">
      <w:pPr>
        <w:spacing w:line="276" w:lineRule="auto"/>
        <w:rPr>
          <w:rFonts w:ascii="Arial" w:eastAsia="Calibri" w:hAnsi="Arial" w:cs="Arial"/>
          <w:b/>
          <w:bCs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להלן רשימה </w:t>
      </w:r>
      <w:r w:rsidRPr="006A3048">
        <w:rPr>
          <w:rFonts w:ascii="Arial" w:eastAsia="Calibri" w:hAnsi="Arial" w:cs="Arial"/>
          <w:u w:val="single"/>
          <w:rtl/>
          <w:lang w:eastAsia="en-US"/>
        </w:rPr>
        <w:t>חלקית</w:t>
      </w:r>
      <w:r w:rsidRPr="006A3048">
        <w:rPr>
          <w:rFonts w:ascii="Arial" w:eastAsia="Calibri" w:hAnsi="Arial" w:cs="Arial"/>
          <w:rtl/>
          <w:lang w:eastAsia="en-US"/>
        </w:rPr>
        <w:t xml:space="preserve"> של השינויים במהדורה החדשה של התקן</w:t>
      </w:r>
      <w:r w:rsidRPr="006A3048">
        <w:rPr>
          <w:rFonts w:ascii="Arial" w:eastAsia="Calibri" w:hAnsi="Arial" w:cs="Arial" w:hint="cs"/>
          <w:rtl/>
          <w:lang w:eastAsia="en-US"/>
        </w:rPr>
        <w:t xml:space="preserve"> 2302 חלק 1</w:t>
      </w:r>
      <w:r w:rsidRPr="006A3048">
        <w:rPr>
          <w:rFonts w:ascii="Arial" w:eastAsia="Calibri" w:hAnsi="Arial" w:cs="Arial"/>
          <w:rtl/>
          <w:lang w:eastAsia="en-US"/>
        </w:rPr>
        <w:t>:</w:t>
      </w:r>
    </w:p>
    <w:bookmarkEnd w:id="0"/>
    <w:p w:rsidR="000C2CB6" w:rsidRPr="006A3048" w:rsidRDefault="000C2CB6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>יותר מוצרים יסווגו כמסוכנים, עקב רגולציה שבתקנה של האיחוד האירופי</w:t>
      </w:r>
    </w:p>
    <w:p w:rsidR="000C2CB6" w:rsidRPr="006A3048" w:rsidRDefault="000C2CB6" w:rsidP="000C2CB6">
      <w:pPr>
        <w:spacing w:line="276" w:lineRule="auto"/>
        <w:ind w:left="720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 </w:t>
      </w:r>
      <w:r w:rsidRPr="006A3048">
        <w:rPr>
          <w:rFonts w:ascii="Arial" w:eastAsia="Calibri" w:hAnsi="Arial" w:cs="Arial"/>
          <w:lang w:eastAsia="en-US"/>
        </w:rPr>
        <w:t>EC No 1272/2008</w:t>
      </w:r>
      <w:r w:rsidRPr="006A3048">
        <w:rPr>
          <w:rFonts w:ascii="Arial" w:eastAsia="Calibri" w:hAnsi="Arial" w:cs="Arial"/>
          <w:rtl/>
          <w:lang w:eastAsia="en-US"/>
        </w:rPr>
        <w:t xml:space="preserve"> , המבוססת על המסמך של האומות המאוחדות </w:t>
      </w:r>
      <w:r w:rsidRPr="006A3048">
        <w:rPr>
          <w:rFonts w:ascii="Arial" w:eastAsia="Calibri" w:hAnsi="Arial" w:cs="Arial"/>
          <w:lang w:eastAsia="en-US"/>
        </w:rPr>
        <w:t xml:space="preserve">GHS </w:t>
      </w:r>
    </w:p>
    <w:p w:rsidR="000C2CB6" w:rsidRPr="006A3048" w:rsidRDefault="000C2CB6" w:rsidP="000C2CB6">
      <w:pPr>
        <w:spacing w:line="276" w:lineRule="auto"/>
        <w:ind w:left="720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 </w:t>
      </w:r>
      <w:r>
        <w:rPr>
          <w:rFonts w:ascii="Arial" w:eastAsia="Calibri" w:hAnsi="Arial" w:cs="Arial" w:hint="cs"/>
          <w:rtl/>
          <w:lang w:eastAsia="en-US"/>
        </w:rPr>
        <w:t>.</w:t>
      </w:r>
      <w:r w:rsidRPr="006A3048">
        <w:rPr>
          <w:rFonts w:ascii="Arial" w:eastAsia="Calibri" w:hAnsi="Arial" w:cs="Arial"/>
          <w:rtl/>
          <w:lang w:eastAsia="en-US"/>
        </w:rPr>
        <w:t>(</w:t>
      </w:r>
      <w:r w:rsidRPr="006A3048">
        <w:rPr>
          <w:rFonts w:ascii="Arial" w:eastAsia="Calibri" w:hAnsi="Arial" w:cs="Arial"/>
          <w:lang w:eastAsia="en-US"/>
        </w:rPr>
        <w:t xml:space="preserve">  (Globally Harmonized System of Classification and Labelling of Chemicals</w:t>
      </w:r>
      <w:r w:rsidRPr="006A3048">
        <w:rPr>
          <w:rFonts w:ascii="Arial" w:eastAsia="Calibri" w:hAnsi="Arial" w:cs="Arial"/>
          <w:rtl/>
          <w:lang w:eastAsia="en-US"/>
        </w:rPr>
        <w:t xml:space="preserve"> </w:t>
      </w:r>
    </w:p>
    <w:p w:rsidR="000C2CB6" w:rsidRPr="006A3048" w:rsidRDefault="000C2CB6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>השתנו דרישות לגודל, לצורה ולצבעים של הסמלים התמונתיים (</w:t>
      </w:r>
      <w:proofErr w:type="spellStart"/>
      <w:r w:rsidRPr="006A3048">
        <w:rPr>
          <w:rFonts w:ascii="Arial" w:eastAsia="Calibri" w:hAnsi="Arial" w:cs="Arial"/>
          <w:rtl/>
          <w:lang w:eastAsia="en-US"/>
        </w:rPr>
        <w:t>פיקטוגרמות</w:t>
      </w:r>
      <w:proofErr w:type="spellEnd"/>
      <w:r w:rsidRPr="006A3048">
        <w:rPr>
          <w:rFonts w:ascii="Arial" w:eastAsia="Calibri" w:hAnsi="Arial" w:cs="Arial"/>
          <w:rtl/>
          <w:lang w:eastAsia="en-US"/>
        </w:rPr>
        <w:t>) לגורמי הסיכון.</w:t>
      </w:r>
    </w:p>
    <w:p w:rsidR="000C2CB6" w:rsidRPr="006A3048" w:rsidRDefault="000C2CB6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 שונו דרישות לתוכן ולהיקף של משפטי האזהרה, ובמקרים מסוימים נדרש סימון האזהרה על  מוצר עצמו (לדוגמה: סימון על קפסולות מסיסות במים).</w:t>
      </w:r>
    </w:p>
    <w:p w:rsidR="000C2CB6" w:rsidRPr="006A3048" w:rsidRDefault="000C2CB6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rtl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>בוטלה החלוקה לפרקים בגוף התקן</w:t>
      </w:r>
      <w:r w:rsidRPr="006A3048">
        <w:rPr>
          <w:rFonts w:ascii="Arial" w:eastAsia="Calibri" w:hAnsi="Arial" w:cs="Arial" w:hint="cs"/>
          <w:rtl/>
          <w:lang w:eastAsia="en-US"/>
        </w:rPr>
        <w:t xml:space="preserve"> הישן</w:t>
      </w:r>
      <w:r w:rsidRPr="006A3048">
        <w:rPr>
          <w:rFonts w:ascii="Arial" w:eastAsia="Calibri" w:hAnsi="Arial" w:cs="Arial"/>
          <w:rtl/>
          <w:lang w:eastAsia="en-US"/>
        </w:rPr>
        <w:t>, המפרידה בין חומרים מסוכנים לשימוש ביתי לבין חומרים מסוכנים שאינם לשימוש ביתי. במקום חלוקה זאת</w:t>
      </w:r>
      <w:r>
        <w:rPr>
          <w:rFonts w:ascii="Arial" w:eastAsia="Calibri" w:hAnsi="Arial" w:cs="Arial" w:hint="cs"/>
          <w:rtl/>
          <w:lang w:eastAsia="en-US"/>
        </w:rPr>
        <w:t>,</w:t>
      </w:r>
      <w:r w:rsidRPr="006A3048">
        <w:rPr>
          <w:rFonts w:ascii="Arial" w:eastAsia="Calibri" w:hAnsi="Arial" w:cs="Arial"/>
          <w:rtl/>
          <w:lang w:eastAsia="en-US"/>
        </w:rPr>
        <w:t xml:space="preserve"> בתקן החדש נקבע מונח "חומרים מסוכנים לשימוש הציבור הרחב" </w:t>
      </w:r>
      <w:r w:rsidRPr="006A3048">
        <w:rPr>
          <w:rFonts w:ascii="Arial" w:eastAsia="Calibri" w:hAnsi="Arial" w:cs="Arial"/>
          <w:lang w:eastAsia="en-US"/>
        </w:rPr>
        <w:t>(general public)</w:t>
      </w:r>
      <w:r w:rsidRPr="006A3048">
        <w:rPr>
          <w:rFonts w:ascii="Arial" w:eastAsia="Calibri" w:hAnsi="Arial" w:cs="Arial"/>
          <w:rtl/>
          <w:lang w:eastAsia="en-US"/>
        </w:rPr>
        <w:t>: חומרים מסוכנים הזמינים למכירה, אחסון או שימוש במקום מגורים.</w:t>
      </w:r>
    </w:p>
    <w:p w:rsidR="000C2CB6" w:rsidRPr="006A3048" w:rsidRDefault="000C2CB6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b/>
          <w:bCs/>
          <w:lang w:eastAsia="en-US"/>
        </w:rPr>
      </w:pPr>
      <w:r w:rsidRPr="006A3048">
        <w:rPr>
          <w:rFonts w:ascii="Arial" w:eastAsia="Calibri" w:hAnsi="Arial" w:cs="Arial"/>
          <w:rtl/>
          <w:lang w:eastAsia="en-US"/>
        </w:rPr>
        <w:t xml:space="preserve">התקן החדש קובע כי באריזות של חומרים מסוכנים לשימוש הציבור הרחב לא ייעשה שימוש בדמויות מצוירות מעולם התוכן המיועד לילדים, ובנוסף אריזות של חומרים מסוכנים </w:t>
      </w:r>
      <w:r w:rsidRPr="006A3048">
        <w:rPr>
          <w:rFonts w:ascii="Arial" w:eastAsia="Calibri" w:hAnsi="Arial" w:cs="Arial" w:hint="cs"/>
          <w:rtl/>
          <w:lang w:eastAsia="en-US"/>
        </w:rPr>
        <w:t xml:space="preserve">לשימוש הציבור הרחב </w:t>
      </w:r>
      <w:r w:rsidRPr="006A3048">
        <w:rPr>
          <w:rFonts w:ascii="Arial" w:eastAsia="Calibri" w:hAnsi="Arial" w:cs="Arial"/>
          <w:rtl/>
          <w:lang w:eastAsia="en-US"/>
        </w:rPr>
        <w:t xml:space="preserve">לא ידמו לאריזות של מוצרי מזון. </w:t>
      </w:r>
    </w:p>
    <w:p w:rsidR="000C2CB6" w:rsidRDefault="007B7DF7" w:rsidP="000C2CB6">
      <w:pPr>
        <w:numPr>
          <w:ilvl w:val="0"/>
          <w:numId w:val="1"/>
        </w:numPr>
        <w:spacing w:line="276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 w:hint="cs"/>
          <w:rtl/>
          <w:lang w:eastAsia="en-US"/>
        </w:rPr>
        <w:t>שינוי דרישת אריזות</w:t>
      </w:r>
      <w:r w:rsidR="000C2CB6" w:rsidRPr="006A3048">
        <w:rPr>
          <w:rFonts w:ascii="Arial" w:eastAsia="Calibri" w:hAnsi="Arial" w:cs="Arial"/>
          <w:rtl/>
          <w:lang w:eastAsia="en-US"/>
        </w:rPr>
        <w:t xml:space="preserve"> קשת-פתיחה לילדים</w:t>
      </w:r>
      <w:r w:rsidR="000C2CB6" w:rsidRPr="006A3048">
        <w:rPr>
          <w:rFonts w:ascii="Arial" w:eastAsia="Calibri" w:hAnsi="Arial" w:cs="Arial" w:hint="cs"/>
          <w:rtl/>
          <w:lang w:eastAsia="en-US"/>
        </w:rPr>
        <w:t xml:space="preserve">: אריזות הניתנות  לסגירה חוזרת יעמדו בדרישות התקן </w:t>
      </w:r>
      <w:r w:rsidR="000C2CB6" w:rsidRPr="006A3048">
        <w:rPr>
          <w:rFonts w:ascii="Arial" w:eastAsia="Calibri" w:hAnsi="Arial" w:cs="Arial"/>
          <w:lang w:eastAsia="en-US"/>
        </w:rPr>
        <w:t>ISO 8317</w:t>
      </w:r>
      <w:r w:rsidR="000C2CB6" w:rsidRPr="006A3048">
        <w:rPr>
          <w:rFonts w:ascii="Arial" w:eastAsia="Calibri" w:hAnsi="Arial" w:cs="Arial" w:hint="cs"/>
          <w:rtl/>
          <w:lang w:eastAsia="en-US"/>
        </w:rPr>
        <w:t xml:space="preserve">; אריזות ללא סגירה חוזרת יעמדו בדרישות התקן </w:t>
      </w:r>
      <w:r w:rsidR="000C2CB6" w:rsidRPr="006A3048">
        <w:rPr>
          <w:rFonts w:ascii="Arial" w:eastAsia="Calibri" w:hAnsi="Arial" w:cs="Arial"/>
          <w:lang w:eastAsia="en-US"/>
        </w:rPr>
        <w:t>EN 862</w:t>
      </w:r>
      <w:r w:rsidR="000C2CB6" w:rsidRPr="006A3048">
        <w:rPr>
          <w:rFonts w:ascii="Arial" w:eastAsia="Calibri" w:hAnsi="Arial" w:cs="Arial" w:hint="cs"/>
          <w:rtl/>
          <w:lang w:eastAsia="en-US"/>
        </w:rPr>
        <w:t>.</w:t>
      </w:r>
      <w:r w:rsidR="000C2CB6" w:rsidRPr="006A3048">
        <w:rPr>
          <w:rFonts w:ascii="Arial" w:eastAsia="Calibri" w:hAnsi="Arial" w:cs="Arial" w:hint="cs"/>
          <w:b/>
          <w:bCs/>
          <w:rtl/>
          <w:lang w:eastAsia="en-US"/>
        </w:rPr>
        <w:t xml:space="preserve"> </w:t>
      </w:r>
      <w:r w:rsidR="000C2CB6" w:rsidRPr="006A3048">
        <w:rPr>
          <w:rFonts w:ascii="Arial" w:eastAsia="Calibri" w:hAnsi="Arial" w:cs="Arial" w:hint="cs"/>
          <w:rtl/>
          <w:lang w:eastAsia="en-US"/>
        </w:rPr>
        <w:t>כמו כן, בתקן החדש הוספו שיטות בדיקה לאריזות קשת-פתיחה לילדים.</w:t>
      </w:r>
    </w:p>
    <w:p w:rsidR="000C2CB6" w:rsidRPr="006A3048" w:rsidRDefault="007B7DF7" w:rsidP="000C2CB6">
      <w:pPr>
        <w:spacing w:line="276" w:lineRule="auto"/>
        <w:rPr>
          <w:rFonts w:ascii="Arial" w:eastAsia="Calibri" w:hAnsi="Arial" w:cs="Arial"/>
          <w:rtl/>
          <w:lang w:eastAsia="en-US"/>
        </w:rPr>
      </w:pPr>
      <w:r>
        <w:rPr>
          <w:rFonts w:ascii="Arial" w:eastAsia="Calibri" w:hAnsi="Arial" w:cs="Arial" w:hint="cs"/>
          <w:rtl/>
          <w:lang w:eastAsia="en-US"/>
        </w:rPr>
        <w:t xml:space="preserve">יש להדגיש כי </w:t>
      </w:r>
    </w:p>
    <w:p w:rsidR="000C2CB6" w:rsidRPr="00273E20" w:rsidRDefault="000C2CB6" w:rsidP="00614F71">
      <w:pPr>
        <w:spacing w:line="276" w:lineRule="auto"/>
        <w:rPr>
          <w:rFonts w:ascii="Arial" w:eastAsia="Calibri" w:hAnsi="Arial" w:cs="Arial"/>
          <w:b/>
          <w:bCs/>
          <w:rtl/>
          <w:lang w:eastAsia="en-US"/>
        </w:rPr>
      </w:pPr>
      <w:r w:rsidRPr="00273E20">
        <w:rPr>
          <w:rFonts w:ascii="Arial" w:eastAsia="Calibri" w:hAnsi="Arial" w:cs="Arial"/>
          <w:b/>
          <w:bCs/>
          <w:rtl/>
          <w:lang w:eastAsia="en-US"/>
        </w:rPr>
        <w:t>החל מ-9 באוגוסט 2022 כול חומרים מסוכנים, המיוצרים בישראל והמיובאים לישראל וגם הנמכרים בישראל, חייבים להתאים ל</w:t>
      </w:r>
      <w:r w:rsidR="00614F71" w:rsidRPr="00273E20">
        <w:rPr>
          <w:rFonts w:ascii="Arial" w:eastAsia="Calibri" w:hAnsi="Arial" w:cs="Arial" w:hint="cs"/>
          <w:b/>
          <w:bCs/>
          <w:rtl/>
          <w:lang w:eastAsia="en-US"/>
        </w:rPr>
        <w:t xml:space="preserve">גרסה החדשה </w:t>
      </w:r>
      <w:r w:rsidRPr="00273E20">
        <w:rPr>
          <w:rFonts w:ascii="Arial" w:eastAsia="Calibri" w:hAnsi="Arial" w:cs="Arial"/>
          <w:b/>
          <w:bCs/>
          <w:rtl/>
          <w:lang w:eastAsia="en-US"/>
        </w:rPr>
        <w:t xml:space="preserve">של התקן 2302 חלק 1. </w:t>
      </w:r>
    </w:p>
    <w:p w:rsidR="000C2CB6" w:rsidRPr="006A3048" w:rsidRDefault="000C2CB6" w:rsidP="000C2CB6">
      <w:pPr>
        <w:spacing w:line="276" w:lineRule="auto"/>
        <w:ind w:hanging="52"/>
        <w:jc w:val="center"/>
        <w:rPr>
          <w:rFonts w:ascii="Arial" w:eastAsia="Calibri" w:hAnsi="Arial" w:cs="Arial"/>
          <w:rtl/>
        </w:rPr>
      </w:pPr>
    </w:p>
    <w:p w:rsidR="000C2CB6" w:rsidRDefault="007B7DF7" w:rsidP="007B7DF7">
      <w:pPr>
        <w:spacing w:line="276" w:lineRule="auto"/>
        <w:ind w:firstLine="5386"/>
        <w:jc w:val="center"/>
        <w:rPr>
          <w:rFonts w:ascii="Arial" w:eastAsia="Calibri" w:hAnsi="Arial" w:cs="Arial"/>
          <w:b/>
          <w:bCs/>
          <w:rtl/>
        </w:rPr>
      </w:pPr>
      <w:r>
        <w:rPr>
          <w:rFonts w:ascii="Arial" w:eastAsia="Calibri" w:hAnsi="Arial" w:cs="Arial" w:hint="cs"/>
          <w:b/>
          <w:bCs/>
          <w:rtl/>
        </w:rPr>
        <w:t xml:space="preserve">גיל בכור </w:t>
      </w:r>
    </w:p>
    <w:p w:rsidR="007B7DF7" w:rsidRDefault="007B7DF7" w:rsidP="007B7DF7">
      <w:pPr>
        <w:spacing w:line="276" w:lineRule="auto"/>
        <w:ind w:firstLine="5386"/>
        <w:jc w:val="center"/>
        <w:rPr>
          <w:rFonts w:ascii="Arial" w:eastAsia="Calibri" w:hAnsi="Arial" w:cs="Arial"/>
          <w:b/>
          <w:bCs/>
          <w:rtl/>
        </w:rPr>
      </w:pPr>
      <w:r>
        <w:rPr>
          <w:rFonts w:ascii="Arial" w:eastAsia="Calibri" w:hAnsi="Arial" w:cs="Arial" w:hint="cs"/>
          <w:b/>
          <w:bCs/>
          <w:rtl/>
        </w:rPr>
        <w:t xml:space="preserve">מנהל תחום בכיר </w:t>
      </w:r>
      <w:r>
        <w:rPr>
          <w:rFonts w:ascii="Arial" w:eastAsia="Calibri" w:hAnsi="Arial" w:cs="Arial"/>
          <w:b/>
          <w:bCs/>
          <w:rtl/>
        </w:rPr>
        <w:t>–</w:t>
      </w:r>
      <w:r>
        <w:rPr>
          <w:rFonts w:ascii="Arial" w:eastAsia="Calibri" w:hAnsi="Arial" w:cs="Arial" w:hint="cs"/>
          <w:b/>
          <w:bCs/>
          <w:rtl/>
        </w:rPr>
        <w:t xml:space="preserve"> כימיה ואיכות הסביבה </w:t>
      </w:r>
    </w:p>
    <w:p w:rsidR="007B7DF7" w:rsidRPr="006A3048" w:rsidRDefault="007B7DF7" w:rsidP="007B7DF7">
      <w:pPr>
        <w:spacing w:line="276" w:lineRule="auto"/>
        <w:ind w:firstLine="5386"/>
        <w:jc w:val="center"/>
        <w:rPr>
          <w:rFonts w:ascii="Arial" w:eastAsia="Calibri" w:hAnsi="Arial" w:cs="Arial"/>
          <w:b/>
          <w:bCs/>
          <w:rtl/>
        </w:rPr>
      </w:pPr>
      <w:proofErr w:type="spellStart"/>
      <w:r>
        <w:rPr>
          <w:rFonts w:ascii="Arial" w:eastAsia="Calibri" w:hAnsi="Arial" w:cs="Arial" w:hint="cs"/>
          <w:b/>
          <w:bCs/>
          <w:rtl/>
        </w:rPr>
        <w:t>מינהל</w:t>
      </w:r>
      <w:proofErr w:type="spellEnd"/>
      <w:r>
        <w:rPr>
          <w:rFonts w:ascii="Arial" w:eastAsia="Calibri" w:hAnsi="Arial" w:cs="Arial" w:hint="cs"/>
          <w:b/>
          <w:bCs/>
          <w:rtl/>
        </w:rPr>
        <w:t xml:space="preserve"> התקינה </w:t>
      </w:r>
      <w:r>
        <w:rPr>
          <w:rFonts w:ascii="Arial" w:eastAsia="Calibri" w:hAnsi="Arial" w:cs="Arial"/>
          <w:b/>
          <w:bCs/>
          <w:rtl/>
        </w:rPr>
        <w:t>–</w:t>
      </w:r>
      <w:r>
        <w:rPr>
          <w:rFonts w:ascii="Arial" w:eastAsia="Calibri" w:hAnsi="Arial" w:cs="Arial" w:hint="cs"/>
          <w:b/>
          <w:bCs/>
          <w:rtl/>
        </w:rPr>
        <w:t xml:space="preserve"> משרד הכלכלה</w:t>
      </w:r>
    </w:p>
    <w:p w:rsidR="000C2CB6" w:rsidRPr="006A3048" w:rsidRDefault="000C2CB6" w:rsidP="000C2CB6">
      <w:pPr>
        <w:spacing w:line="276" w:lineRule="auto"/>
        <w:ind w:firstLine="5335"/>
        <w:rPr>
          <w:rFonts w:ascii="Arial" w:hAnsi="Arial" w:cs="Arial"/>
        </w:rPr>
      </w:pPr>
    </w:p>
    <w:p w:rsidR="00E82655" w:rsidRPr="000C2CB6" w:rsidRDefault="00E82655" w:rsidP="000C2CB6"/>
    <w:sectPr w:rsidR="00E82655" w:rsidRPr="000C2CB6" w:rsidSect="0048160A">
      <w:headerReference w:type="default" r:id="rId8"/>
      <w:footerReference w:type="default" r:id="rId9"/>
      <w:pgSz w:w="11906" w:h="16838"/>
      <w:pgMar w:top="1132" w:right="991" w:bottom="1077" w:left="1418" w:header="0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65" w:rsidRDefault="00056465">
      <w:r>
        <w:separator/>
      </w:r>
    </w:p>
  </w:endnote>
  <w:endnote w:type="continuationSeparator" w:id="0">
    <w:p w:rsidR="00056465" w:rsidRDefault="0005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D7" w:rsidRDefault="008377D7" w:rsidP="0075403B">
    <w:pPr>
      <w:jc w:val="center"/>
      <w:rPr>
        <w:rFonts w:cs="David"/>
        <w:b/>
        <w:bCs/>
        <w:rtl/>
      </w:rPr>
    </w:pPr>
    <w:r w:rsidRPr="00614F71">
      <w:rPr>
        <w:rFonts w:cs="David"/>
        <w:b/>
        <w:bCs/>
        <w:rtl/>
      </w:rPr>
      <w:fldChar w:fldCharType="begin"/>
    </w:r>
    <w:r w:rsidRPr="00614F71">
      <w:rPr>
        <w:rFonts w:cs="David"/>
        <w:b/>
        <w:bCs/>
      </w:rPr>
      <w:instrText>PAGE   \* MERGEFORMAT</w:instrText>
    </w:r>
    <w:r w:rsidRPr="00614F71">
      <w:rPr>
        <w:rFonts w:cs="David"/>
        <w:b/>
        <w:bCs/>
        <w:rtl/>
      </w:rPr>
      <w:fldChar w:fldCharType="separate"/>
    </w:r>
    <w:r w:rsidR="000E5133" w:rsidRPr="000E5133">
      <w:rPr>
        <w:rFonts w:cs="David"/>
        <w:b/>
        <w:bCs/>
        <w:noProof/>
        <w:rtl/>
        <w:lang w:val="he-IL"/>
      </w:rPr>
      <w:t>1</w:t>
    </w:r>
    <w:r w:rsidRPr="00614F71">
      <w:rPr>
        <w:rFonts w:cs="David"/>
        <w:b/>
        <w:bCs/>
        <w:rtl/>
      </w:rPr>
      <w:fldChar w:fldCharType="end"/>
    </w:r>
    <w:r>
      <w:rPr>
        <w:rFonts w:cs="David" w:hint="cs"/>
        <w:b/>
        <w:bCs/>
        <w:rtl/>
      </w:rPr>
      <w:t xml:space="preserve"> מתוך </w:t>
    </w:r>
    <w:r w:rsidR="0075403B">
      <w:rPr>
        <w:rFonts w:cs="David" w:hint="cs"/>
        <w:b/>
        <w:bCs/>
        <w:rtl/>
      </w:rPr>
      <w:t>1</w:t>
    </w:r>
  </w:p>
  <w:p w:rsidR="008377D7" w:rsidRPr="007A729C" w:rsidRDefault="008377D7" w:rsidP="00BD0B38">
    <w:pPr>
      <w:jc w:val="center"/>
      <w:rPr>
        <w:rFonts w:cs="David"/>
        <w:b/>
        <w:bCs/>
        <w:sz w:val="28"/>
        <w:szCs w:val="28"/>
        <w:rtl/>
      </w:rPr>
    </w:pPr>
    <w:r w:rsidRPr="007A729C">
      <w:rPr>
        <w:rFonts w:cs="David" w:hint="cs"/>
        <w:b/>
        <w:bCs/>
        <w:sz w:val="28"/>
        <w:szCs w:val="28"/>
        <w:rtl/>
      </w:rPr>
      <w:t>משרד הכלכלה</w:t>
    </w:r>
    <w:r>
      <w:rPr>
        <w:rFonts w:cs="David" w:hint="cs"/>
        <w:b/>
        <w:bCs/>
        <w:sz w:val="28"/>
        <w:szCs w:val="28"/>
        <w:rtl/>
      </w:rPr>
      <w:t xml:space="preserve"> והתעשייה</w:t>
    </w:r>
  </w:p>
  <w:p w:rsidR="008377D7" w:rsidRPr="007A729C" w:rsidRDefault="008377D7" w:rsidP="00BD0B38">
    <w:pPr>
      <w:jc w:val="center"/>
      <w:rPr>
        <w:rFonts w:cs="David"/>
        <w:b/>
        <w:bCs/>
      </w:rPr>
    </w:pPr>
    <w:r w:rsidRPr="007A729C">
      <w:rPr>
        <w:rFonts w:cs="David" w:hint="cs"/>
        <w:b/>
        <w:bCs/>
        <w:rtl/>
      </w:rPr>
      <w:t xml:space="preserve">בניין </w:t>
    </w:r>
    <w:proofErr w:type="spellStart"/>
    <w:r w:rsidRPr="007A729C">
      <w:rPr>
        <w:rFonts w:cs="David" w:hint="cs"/>
        <w:b/>
        <w:bCs/>
        <w:rtl/>
      </w:rPr>
      <w:t>ג'נרי</w:t>
    </w:r>
    <w:proofErr w:type="spellEnd"/>
    <w:r w:rsidRPr="007A729C">
      <w:rPr>
        <w:rFonts w:cs="David" w:hint="cs"/>
        <w:b/>
        <w:bCs/>
        <w:rtl/>
      </w:rPr>
      <w:t xml:space="preserve">, רחוב בנק ישראל 5, ת.ד 3166, ירושלים </w:t>
    </w:r>
    <w:r w:rsidRPr="007A729C">
      <w:rPr>
        <w:rFonts w:cs="David"/>
        <w:b/>
        <w:bCs/>
        <w:rtl/>
      </w:rPr>
      <w:t>9103101</w:t>
    </w:r>
  </w:p>
  <w:p w:rsidR="008377D7" w:rsidRDefault="008377D7" w:rsidP="00BD0B38">
    <w:pPr>
      <w:jc w:val="center"/>
      <w:rPr>
        <w:rFonts w:cs="David"/>
        <w:b/>
        <w:bCs/>
        <w:rtl/>
      </w:rPr>
    </w:pPr>
    <w:r w:rsidRPr="007A729C">
      <w:rPr>
        <w:rFonts w:cs="David" w:hint="cs"/>
        <w:b/>
        <w:bCs/>
        <w:rtl/>
      </w:rPr>
      <w:t xml:space="preserve">מייל: </w:t>
    </w:r>
    <w:r w:rsidRPr="007A729C">
      <w:rPr>
        <w:rFonts w:cs="David"/>
        <w:b/>
        <w:bCs/>
      </w:rPr>
      <w:t xml:space="preserve">  </w:t>
    </w:r>
    <w:hyperlink r:id="rId1" w:history="1">
      <w:r w:rsidRPr="007A729C">
        <w:rPr>
          <w:rFonts w:cs="David"/>
          <w:b/>
          <w:bCs/>
          <w:color w:val="0000FF"/>
          <w:u w:val="single"/>
        </w:rPr>
        <w:t>tkina@economy.gov.il</w:t>
      </w:r>
    </w:hyperlink>
    <w:r w:rsidRPr="007A729C">
      <w:rPr>
        <w:rFonts w:cs="David" w:hint="cs"/>
        <w:b/>
        <w:bCs/>
        <w:rtl/>
      </w:rPr>
      <w:t xml:space="preserve">אתר אינטרנט: </w:t>
    </w:r>
    <w:hyperlink r:id="rId2" w:history="1">
      <w:r w:rsidRPr="007A729C">
        <w:rPr>
          <w:rFonts w:cs="David"/>
          <w:b/>
          <w:bCs/>
          <w:color w:val="0000FF"/>
          <w:u w:val="single"/>
        </w:rPr>
        <w:t>www.economy.gov.il/tkina</w:t>
      </w:r>
    </w:hyperlink>
  </w:p>
  <w:p w:rsidR="008377D7" w:rsidRPr="00BD0B38" w:rsidRDefault="008377D7" w:rsidP="00BD0B38">
    <w:pPr>
      <w:jc w:val="center"/>
      <w:rPr>
        <w:rFonts w:cs="David"/>
        <w:b/>
        <w:bCs/>
        <w:rtl/>
      </w:rPr>
    </w:pPr>
  </w:p>
  <w:p w:rsidR="008377D7" w:rsidRPr="00C86732" w:rsidRDefault="008377D7" w:rsidP="00C867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65" w:rsidRDefault="00056465">
      <w:r>
        <w:separator/>
      </w:r>
    </w:p>
  </w:footnote>
  <w:footnote w:type="continuationSeparator" w:id="0">
    <w:p w:rsidR="00056465" w:rsidRDefault="0005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7D7" w:rsidRPr="00097F4B" w:rsidRDefault="008377D7" w:rsidP="0048160A">
    <w:pPr>
      <w:pStyle w:val="a3"/>
      <w:ind w:hanging="1753"/>
      <w:jc w:val="center"/>
      <w:rPr>
        <w:rtl/>
      </w:rPr>
    </w:pPr>
    <w:r>
      <w:rPr>
        <w:noProof/>
        <w:lang w:eastAsia="en-US"/>
      </w:rPr>
      <w:drawing>
        <wp:inline distT="0" distB="0" distL="0" distR="0">
          <wp:extent cx="7334250" cy="1381125"/>
          <wp:effectExtent l="0" t="0" r="0" b="9525"/>
          <wp:docPr id="1" name="תמונה 1" descr="\\gn-fs01\Gn\Common\Letters\H\Header5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\\gn-fs01\Gn\Common\Letters\H\Header5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0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E76CE"/>
    <w:multiLevelType w:val="hybridMultilevel"/>
    <w:tmpl w:val="DB304478"/>
    <w:lvl w:ilvl="0" w:tplc="37B48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43"/>
    <w:rsid w:val="00016E24"/>
    <w:rsid w:val="0005475F"/>
    <w:rsid w:val="00056465"/>
    <w:rsid w:val="0006527D"/>
    <w:rsid w:val="0007763E"/>
    <w:rsid w:val="0008114A"/>
    <w:rsid w:val="00097F4B"/>
    <w:rsid w:val="000A108D"/>
    <w:rsid w:val="000C2CB6"/>
    <w:rsid w:val="000D3802"/>
    <w:rsid w:val="000E0063"/>
    <w:rsid w:val="000E3A36"/>
    <w:rsid w:val="000E5133"/>
    <w:rsid w:val="001075D7"/>
    <w:rsid w:val="001419C5"/>
    <w:rsid w:val="00164647"/>
    <w:rsid w:val="00165E67"/>
    <w:rsid w:val="0017071E"/>
    <w:rsid w:val="00174FE4"/>
    <w:rsid w:val="001B5052"/>
    <w:rsid w:val="001E2487"/>
    <w:rsid w:val="0024036E"/>
    <w:rsid w:val="00250F9E"/>
    <w:rsid w:val="002702AB"/>
    <w:rsid w:val="00273E20"/>
    <w:rsid w:val="002A6597"/>
    <w:rsid w:val="002B1543"/>
    <w:rsid w:val="002C0B3D"/>
    <w:rsid w:val="002E2CBF"/>
    <w:rsid w:val="002F7ACC"/>
    <w:rsid w:val="00320B0E"/>
    <w:rsid w:val="00351D4F"/>
    <w:rsid w:val="003567C5"/>
    <w:rsid w:val="00370BAD"/>
    <w:rsid w:val="0038726E"/>
    <w:rsid w:val="00416D77"/>
    <w:rsid w:val="0042237A"/>
    <w:rsid w:val="004534B0"/>
    <w:rsid w:val="004647B3"/>
    <w:rsid w:val="0048160A"/>
    <w:rsid w:val="004A2C2F"/>
    <w:rsid w:val="004C5F91"/>
    <w:rsid w:val="004F171B"/>
    <w:rsid w:val="00516E9C"/>
    <w:rsid w:val="00610F45"/>
    <w:rsid w:val="00614F71"/>
    <w:rsid w:val="00637804"/>
    <w:rsid w:val="00657EB3"/>
    <w:rsid w:val="00697696"/>
    <w:rsid w:val="006A740C"/>
    <w:rsid w:val="006D36D2"/>
    <w:rsid w:val="006F1F9C"/>
    <w:rsid w:val="0075403B"/>
    <w:rsid w:val="007B7DF7"/>
    <w:rsid w:val="007D2F7E"/>
    <w:rsid w:val="007D4972"/>
    <w:rsid w:val="007D7B7F"/>
    <w:rsid w:val="007F4002"/>
    <w:rsid w:val="008377D7"/>
    <w:rsid w:val="008647EA"/>
    <w:rsid w:val="008928F0"/>
    <w:rsid w:val="008A6B5B"/>
    <w:rsid w:val="008B007F"/>
    <w:rsid w:val="008B70AD"/>
    <w:rsid w:val="008F3064"/>
    <w:rsid w:val="008F431E"/>
    <w:rsid w:val="00901F71"/>
    <w:rsid w:val="00916E04"/>
    <w:rsid w:val="00A23B91"/>
    <w:rsid w:val="00A624E5"/>
    <w:rsid w:val="00AD0017"/>
    <w:rsid w:val="00AE1703"/>
    <w:rsid w:val="00B01647"/>
    <w:rsid w:val="00B11744"/>
    <w:rsid w:val="00B63CB2"/>
    <w:rsid w:val="00BD0B38"/>
    <w:rsid w:val="00BD69C5"/>
    <w:rsid w:val="00C16ACC"/>
    <w:rsid w:val="00C250F0"/>
    <w:rsid w:val="00C32880"/>
    <w:rsid w:val="00C54359"/>
    <w:rsid w:val="00C66F81"/>
    <w:rsid w:val="00C803DD"/>
    <w:rsid w:val="00C821A6"/>
    <w:rsid w:val="00C86732"/>
    <w:rsid w:val="00CC2B44"/>
    <w:rsid w:val="00CC4C6D"/>
    <w:rsid w:val="00D039F7"/>
    <w:rsid w:val="00D258CD"/>
    <w:rsid w:val="00D46E7D"/>
    <w:rsid w:val="00D76DA6"/>
    <w:rsid w:val="00DA5ADA"/>
    <w:rsid w:val="00DD0D67"/>
    <w:rsid w:val="00DD2D93"/>
    <w:rsid w:val="00DE280A"/>
    <w:rsid w:val="00E01530"/>
    <w:rsid w:val="00E27CB1"/>
    <w:rsid w:val="00E31BF0"/>
    <w:rsid w:val="00E35F0B"/>
    <w:rsid w:val="00E414F6"/>
    <w:rsid w:val="00E745E0"/>
    <w:rsid w:val="00E82655"/>
    <w:rsid w:val="00E91D4D"/>
    <w:rsid w:val="00EB3D22"/>
    <w:rsid w:val="00EC35C0"/>
    <w:rsid w:val="00F31F15"/>
    <w:rsid w:val="00F66F4A"/>
    <w:rsid w:val="00F70B8C"/>
    <w:rsid w:val="00F8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E66D79-956D-4E46-8DBF-A11BBE720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A624E5"/>
    <w:pPr>
      <w:keepNext/>
      <w:jc w:val="center"/>
      <w:outlineLvl w:val="0"/>
    </w:pPr>
    <w:rPr>
      <w:rFonts w:cs="David"/>
      <w:b/>
      <w:bCs/>
      <w:i/>
      <w:iCs/>
      <w:u w:val="single"/>
    </w:rPr>
  </w:style>
  <w:style w:type="paragraph" w:styleId="2">
    <w:name w:val="heading 2"/>
    <w:basedOn w:val="a"/>
    <w:next w:val="a"/>
    <w:qFormat/>
    <w:rsid w:val="00A624E5"/>
    <w:pPr>
      <w:keepNext/>
      <w:outlineLvl w:val="1"/>
    </w:pPr>
    <w:rPr>
      <w:rFonts w:cs="David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A624E5"/>
    <w:rPr>
      <w:rFonts w:cs="David"/>
      <w:b/>
      <w:bCs/>
      <w:i/>
      <w:iCs/>
    </w:rPr>
  </w:style>
  <w:style w:type="paragraph" w:styleId="a7">
    <w:name w:val="Balloon Text"/>
    <w:basedOn w:val="a"/>
    <w:semiHidden/>
    <w:rsid w:val="008F431E"/>
    <w:rPr>
      <w:rFonts w:ascii="Tahoma" w:hAnsi="Tahoma" w:cs="Tahoma"/>
      <w:sz w:val="16"/>
      <w:szCs w:val="16"/>
    </w:rPr>
  </w:style>
  <w:style w:type="character" w:styleId="Hyperlink">
    <w:name w:val="Hyperlink"/>
    <w:rsid w:val="00EC35C0"/>
    <w:rPr>
      <w:color w:val="0000FF"/>
      <w:u w:val="single"/>
    </w:rPr>
  </w:style>
  <w:style w:type="character" w:customStyle="1" w:styleId="a5">
    <w:name w:val="כותרת תחתונה תו"/>
    <w:link w:val="a4"/>
    <w:uiPriority w:val="99"/>
    <w:rsid w:val="00C86732"/>
    <w:rPr>
      <w:sz w:val="24"/>
      <w:szCs w:val="24"/>
      <w:lang w:eastAsia="he-IL"/>
    </w:rPr>
  </w:style>
  <w:style w:type="character" w:styleId="a8">
    <w:name w:val="page number"/>
    <w:unhideWhenUsed/>
    <w:rsid w:val="00C86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4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conomy.gov.il/tkina" TargetMode="External"/><Relationship Id="rId1" Type="http://schemas.openxmlformats.org/officeDocument/2006/relationships/hyperlink" Target="mailto:tkina@economy.gov.i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DCD02-E073-47DF-B053-02DDB96E6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‏י"ט כסלו, תשס"ב</vt:lpstr>
    </vt:vector>
  </TitlesOfParts>
  <Company>tamas</Company>
  <LinksUpToDate>false</LinksUpToDate>
  <CharactersWithSpaces>2051</CharactersWithSpaces>
  <SharedDoc>false</SharedDoc>
  <HLinks>
    <vt:vector size="18" baseType="variant">
      <vt:variant>
        <vt:i4>4194389</vt:i4>
      </vt:variant>
      <vt:variant>
        <vt:i4>0</vt:i4>
      </vt:variant>
      <vt:variant>
        <vt:i4>0</vt:i4>
      </vt:variant>
      <vt:variant>
        <vt:i4>5</vt:i4>
      </vt:variant>
      <vt:variant>
        <vt:lpwstr>http://www.sii.org.il/14-he/SII.aspx</vt:lpwstr>
      </vt:variant>
      <vt:variant>
        <vt:lpwstr/>
      </vt:variant>
      <vt:variant>
        <vt:i4>6619182</vt:i4>
      </vt:variant>
      <vt:variant>
        <vt:i4>6</vt:i4>
      </vt:variant>
      <vt:variant>
        <vt:i4>0</vt:i4>
      </vt:variant>
      <vt:variant>
        <vt:i4>5</vt:i4>
      </vt:variant>
      <vt:variant>
        <vt:lpwstr>http://www.economy.gov.il/tkina</vt:lpwstr>
      </vt:variant>
      <vt:variant>
        <vt:lpwstr/>
      </vt:variant>
      <vt:variant>
        <vt:i4>7995392</vt:i4>
      </vt:variant>
      <vt:variant>
        <vt:i4>3</vt:i4>
      </vt:variant>
      <vt:variant>
        <vt:i4>0</vt:i4>
      </vt:variant>
      <vt:variant>
        <vt:i4>5</vt:i4>
      </vt:variant>
      <vt:variant>
        <vt:lpwstr>mailto:tkina@economy.gov.il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‏י"ט כסלו, תשס"ב</dc:title>
  <dc:creator>tamas</dc:creator>
  <cp:lastModifiedBy>Merav Kaplan - Chamber Of Commerce</cp:lastModifiedBy>
  <cp:revision>2</cp:revision>
  <cp:lastPrinted>2019-05-15T04:45:00Z</cp:lastPrinted>
  <dcterms:created xsi:type="dcterms:W3CDTF">2020-09-07T05:26:00Z</dcterms:created>
  <dcterms:modified xsi:type="dcterms:W3CDTF">2020-09-07T05:26:00Z</dcterms:modified>
</cp:coreProperties>
</file>