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6F" w:rsidRPr="009772FC" w:rsidRDefault="0083666F" w:rsidP="0083666F">
      <w:pPr>
        <w:autoSpaceDE/>
        <w:autoSpaceDN/>
        <w:adjustRightInd/>
        <w:spacing w:before="240" w:line="360" w:lineRule="auto"/>
        <w:ind w:left="340" w:firstLine="0"/>
        <w:contextualSpacing/>
        <w:jc w:val="center"/>
        <w:textAlignment w:val="auto"/>
        <w:outlineLvl w:val="0"/>
        <w:rPr>
          <w:rFonts w:asciiTheme="majorHAnsi" w:eastAsiaTheme="majorEastAsia" w:hAnsiTheme="majorHAnsi" w:cs="David"/>
          <w:bCs/>
          <w:color w:val="auto"/>
          <w:spacing w:val="0"/>
          <w:sz w:val="32"/>
          <w:szCs w:val="36"/>
          <w:lang w:eastAsia="en-US"/>
        </w:rPr>
      </w:pPr>
      <w:r w:rsidRPr="009772FC">
        <w:rPr>
          <w:rFonts w:asciiTheme="majorHAnsi" w:eastAsiaTheme="majorEastAsia" w:hAnsiTheme="majorHAnsi" w:cs="David"/>
          <w:bCs/>
          <w:color w:val="auto"/>
          <w:spacing w:val="0"/>
          <w:sz w:val="32"/>
          <w:szCs w:val="36"/>
          <w:rtl/>
          <w:lang w:eastAsia="en-US"/>
        </w:rPr>
        <w:t>טיוטת צו</w:t>
      </w:r>
    </w:p>
    <w:p w:rsidR="0083666F" w:rsidRPr="009772FC" w:rsidRDefault="0083666F" w:rsidP="0083666F">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rtl/>
          <w:lang w:eastAsia="en-US"/>
        </w:rPr>
      </w:pPr>
    </w:p>
    <w:p w:rsidR="0083666F" w:rsidRPr="009772FC" w:rsidRDefault="0083666F" w:rsidP="0083666F">
      <w:pPr>
        <w:autoSpaceDE/>
        <w:autoSpaceDN/>
        <w:adjustRightInd/>
        <w:spacing w:before="40" w:after="120" w:line="360" w:lineRule="auto"/>
        <w:ind w:firstLine="0"/>
        <w:contextualSpacing/>
        <w:textAlignment w:val="auto"/>
        <w:outlineLvl w:val="3"/>
        <w:rPr>
          <w:rFonts w:ascii="David" w:eastAsiaTheme="minorHAnsi" w:hAnsi="David" w:cs="David"/>
          <w:b/>
          <w:bCs/>
          <w:color w:val="000000" w:themeColor="text1"/>
          <w:spacing w:val="0"/>
          <w:sz w:val="24"/>
          <w:szCs w:val="28"/>
          <w:rtl/>
          <w:lang w:eastAsia="en-US"/>
        </w:rPr>
      </w:pPr>
      <w:r w:rsidRPr="009772FC">
        <w:rPr>
          <w:rFonts w:ascii="David" w:eastAsiaTheme="minorHAnsi" w:hAnsi="David" w:cs="David" w:hint="cs"/>
          <w:b/>
          <w:bCs/>
          <w:color w:val="000000" w:themeColor="text1"/>
          <w:spacing w:val="0"/>
          <w:sz w:val="24"/>
          <w:szCs w:val="28"/>
          <w:rtl/>
          <w:lang w:eastAsia="en-US"/>
        </w:rPr>
        <w:t>שם הצו המוצע</w:t>
      </w:r>
    </w:p>
    <w:p w:rsidR="0083666F" w:rsidRPr="009772FC" w:rsidRDefault="0083666F" w:rsidP="0083666F">
      <w:pPr>
        <w:pStyle w:val="HeadHatzaotHok"/>
        <w:keepNext w:val="0"/>
        <w:keepLines w:val="0"/>
        <w:jc w:val="both"/>
        <w:rPr>
          <w:rtl/>
        </w:rPr>
      </w:pPr>
      <w:r w:rsidRPr="009772FC">
        <w:rPr>
          <w:rFonts w:hint="cs"/>
          <w:rtl/>
        </w:rPr>
        <w:t>צו היבוא והיצוא (קבוצות יבוא), התש"ף - 2020</w:t>
      </w:r>
    </w:p>
    <w:p w:rsidR="0083666F" w:rsidRPr="009772FC" w:rsidRDefault="0083666F" w:rsidP="0083666F">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rtl/>
          <w:lang w:eastAsia="en-US"/>
        </w:rPr>
      </w:pPr>
    </w:p>
    <w:p w:rsidR="0083666F" w:rsidRPr="009772FC" w:rsidRDefault="0083666F" w:rsidP="0083666F">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rtl/>
          <w:lang w:eastAsia="en-US"/>
        </w:rPr>
      </w:pPr>
    </w:p>
    <w:p w:rsidR="0083666F" w:rsidRPr="009772FC" w:rsidRDefault="0083666F" w:rsidP="0083666F">
      <w:pPr>
        <w:autoSpaceDE/>
        <w:autoSpaceDN/>
        <w:adjustRightInd/>
        <w:spacing w:before="40" w:after="120" w:line="360" w:lineRule="auto"/>
        <w:ind w:firstLine="0"/>
        <w:contextualSpacing/>
        <w:textAlignment w:val="auto"/>
        <w:outlineLvl w:val="3"/>
        <w:rPr>
          <w:rFonts w:ascii="David" w:eastAsiaTheme="minorHAnsi" w:hAnsi="David" w:cs="David"/>
          <w:b/>
          <w:bCs/>
          <w:color w:val="000000" w:themeColor="text1"/>
          <w:spacing w:val="0"/>
          <w:sz w:val="24"/>
          <w:szCs w:val="28"/>
          <w:rtl/>
          <w:lang w:eastAsia="en-US"/>
        </w:rPr>
      </w:pPr>
      <w:bookmarkStart w:id="0" w:name="_GoBack"/>
      <w:r w:rsidRPr="009772FC">
        <w:rPr>
          <w:rFonts w:ascii="David" w:eastAsiaTheme="minorHAnsi" w:hAnsi="David" w:cs="David" w:hint="cs"/>
          <w:b/>
          <w:bCs/>
          <w:color w:val="000000" w:themeColor="text1"/>
          <w:spacing w:val="0"/>
          <w:sz w:val="24"/>
          <w:szCs w:val="28"/>
          <w:rtl/>
          <w:lang w:eastAsia="en-US"/>
        </w:rPr>
        <w:t>מטרת הצו המוצע והצורך בו</w:t>
      </w:r>
      <w:r w:rsidRPr="009772FC">
        <w:rPr>
          <w:rFonts w:ascii="David" w:eastAsiaTheme="minorHAnsi" w:hAnsi="David" w:cs="David" w:hint="cs"/>
          <w:color w:val="000000" w:themeColor="text1"/>
          <w:spacing w:val="0"/>
          <w:sz w:val="24"/>
          <w:szCs w:val="24"/>
          <w:rtl/>
          <w:lang w:eastAsia="en-US"/>
        </w:rPr>
        <w:t>:</w:t>
      </w:r>
    </w:p>
    <w:p w:rsidR="009F5832" w:rsidRPr="009772FC" w:rsidRDefault="009F5832" w:rsidP="00643696">
      <w:pPr>
        <w:pStyle w:val="HeadHatzaotHok"/>
        <w:keepNext w:val="0"/>
        <w:keepLines w:val="0"/>
        <w:jc w:val="both"/>
        <w:rPr>
          <w:rtl/>
        </w:rPr>
      </w:pPr>
      <w:r w:rsidRPr="009772FC">
        <w:rPr>
          <w:rFonts w:hint="cs"/>
          <w:rtl/>
        </w:rPr>
        <w:t>להסדיר את שיוך התקנים הרשמיים לקבוצות יבוא בצו של שר הכלכלה והתעשייה בהתאם לסמכותו לפי פקודת היבוא והיצוא</w:t>
      </w:r>
      <w:r w:rsidRPr="009772FC">
        <w:rPr>
          <w:rtl/>
        </w:rPr>
        <w:t>[נוסח חדש], התשל"ט–1979</w:t>
      </w:r>
      <w:r w:rsidRPr="009772FC">
        <w:rPr>
          <w:rFonts w:hint="cs"/>
          <w:rtl/>
        </w:rPr>
        <w:t xml:space="preserve"> וכן להודיע על כוונת השר להעביר תקנים מסוימים לקבוצות יבוא</w:t>
      </w:r>
      <w:r w:rsidR="004E6122">
        <w:rPr>
          <w:rFonts w:hint="cs"/>
          <w:rtl/>
        </w:rPr>
        <w:t xml:space="preserve"> אחרות</w:t>
      </w:r>
      <w:r w:rsidR="00643696" w:rsidRPr="009772FC">
        <w:rPr>
          <w:rFonts w:hint="cs"/>
          <w:rtl/>
        </w:rPr>
        <w:t xml:space="preserve">, כאשר ככלל מדובר בהעברה לקבוצות יבוא </w:t>
      </w:r>
      <w:r w:rsidR="00B27835" w:rsidRPr="009772FC">
        <w:rPr>
          <w:rFonts w:hint="cs"/>
          <w:rtl/>
        </w:rPr>
        <w:t xml:space="preserve">בעלות משטר בדיקות מקל </w:t>
      </w:r>
      <w:r w:rsidRPr="009772FC">
        <w:rPr>
          <w:rFonts w:hint="cs"/>
          <w:rtl/>
        </w:rPr>
        <w:t xml:space="preserve">יותר ולקבל את הערות הציבור לגבי כוונה זו. </w:t>
      </w:r>
    </w:p>
    <w:bookmarkEnd w:id="0"/>
    <w:p w:rsidR="0083666F" w:rsidRPr="009772FC" w:rsidRDefault="0083666F" w:rsidP="0083666F">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rtl/>
          <w:lang w:eastAsia="en-US"/>
        </w:rPr>
      </w:pPr>
    </w:p>
    <w:p w:rsidR="0083666F" w:rsidRPr="009772FC" w:rsidRDefault="0083666F" w:rsidP="0083666F">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rtl/>
          <w:lang w:eastAsia="en-US"/>
        </w:rPr>
      </w:pPr>
    </w:p>
    <w:p w:rsidR="0083666F" w:rsidRPr="009772FC" w:rsidRDefault="0083666F" w:rsidP="0083666F">
      <w:pPr>
        <w:autoSpaceDE/>
        <w:autoSpaceDN/>
        <w:adjustRightInd/>
        <w:spacing w:before="0" w:line="360" w:lineRule="auto"/>
        <w:ind w:left="340" w:firstLine="0"/>
        <w:contextualSpacing/>
        <w:textAlignment w:val="auto"/>
        <w:rPr>
          <w:rFonts w:ascii="David" w:eastAsiaTheme="minorHAnsi" w:hAnsi="David" w:cs="David"/>
          <w:color w:val="auto"/>
          <w:spacing w:val="0"/>
          <w:sz w:val="24"/>
          <w:szCs w:val="24"/>
          <w:rtl/>
          <w:lang w:eastAsia="en-US"/>
        </w:rPr>
      </w:pPr>
    </w:p>
    <w:p w:rsidR="0083666F" w:rsidRPr="009772FC" w:rsidRDefault="0083666F" w:rsidP="0083666F">
      <w:pPr>
        <w:autoSpaceDE/>
        <w:autoSpaceDN/>
        <w:adjustRightInd/>
        <w:spacing w:before="40" w:after="120" w:line="360" w:lineRule="auto"/>
        <w:ind w:firstLine="0"/>
        <w:contextualSpacing/>
        <w:textAlignment w:val="auto"/>
        <w:outlineLvl w:val="3"/>
        <w:rPr>
          <w:rFonts w:ascii="David" w:eastAsiaTheme="minorHAnsi" w:hAnsi="David" w:cs="David"/>
          <w:b/>
          <w:bCs/>
          <w:color w:val="000000" w:themeColor="text1"/>
          <w:spacing w:val="0"/>
          <w:sz w:val="24"/>
          <w:szCs w:val="28"/>
          <w:rtl/>
          <w:lang w:eastAsia="en-US"/>
        </w:rPr>
      </w:pPr>
      <w:r w:rsidRPr="009772FC">
        <w:rPr>
          <w:rFonts w:ascii="David" w:eastAsiaTheme="minorHAnsi" w:hAnsi="David" w:cs="David" w:hint="cs"/>
          <w:b/>
          <w:bCs/>
          <w:color w:val="000000" w:themeColor="text1"/>
          <w:spacing w:val="0"/>
          <w:sz w:val="24"/>
          <w:szCs w:val="28"/>
          <w:rtl/>
          <w:lang w:eastAsia="en-US"/>
        </w:rPr>
        <w:t xml:space="preserve">להלן נוסח טיוטת הצו המוצע: </w:t>
      </w:r>
    </w:p>
    <w:p w:rsidR="0083666F" w:rsidRPr="009772FC" w:rsidRDefault="0083666F" w:rsidP="0083666F">
      <w:pPr>
        <w:autoSpaceDE/>
        <w:autoSpaceDN/>
        <w:bidi w:val="0"/>
        <w:adjustRightInd/>
        <w:spacing w:before="0" w:line="360" w:lineRule="auto"/>
        <w:ind w:left="340" w:firstLine="0"/>
        <w:contextualSpacing/>
        <w:textAlignment w:val="auto"/>
        <w:rPr>
          <w:rFonts w:ascii="David" w:eastAsiaTheme="minorHAnsi" w:hAnsi="David" w:cs="David"/>
          <w:color w:val="auto"/>
          <w:spacing w:val="0"/>
          <w:sz w:val="24"/>
          <w:szCs w:val="24"/>
          <w:rtl/>
          <w:lang w:eastAsia="en-US"/>
        </w:rPr>
      </w:pPr>
      <w:r w:rsidRPr="009772FC">
        <w:rPr>
          <w:rFonts w:ascii="David" w:eastAsiaTheme="minorHAnsi" w:hAnsi="David" w:cs="David"/>
          <w:color w:val="auto"/>
          <w:spacing w:val="0"/>
          <w:sz w:val="24"/>
          <w:szCs w:val="24"/>
          <w:rtl/>
          <w:lang w:eastAsia="en-US"/>
        </w:rPr>
        <w:br w:type="page"/>
      </w:r>
    </w:p>
    <w:p w:rsidR="0083666F" w:rsidRPr="009772FC" w:rsidRDefault="0083666F" w:rsidP="0083666F">
      <w:pPr>
        <w:autoSpaceDE/>
        <w:autoSpaceDN/>
        <w:adjustRightInd/>
        <w:snapToGrid w:val="0"/>
        <w:spacing w:before="480" w:line="360" w:lineRule="auto"/>
        <w:ind w:left="340" w:firstLine="0"/>
        <w:contextualSpacing/>
        <w:textAlignment w:val="auto"/>
        <w:rPr>
          <w:rFonts w:ascii="Arial" w:eastAsia="Arial Unicode MS" w:hAnsi="Arial" w:cs="David"/>
          <w:b/>
          <w:bCs/>
          <w:snapToGrid w:val="0"/>
          <w:color w:val="auto"/>
          <w:spacing w:val="0"/>
          <w:sz w:val="20"/>
          <w:szCs w:val="26"/>
          <w:rtl/>
          <w:lang w:eastAsia="en-US"/>
        </w:rPr>
      </w:pPr>
      <w:r w:rsidRPr="009772FC">
        <w:rPr>
          <w:rFonts w:ascii="Arial" w:eastAsia="Arial Unicode MS" w:hAnsi="Arial" w:cs="David"/>
          <w:b/>
          <w:bCs/>
          <w:snapToGrid w:val="0"/>
          <w:color w:val="auto"/>
          <w:spacing w:val="0"/>
          <w:sz w:val="20"/>
          <w:szCs w:val="26"/>
          <w:rtl/>
          <w:lang w:eastAsia="en-US"/>
        </w:rPr>
        <w:lastRenderedPageBreak/>
        <w:t>טיוטת צו מטעם משרד</w:t>
      </w:r>
      <w:r w:rsidRPr="009772FC">
        <w:rPr>
          <w:rFonts w:ascii="Arial" w:eastAsia="Arial Unicode MS" w:hAnsi="Arial" w:cs="David" w:hint="cs"/>
          <w:b/>
          <w:bCs/>
          <w:snapToGrid w:val="0"/>
          <w:color w:val="auto"/>
          <w:spacing w:val="0"/>
          <w:sz w:val="20"/>
          <w:szCs w:val="26"/>
          <w:rtl/>
          <w:lang w:eastAsia="en-US"/>
        </w:rPr>
        <w:t xml:space="preserve"> הכלכלה והתעשייה:</w:t>
      </w:r>
      <w:r w:rsidRPr="009772FC">
        <w:rPr>
          <w:rFonts w:ascii="Arial" w:eastAsia="Arial Unicode MS" w:hAnsi="Arial" w:cs="David"/>
          <w:b/>
          <w:bCs/>
          <w:snapToGrid w:val="0"/>
          <w:color w:val="auto"/>
          <w:spacing w:val="0"/>
          <w:sz w:val="20"/>
          <w:szCs w:val="26"/>
          <w:rtl/>
          <w:lang w:eastAsia="en-US"/>
        </w:rPr>
        <w:t xml:space="preserve"> </w:t>
      </w:r>
    </w:p>
    <w:p w:rsidR="0051546E" w:rsidRPr="009772FC" w:rsidRDefault="002E4E8A" w:rsidP="0083666F">
      <w:pPr>
        <w:pStyle w:val="HeadHatzaotHok"/>
        <w:keepNext w:val="0"/>
        <w:keepLines w:val="0"/>
        <w:rPr>
          <w:rtl/>
        </w:rPr>
      </w:pPr>
      <w:r w:rsidRPr="009772FC">
        <w:rPr>
          <w:rFonts w:hint="cs"/>
          <w:rtl/>
        </w:rPr>
        <w:t xml:space="preserve">טיוטת </w:t>
      </w:r>
      <w:r w:rsidR="0051546E" w:rsidRPr="009772FC">
        <w:rPr>
          <w:rFonts w:hint="cs"/>
          <w:rtl/>
        </w:rPr>
        <w:t xml:space="preserve">צו </w:t>
      </w:r>
      <w:r w:rsidR="00466548" w:rsidRPr="009772FC">
        <w:rPr>
          <w:rFonts w:hint="cs"/>
          <w:rtl/>
        </w:rPr>
        <w:t>ה</w:t>
      </w:r>
      <w:r w:rsidR="0051546E" w:rsidRPr="009772FC">
        <w:rPr>
          <w:rFonts w:hint="cs"/>
          <w:rtl/>
        </w:rPr>
        <w:t>יבוא</w:t>
      </w:r>
      <w:r w:rsidR="00466548" w:rsidRPr="009772FC">
        <w:rPr>
          <w:rFonts w:hint="cs"/>
          <w:rtl/>
        </w:rPr>
        <w:t xml:space="preserve"> והיצוא (קבוצות יבוא)</w:t>
      </w:r>
      <w:r w:rsidR="0051546E" w:rsidRPr="009772FC">
        <w:rPr>
          <w:rFonts w:hint="cs"/>
          <w:rtl/>
        </w:rPr>
        <w:t xml:space="preserve">, </w:t>
      </w:r>
      <w:r w:rsidR="007543D1" w:rsidRPr="009772FC">
        <w:rPr>
          <w:rFonts w:hint="cs"/>
          <w:rtl/>
        </w:rPr>
        <w:t xml:space="preserve">התש"ף - </w:t>
      </w:r>
      <w:r w:rsidR="0083666F" w:rsidRPr="009772FC">
        <w:rPr>
          <w:rFonts w:hint="cs"/>
          <w:rtl/>
        </w:rPr>
        <w:t>2020</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5896"/>
      </w:tblGrid>
      <w:tr w:rsidR="003F3C28" w:rsidRPr="009772FC" w:rsidTr="007A5746">
        <w:trPr>
          <w:cantSplit/>
        </w:trPr>
        <w:tc>
          <w:tcPr>
            <w:tcW w:w="9638" w:type="dxa"/>
            <w:gridSpan w:val="5"/>
          </w:tcPr>
          <w:p w:rsidR="003F3C28" w:rsidRPr="009772FC" w:rsidRDefault="003F3C28" w:rsidP="00EE6859">
            <w:pPr>
              <w:pStyle w:val="TableHead"/>
              <w:ind w:left="144"/>
              <w:jc w:val="left"/>
              <w:rPr>
                <w:b w:val="0"/>
                <w:bCs w:val="0"/>
              </w:rPr>
            </w:pPr>
            <w:r w:rsidRPr="009772FC">
              <w:rPr>
                <w:rFonts w:hint="cs"/>
                <w:b w:val="0"/>
                <w:bCs w:val="0"/>
                <w:rtl/>
              </w:rPr>
              <w:t xml:space="preserve"> בתוקף סמכותי לפי סעי</w:t>
            </w:r>
            <w:r w:rsidR="00466548" w:rsidRPr="009772FC">
              <w:rPr>
                <w:rFonts w:hint="cs"/>
                <w:b w:val="0"/>
                <w:bCs w:val="0"/>
                <w:rtl/>
              </w:rPr>
              <w:t>פים</w:t>
            </w:r>
            <w:r w:rsidRPr="009772FC">
              <w:rPr>
                <w:rFonts w:hint="cs"/>
                <w:b w:val="0"/>
                <w:bCs w:val="0"/>
                <w:rtl/>
              </w:rPr>
              <w:t xml:space="preserve"> 2 </w:t>
            </w:r>
            <w:r w:rsidR="00466548" w:rsidRPr="009772FC">
              <w:rPr>
                <w:rFonts w:hint="cs"/>
                <w:b w:val="0"/>
                <w:bCs w:val="0"/>
                <w:rtl/>
              </w:rPr>
              <w:t>ו-2א</w:t>
            </w:r>
            <w:r w:rsidR="00EF0BD0" w:rsidRPr="009772FC">
              <w:rPr>
                <w:rFonts w:hint="cs"/>
                <w:b w:val="0"/>
                <w:bCs w:val="0"/>
                <w:rtl/>
              </w:rPr>
              <w:t xml:space="preserve"> </w:t>
            </w:r>
            <w:r w:rsidRPr="009772FC">
              <w:rPr>
                <w:rFonts w:hint="cs"/>
                <w:b w:val="0"/>
                <w:bCs w:val="0"/>
                <w:rtl/>
              </w:rPr>
              <w:t>לפקודת היבוא והיצוא [נוסח חדש], התשל"ט</w:t>
            </w:r>
            <w:r w:rsidR="00466548" w:rsidRPr="009772FC">
              <w:rPr>
                <w:rFonts w:hint="eastAsia"/>
                <w:b w:val="0"/>
                <w:bCs w:val="0"/>
                <w:rtl/>
              </w:rPr>
              <w:t>–</w:t>
            </w:r>
            <w:r w:rsidRPr="009772FC">
              <w:rPr>
                <w:rFonts w:hint="cs"/>
                <w:b w:val="0"/>
                <w:bCs w:val="0"/>
                <w:rtl/>
              </w:rPr>
              <w:t>1979</w:t>
            </w:r>
            <w:r w:rsidR="00466548" w:rsidRPr="009772FC">
              <w:rPr>
                <w:rStyle w:val="ad"/>
                <w:b w:val="0"/>
                <w:bCs w:val="0"/>
                <w:rtl/>
              </w:rPr>
              <w:footnoteReference w:id="1"/>
            </w:r>
            <w:r w:rsidRPr="009772FC">
              <w:rPr>
                <w:rFonts w:hint="cs"/>
                <w:b w:val="0"/>
                <w:bCs w:val="0"/>
                <w:rtl/>
              </w:rPr>
              <w:t xml:space="preserve"> (להלן </w:t>
            </w:r>
            <w:r w:rsidRPr="009772FC">
              <w:rPr>
                <w:b w:val="0"/>
                <w:bCs w:val="0"/>
                <w:rtl/>
              </w:rPr>
              <w:t>–</w:t>
            </w:r>
            <w:r w:rsidRPr="009772FC">
              <w:rPr>
                <w:rFonts w:hint="cs"/>
                <w:b w:val="0"/>
                <w:bCs w:val="0"/>
                <w:rtl/>
              </w:rPr>
              <w:t xml:space="preserve"> הפקודה) </w:t>
            </w:r>
            <w:r w:rsidR="00A22BF2" w:rsidRPr="009772FC">
              <w:rPr>
                <w:rFonts w:hint="cs"/>
                <w:b w:val="0"/>
                <w:bCs w:val="0"/>
                <w:rtl/>
              </w:rPr>
              <w:t>ובהתייעצות עם הממונה על התקינה לעניין סעיפים 1(2) ו-2(א)(1)(</w:t>
            </w:r>
            <w:r w:rsidR="00EE6859" w:rsidRPr="009772FC">
              <w:rPr>
                <w:rFonts w:hint="cs"/>
                <w:b w:val="0"/>
                <w:bCs w:val="0"/>
                <w:rtl/>
              </w:rPr>
              <w:t>ג</w:t>
            </w:r>
            <w:r w:rsidR="00A22BF2" w:rsidRPr="009772FC">
              <w:rPr>
                <w:rFonts w:hint="cs"/>
                <w:b w:val="0"/>
                <w:bCs w:val="0"/>
                <w:rtl/>
              </w:rPr>
              <w:t xml:space="preserve">), </w:t>
            </w:r>
            <w:r w:rsidRPr="009772FC">
              <w:rPr>
                <w:rFonts w:hint="cs"/>
                <w:b w:val="0"/>
                <w:bCs w:val="0"/>
                <w:rtl/>
              </w:rPr>
              <w:t xml:space="preserve">אני מצווה לאמור: </w:t>
            </w:r>
          </w:p>
        </w:tc>
      </w:tr>
      <w:tr w:rsidR="00D44F6E" w:rsidRPr="009772FC" w:rsidTr="007A5746">
        <w:trPr>
          <w:cantSplit/>
        </w:trPr>
        <w:tc>
          <w:tcPr>
            <w:tcW w:w="1870" w:type="dxa"/>
          </w:tcPr>
          <w:p w:rsidR="00D44F6E" w:rsidRPr="009772FC" w:rsidRDefault="00CE241F" w:rsidP="00C64895">
            <w:pPr>
              <w:pStyle w:val="TableSideHeading"/>
              <w:keepLines w:val="0"/>
            </w:pPr>
            <w:r w:rsidRPr="009772FC">
              <w:rPr>
                <w:rFonts w:hint="cs"/>
                <w:rtl/>
              </w:rPr>
              <w:t xml:space="preserve">מיון </w:t>
            </w:r>
            <w:r w:rsidR="00BB025C" w:rsidRPr="009772FC">
              <w:rPr>
                <w:rFonts w:hint="cs"/>
                <w:rtl/>
              </w:rPr>
              <w:t xml:space="preserve">טובין שחל עליהם תקן רשמי </w:t>
            </w:r>
            <w:r w:rsidRPr="009772FC">
              <w:rPr>
                <w:rFonts w:hint="cs"/>
                <w:rtl/>
              </w:rPr>
              <w:t>לקבוצות יבוא</w:t>
            </w:r>
          </w:p>
        </w:tc>
        <w:tc>
          <w:tcPr>
            <w:tcW w:w="624" w:type="dxa"/>
          </w:tcPr>
          <w:p w:rsidR="00D44F6E" w:rsidRPr="009772FC" w:rsidRDefault="00D44F6E" w:rsidP="00D44F6E">
            <w:pPr>
              <w:pStyle w:val="TableText"/>
              <w:keepLines w:val="0"/>
              <w:numPr>
                <w:ilvl w:val="0"/>
                <w:numId w:val="1"/>
              </w:numPr>
            </w:pPr>
          </w:p>
        </w:tc>
        <w:tc>
          <w:tcPr>
            <w:tcW w:w="7144" w:type="dxa"/>
            <w:gridSpan w:val="3"/>
          </w:tcPr>
          <w:p w:rsidR="00D44F6E" w:rsidRPr="009772FC" w:rsidRDefault="00D44F6E" w:rsidP="00CE241F">
            <w:pPr>
              <w:pStyle w:val="TableBlock"/>
            </w:pPr>
            <w:r w:rsidRPr="009772FC">
              <w:rPr>
                <w:rtl/>
              </w:rPr>
              <w:t>טובין שלגביהם חלה חובת התאמה ל</w:t>
            </w:r>
            <w:r w:rsidR="00466548" w:rsidRPr="009772FC">
              <w:rPr>
                <w:rFonts w:hint="cs"/>
                <w:rtl/>
              </w:rPr>
              <w:t xml:space="preserve">דרישות </w:t>
            </w:r>
            <w:r w:rsidRPr="009772FC">
              <w:rPr>
                <w:rtl/>
              </w:rPr>
              <w:t>תקן רשמי</w:t>
            </w:r>
            <w:r w:rsidR="0024438B" w:rsidRPr="009772FC">
              <w:rPr>
                <w:rFonts w:hint="cs"/>
                <w:rtl/>
              </w:rPr>
              <w:t>, בהתאם להוראות חוק התקנים</w:t>
            </w:r>
            <w:r w:rsidR="00FF379B" w:rsidRPr="009772FC">
              <w:rPr>
                <w:rFonts w:hint="cs"/>
                <w:rtl/>
              </w:rPr>
              <w:t>, התשי"ג</w:t>
            </w:r>
            <w:r w:rsidR="00FF379B" w:rsidRPr="009772FC">
              <w:rPr>
                <w:rFonts w:hint="eastAsia"/>
                <w:rtl/>
              </w:rPr>
              <w:t>–1953</w:t>
            </w:r>
            <w:r w:rsidR="00466548" w:rsidRPr="009772FC">
              <w:rPr>
                <w:rStyle w:val="ad"/>
                <w:rtl/>
              </w:rPr>
              <w:footnoteReference w:id="2"/>
            </w:r>
            <w:r w:rsidR="0024438B" w:rsidRPr="009772FC">
              <w:rPr>
                <w:rFonts w:hint="cs"/>
                <w:rtl/>
              </w:rPr>
              <w:t>,</w:t>
            </w:r>
            <w:r w:rsidRPr="009772FC">
              <w:rPr>
                <w:rtl/>
              </w:rPr>
              <w:t xml:space="preserve"> ימוינו</w:t>
            </w:r>
            <w:r w:rsidR="00743229" w:rsidRPr="009772FC">
              <w:rPr>
                <w:rFonts w:hint="cs"/>
                <w:rtl/>
              </w:rPr>
              <w:t xml:space="preserve"> בהתאם לשיוך התקן שאליו נדרשים להתאים,</w:t>
            </w:r>
            <w:r w:rsidRPr="009772FC">
              <w:rPr>
                <w:rtl/>
              </w:rPr>
              <w:t xml:space="preserve"> </w:t>
            </w:r>
            <w:r w:rsidR="00785E6A" w:rsidRPr="009772FC">
              <w:rPr>
                <w:rFonts w:hint="cs"/>
                <w:rtl/>
              </w:rPr>
              <w:t>לארבע</w:t>
            </w:r>
            <w:r w:rsidR="00785E6A" w:rsidRPr="009772FC">
              <w:rPr>
                <w:rtl/>
              </w:rPr>
              <w:t xml:space="preserve"> קבוצות</w:t>
            </w:r>
            <w:r w:rsidR="00CA4884" w:rsidRPr="009772FC">
              <w:rPr>
                <w:rFonts w:hint="cs"/>
                <w:rtl/>
              </w:rPr>
              <w:t>, ש</w:t>
            </w:r>
            <w:r w:rsidR="00E9216E" w:rsidRPr="009772FC">
              <w:rPr>
                <w:rFonts w:hint="cs"/>
                <w:rtl/>
              </w:rPr>
              <w:t>לפיהן ייקבעו התנאים ש</w:t>
            </w:r>
            <w:r w:rsidR="005B3DE3" w:rsidRPr="009772FC">
              <w:rPr>
                <w:rFonts w:hint="cs"/>
                <w:rtl/>
              </w:rPr>
              <w:t>נדרשים להתקיים</w:t>
            </w:r>
            <w:r w:rsidR="00CE241F" w:rsidRPr="009772FC">
              <w:rPr>
                <w:rFonts w:hint="cs"/>
                <w:rtl/>
              </w:rPr>
              <w:t xml:space="preserve"> לגבי ה</w:t>
            </w:r>
            <w:r w:rsidR="00005396" w:rsidRPr="009772FC">
              <w:rPr>
                <w:rFonts w:hint="cs"/>
                <w:rtl/>
              </w:rPr>
              <w:t>טובין</w:t>
            </w:r>
            <w:r w:rsidR="00785E6A" w:rsidRPr="009772FC">
              <w:rPr>
                <w:rFonts w:hint="cs"/>
                <w:rtl/>
              </w:rPr>
              <w:t xml:space="preserve"> </w:t>
            </w:r>
            <w:r w:rsidR="0024438B" w:rsidRPr="009772FC">
              <w:rPr>
                <w:rFonts w:hint="cs"/>
                <w:rtl/>
              </w:rPr>
              <w:t>לשם קבלת אישור עמידה בדרישות הממונה (</w:t>
            </w:r>
            <w:r w:rsidR="00743155" w:rsidRPr="009772FC">
              <w:rPr>
                <w:rFonts w:hint="cs"/>
                <w:rtl/>
              </w:rPr>
              <w:t>בצו זה</w:t>
            </w:r>
            <w:r w:rsidR="0024438B" w:rsidRPr="009772FC">
              <w:rPr>
                <w:rFonts w:hint="cs"/>
                <w:rtl/>
              </w:rPr>
              <w:t xml:space="preserve"> </w:t>
            </w:r>
            <w:r w:rsidR="0024438B" w:rsidRPr="009772FC">
              <w:rPr>
                <w:rtl/>
              </w:rPr>
              <w:t>–</w:t>
            </w:r>
            <w:r w:rsidR="0024438B" w:rsidRPr="009772FC">
              <w:rPr>
                <w:rFonts w:hint="cs"/>
                <w:rtl/>
              </w:rPr>
              <w:t xml:space="preserve"> קבוצ</w:t>
            </w:r>
            <w:r w:rsidR="005B3DE3" w:rsidRPr="009772FC">
              <w:rPr>
                <w:rFonts w:hint="cs"/>
                <w:rtl/>
              </w:rPr>
              <w:t>ו</w:t>
            </w:r>
            <w:r w:rsidR="0024438B" w:rsidRPr="009772FC">
              <w:rPr>
                <w:rFonts w:hint="cs"/>
                <w:rtl/>
              </w:rPr>
              <w:t>ת יבוא)</w:t>
            </w:r>
            <w:r w:rsidR="00785E6A" w:rsidRPr="009772FC">
              <w:rPr>
                <w:rFonts w:hint="cs"/>
                <w:rtl/>
              </w:rPr>
              <w:t>, כמפורט להלן</w:t>
            </w:r>
            <w:r w:rsidRPr="009772FC">
              <w:rPr>
                <w:rtl/>
              </w:rPr>
              <w:t>:</w:t>
            </w:r>
          </w:p>
        </w:tc>
      </w:tr>
      <w:tr w:rsidR="007A5746" w:rsidRPr="009772FC" w:rsidTr="007A5746">
        <w:trPr>
          <w:cantSplit/>
        </w:trPr>
        <w:tc>
          <w:tcPr>
            <w:tcW w:w="1870" w:type="dxa"/>
          </w:tcPr>
          <w:p w:rsidR="007A5746" w:rsidRPr="009772FC" w:rsidRDefault="007A5746" w:rsidP="00C64895">
            <w:pPr>
              <w:pStyle w:val="TableSideHeading"/>
              <w:keepLines w:val="0"/>
              <w:rPr>
                <w:rtl/>
              </w:rPr>
            </w:pPr>
          </w:p>
        </w:tc>
        <w:tc>
          <w:tcPr>
            <w:tcW w:w="624" w:type="dxa"/>
          </w:tcPr>
          <w:p w:rsidR="007A5746" w:rsidRPr="009772FC" w:rsidRDefault="007A5746" w:rsidP="007A5746">
            <w:pPr>
              <w:pStyle w:val="TableText"/>
            </w:pPr>
          </w:p>
        </w:tc>
        <w:tc>
          <w:tcPr>
            <w:tcW w:w="7144" w:type="dxa"/>
            <w:gridSpan w:val="3"/>
          </w:tcPr>
          <w:p w:rsidR="007A5746" w:rsidRPr="009772FC" w:rsidRDefault="007A5746" w:rsidP="007A5746">
            <w:pPr>
              <w:pStyle w:val="TableBlock"/>
              <w:numPr>
                <w:ilvl w:val="0"/>
                <w:numId w:val="18"/>
              </w:numPr>
              <w:tabs>
                <w:tab w:val="left" w:pos="624"/>
              </w:tabs>
              <w:rPr>
                <w:rtl/>
              </w:rPr>
            </w:pPr>
            <w:r w:rsidRPr="009772FC">
              <w:rPr>
                <w:rtl/>
              </w:rPr>
              <w:t>קבוצת יבוא מספר 1 – התנאים לקבלת אישור עמידה בדרישות הממונה לטובין שבמשלוח השייכים לקבוצה זו, הם קבלת אישור דגם ואישור משלוח;</w:t>
            </w:r>
          </w:p>
        </w:tc>
      </w:tr>
      <w:tr w:rsidR="007A5746" w:rsidRPr="009772FC" w:rsidTr="007A5746">
        <w:trPr>
          <w:cantSplit/>
        </w:trPr>
        <w:tc>
          <w:tcPr>
            <w:tcW w:w="1870" w:type="dxa"/>
          </w:tcPr>
          <w:p w:rsidR="007A5746" w:rsidRPr="009772FC" w:rsidRDefault="007A5746" w:rsidP="00C64895">
            <w:pPr>
              <w:pStyle w:val="TableSideHeading"/>
              <w:keepLines w:val="0"/>
              <w:rPr>
                <w:rtl/>
              </w:rPr>
            </w:pPr>
          </w:p>
        </w:tc>
        <w:tc>
          <w:tcPr>
            <w:tcW w:w="624" w:type="dxa"/>
          </w:tcPr>
          <w:p w:rsidR="007A5746" w:rsidRPr="009772FC" w:rsidRDefault="007A5746" w:rsidP="007A5746">
            <w:pPr>
              <w:pStyle w:val="TableText"/>
            </w:pPr>
          </w:p>
        </w:tc>
        <w:tc>
          <w:tcPr>
            <w:tcW w:w="7144" w:type="dxa"/>
            <w:gridSpan w:val="3"/>
          </w:tcPr>
          <w:p w:rsidR="007A5746" w:rsidRPr="009772FC" w:rsidRDefault="007A5746" w:rsidP="007A5746">
            <w:pPr>
              <w:pStyle w:val="TableBlock"/>
              <w:numPr>
                <w:ilvl w:val="0"/>
                <w:numId w:val="18"/>
              </w:numPr>
              <w:rPr>
                <w:rtl/>
              </w:rPr>
            </w:pPr>
            <w:r w:rsidRPr="009772FC">
              <w:rPr>
                <w:rFonts w:hint="cs"/>
                <w:rtl/>
              </w:rPr>
              <w:t xml:space="preserve">קבוצת </w:t>
            </w:r>
            <w:r w:rsidRPr="009772FC">
              <w:rPr>
                <w:rtl/>
              </w:rPr>
              <w:t>יבוא מספר 2 – התנאים לקבלת אישור עמידה בדרישות הממונה לטובין שבמשלוח השייכים לקבוצה זו, הם כמפורט להלן:</w:t>
            </w:r>
          </w:p>
        </w:tc>
      </w:tr>
      <w:tr w:rsidR="007A5746" w:rsidRPr="009772FC" w:rsidTr="007A5746">
        <w:trPr>
          <w:cantSplit/>
          <w:trHeight w:val="60"/>
        </w:trPr>
        <w:tc>
          <w:tcPr>
            <w:tcW w:w="1870" w:type="dxa"/>
          </w:tcPr>
          <w:p w:rsidR="007A5746" w:rsidRPr="009772FC" w:rsidRDefault="007A5746">
            <w:pPr>
              <w:pStyle w:val="TableSideHeading"/>
            </w:pPr>
          </w:p>
        </w:tc>
        <w:tc>
          <w:tcPr>
            <w:tcW w:w="624" w:type="dxa"/>
          </w:tcPr>
          <w:p w:rsidR="007A5746" w:rsidRPr="009772FC" w:rsidRDefault="007A5746">
            <w:pPr>
              <w:pStyle w:val="TableText"/>
            </w:pPr>
          </w:p>
        </w:tc>
        <w:tc>
          <w:tcPr>
            <w:tcW w:w="624" w:type="dxa"/>
          </w:tcPr>
          <w:p w:rsidR="007A5746" w:rsidRPr="009772FC" w:rsidRDefault="007A5746">
            <w:pPr>
              <w:pStyle w:val="TableText"/>
            </w:pPr>
          </w:p>
        </w:tc>
        <w:tc>
          <w:tcPr>
            <w:tcW w:w="6520" w:type="dxa"/>
            <w:gridSpan w:val="2"/>
          </w:tcPr>
          <w:p w:rsidR="007A5746" w:rsidRPr="009772FC" w:rsidRDefault="00DF70D2" w:rsidP="007A5746">
            <w:pPr>
              <w:pStyle w:val="TableBlock"/>
              <w:numPr>
                <w:ilvl w:val="0"/>
                <w:numId w:val="19"/>
              </w:numPr>
              <w:tabs>
                <w:tab w:val="left" w:pos="624"/>
              </w:tabs>
            </w:pPr>
            <w:r w:rsidRPr="009772FC">
              <w:rPr>
                <w:rFonts w:hint="cs"/>
                <w:rtl/>
              </w:rPr>
              <w:t>אישור דגם;</w:t>
            </w:r>
          </w:p>
        </w:tc>
      </w:tr>
      <w:tr w:rsidR="007A5746" w:rsidRPr="009772FC" w:rsidTr="007A5746">
        <w:trPr>
          <w:cantSplit/>
          <w:trHeight w:val="60"/>
        </w:trPr>
        <w:tc>
          <w:tcPr>
            <w:tcW w:w="1870" w:type="dxa"/>
          </w:tcPr>
          <w:p w:rsidR="007A5746" w:rsidRPr="009772FC" w:rsidRDefault="007A5746">
            <w:pPr>
              <w:pStyle w:val="TableSideHeading"/>
            </w:pPr>
          </w:p>
        </w:tc>
        <w:tc>
          <w:tcPr>
            <w:tcW w:w="624" w:type="dxa"/>
          </w:tcPr>
          <w:p w:rsidR="007A5746" w:rsidRPr="009772FC" w:rsidRDefault="007A5746" w:rsidP="007A5746">
            <w:pPr>
              <w:pStyle w:val="TableText"/>
            </w:pPr>
          </w:p>
        </w:tc>
        <w:tc>
          <w:tcPr>
            <w:tcW w:w="624" w:type="dxa"/>
          </w:tcPr>
          <w:p w:rsidR="007A5746" w:rsidRPr="009772FC" w:rsidRDefault="007A5746">
            <w:pPr>
              <w:pStyle w:val="TableText"/>
            </w:pPr>
          </w:p>
        </w:tc>
        <w:tc>
          <w:tcPr>
            <w:tcW w:w="6520" w:type="dxa"/>
            <w:gridSpan w:val="2"/>
          </w:tcPr>
          <w:p w:rsidR="007A5746" w:rsidRPr="009772FC" w:rsidRDefault="007A5746" w:rsidP="007A5746">
            <w:pPr>
              <w:pStyle w:val="TableBlock"/>
              <w:numPr>
                <w:ilvl w:val="0"/>
                <w:numId w:val="19"/>
              </w:numPr>
            </w:pPr>
            <w:r w:rsidRPr="009772FC">
              <w:rPr>
                <w:rFonts w:hint="cs"/>
                <w:rtl/>
              </w:rPr>
              <w:t xml:space="preserve">היבואן </w:t>
            </w:r>
            <w:r w:rsidRPr="009772FC">
              <w:rPr>
                <w:rtl/>
              </w:rPr>
              <w:t>הגיש לממונה על התקינה הצהרה בדבר התאמת הטובין שבמשלוח לדרישות התקן הרשמי שחל עליהם וכן הצהרה כי הטובין שבמשלוח תואמים את הדגם שנבדק וקיבל אישור דגם כאמור בפסקת משנה (א), הכל לפי הוראות הפקודה והוראות הממונה על התקינה שנקבעו לפיה;</w:t>
            </w:r>
          </w:p>
        </w:tc>
      </w:tr>
      <w:tr w:rsidR="007A5746" w:rsidRPr="009772FC" w:rsidTr="007A5746">
        <w:trPr>
          <w:cantSplit/>
          <w:trHeight w:val="60"/>
        </w:trPr>
        <w:tc>
          <w:tcPr>
            <w:tcW w:w="1870" w:type="dxa"/>
          </w:tcPr>
          <w:p w:rsidR="007A5746" w:rsidRPr="009772FC" w:rsidRDefault="007A5746">
            <w:pPr>
              <w:pStyle w:val="TableSideHeading"/>
            </w:pPr>
          </w:p>
        </w:tc>
        <w:tc>
          <w:tcPr>
            <w:tcW w:w="624" w:type="dxa"/>
          </w:tcPr>
          <w:p w:rsidR="007A5746" w:rsidRPr="009772FC" w:rsidRDefault="007A5746">
            <w:pPr>
              <w:pStyle w:val="TableText"/>
            </w:pPr>
          </w:p>
        </w:tc>
        <w:tc>
          <w:tcPr>
            <w:tcW w:w="7144" w:type="dxa"/>
            <w:gridSpan w:val="3"/>
          </w:tcPr>
          <w:p w:rsidR="007A5746" w:rsidRPr="009772FC" w:rsidRDefault="007A5746" w:rsidP="007A5746">
            <w:pPr>
              <w:pStyle w:val="TableBlock"/>
              <w:numPr>
                <w:ilvl w:val="0"/>
                <w:numId w:val="18"/>
              </w:numPr>
            </w:pPr>
            <w:r w:rsidRPr="009772FC">
              <w:rPr>
                <w:rFonts w:hint="cs"/>
                <w:rtl/>
              </w:rPr>
              <w:t xml:space="preserve">קבוצת </w:t>
            </w:r>
            <w:r w:rsidRPr="009772FC">
              <w:rPr>
                <w:rtl/>
              </w:rPr>
              <w:t>יבוא מספר 3 – התנאי לקבלת אישור עמידה בדרישות הממונה לטובין שבמשלוח השייכים לקבוצה זו,  הוא הגשת הצהרה בדבר התאמת הטובין שבמשלוח לדרישת התקן הרשמי שחל עליהם;</w:t>
            </w:r>
          </w:p>
        </w:tc>
      </w:tr>
      <w:tr w:rsidR="007A5746" w:rsidRPr="009772FC" w:rsidTr="007A5746">
        <w:trPr>
          <w:cantSplit/>
          <w:trHeight w:val="60"/>
        </w:trPr>
        <w:tc>
          <w:tcPr>
            <w:tcW w:w="1870" w:type="dxa"/>
          </w:tcPr>
          <w:p w:rsidR="007A5746" w:rsidRPr="009772FC" w:rsidRDefault="007A5746">
            <w:pPr>
              <w:pStyle w:val="TableSideHeading"/>
            </w:pPr>
          </w:p>
        </w:tc>
        <w:tc>
          <w:tcPr>
            <w:tcW w:w="624" w:type="dxa"/>
          </w:tcPr>
          <w:p w:rsidR="007A5746" w:rsidRPr="009772FC" w:rsidRDefault="007A5746" w:rsidP="007A5746">
            <w:pPr>
              <w:pStyle w:val="TableText"/>
            </w:pPr>
          </w:p>
        </w:tc>
        <w:tc>
          <w:tcPr>
            <w:tcW w:w="7144" w:type="dxa"/>
            <w:gridSpan w:val="3"/>
          </w:tcPr>
          <w:p w:rsidR="007A5746" w:rsidRPr="009772FC" w:rsidRDefault="007A5746" w:rsidP="00A4685E">
            <w:pPr>
              <w:pStyle w:val="TableBlock"/>
              <w:numPr>
                <w:ilvl w:val="0"/>
                <w:numId w:val="18"/>
              </w:numPr>
            </w:pPr>
            <w:r w:rsidRPr="009772FC">
              <w:rPr>
                <w:rFonts w:hint="cs"/>
                <w:rtl/>
              </w:rPr>
              <w:t xml:space="preserve">קבוצת </w:t>
            </w:r>
            <w:r w:rsidRPr="009772FC">
              <w:rPr>
                <w:rtl/>
              </w:rPr>
              <w:t>יבוא מספר 4 - טובין המיועדים במהותם לשימוש בתעשייה בלבד, שהשחרור שלהם לא יהיה מותנה בקבלת אישור ת"ר כהגדרתו בתוספת השנייה לצו יבוא חופשי, התשע"ד–2014  (להלן – צו יבוא חופשי) ויינתן לגביהם היתר מראש לפי סעיף2(ג)(2) לצו יבוא חופשי.</w:t>
            </w:r>
          </w:p>
        </w:tc>
      </w:tr>
      <w:tr w:rsidR="000A70F7" w:rsidRPr="009772FC" w:rsidTr="007A5746">
        <w:trPr>
          <w:cantSplit/>
        </w:trPr>
        <w:tc>
          <w:tcPr>
            <w:tcW w:w="1870" w:type="dxa"/>
          </w:tcPr>
          <w:p w:rsidR="000A70F7" w:rsidRPr="009772FC" w:rsidRDefault="000A70F7" w:rsidP="00C64895">
            <w:pPr>
              <w:pStyle w:val="TableSideHeading"/>
              <w:keepLines w:val="0"/>
            </w:pPr>
            <w:r w:rsidRPr="009772FC">
              <w:rPr>
                <w:rFonts w:hint="cs"/>
                <w:rtl/>
              </w:rPr>
              <w:t>שיוך תקנים רשמי</w:t>
            </w:r>
            <w:r w:rsidR="00535002" w:rsidRPr="009772FC">
              <w:rPr>
                <w:rFonts w:hint="cs"/>
                <w:rtl/>
              </w:rPr>
              <w:t>ים</w:t>
            </w:r>
            <w:r w:rsidRPr="009772FC">
              <w:rPr>
                <w:rFonts w:hint="cs"/>
                <w:rtl/>
              </w:rPr>
              <w:t xml:space="preserve"> לקבוצות יבוא</w:t>
            </w:r>
            <w:r w:rsidR="00C41A93" w:rsidRPr="009772FC">
              <w:rPr>
                <w:rFonts w:hint="cs"/>
                <w:rtl/>
              </w:rPr>
              <w:t xml:space="preserve"> ופרסומם</w:t>
            </w:r>
          </w:p>
        </w:tc>
        <w:tc>
          <w:tcPr>
            <w:tcW w:w="624" w:type="dxa"/>
          </w:tcPr>
          <w:p w:rsidR="000A70F7" w:rsidRPr="009772FC" w:rsidRDefault="000A70F7" w:rsidP="00EF7DA7">
            <w:pPr>
              <w:pStyle w:val="TableText"/>
              <w:keepLines w:val="0"/>
              <w:numPr>
                <w:ilvl w:val="0"/>
                <w:numId w:val="1"/>
              </w:numPr>
            </w:pPr>
          </w:p>
        </w:tc>
        <w:tc>
          <w:tcPr>
            <w:tcW w:w="7144" w:type="dxa"/>
            <w:gridSpan w:val="3"/>
          </w:tcPr>
          <w:p w:rsidR="0091648C" w:rsidRPr="009772FC" w:rsidRDefault="00C41A93" w:rsidP="00464510">
            <w:pPr>
              <w:pStyle w:val="TableSideHeading"/>
              <w:numPr>
                <w:ilvl w:val="0"/>
                <w:numId w:val="13"/>
              </w:numPr>
              <w:tabs>
                <w:tab w:val="left" w:pos="624"/>
              </w:tabs>
              <w:ind w:right="0"/>
            </w:pPr>
            <w:r w:rsidRPr="009772FC">
              <w:rPr>
                <w:rFonts w:hint="cs"/>
                <w:rtl/>
              </w:rPr>
              <w:t xml:space="preserve">התקנים ישויכו לקבוצות  יבוא, </w:t>
            </w:r>
            <w:r w:rsidR="00464510" w:rsidRPr="009772FC">
              <w:rPr>
                <w:rFonts w:hint="cs"/>
                <w:rtl/>
              </w:rPr>
              <w:t>לפי הוראות אלה</w:t>
            </w:r>
            <w:r w:rsidRPr="009772FC">
              <w:rPr>
                <w:rFonts w:hint="cs"/>
                <w:rtl/>
              </w:rPr>
              <w:t xml:space="preserve">:  </w:t>
            </w:r>
          </w:p>
        </w:tc>
      </w:tr>
      <w:tr w:rsidR="00864090" w:rsidRPr="009772FC" w:rsidTr="007A5746">
        <w:trPr>
          <w:cantSplit/>
        </w:trPr>
        <w:tc>
          <w:tcPr>
            <w:tcW w:w="1870" w:type="dxa"/>
          </w:tcPr>
          <w:p w:rsidR="00864090" w:rsidRPr="009772FC" w:rsidRDefault="00864090">
            <w:pPr>
              <w:pStyle w:val="TableSideHeading"/>
            </w:pPr>
          </w:p>
        </w:tc>
        <w:tc>
          <w:tcPr>
            <w:tcW w:w="624" w:type="dxa"/>
          </w:tcPr>
          <w:p w:rsidR="00864090" w:rsidRPr="009772FC" w:rsidRDefault="00864090">
            <w:pPr>
              <w:pStyle w:val="TableText"/>
            </w:pPr>
          </w:p>
        </w:tc>
        <w:tc>
          <w:tcPr>
            <w:tcW w:w="624" w:type="dxa"/>
          </w:tcPr>
          <w:p w:rsidR="00864090" w:rsidRPr="009772FC" w:rsidRDefault="00864090">
            <w:pPr>
              <w:pStyle w:val="TableText"/>
            </w:pPr>
          </w:p>
        </w:tc>
        <w:tc>
          <w:tcPr>
            <w:tcW w:w="6520" w:type="dxa"/>
            <w:gridSpan w:val="2"/>
          </w:tcPr>
          <w:p w:rsidR="00864090" w:rsidRPr="009772FC" w:rsidRDefault="00864090" w:rsidP="00E065AF">
            <w:pPr>
              <w:pStyle w:val="TableBlock"/>
              <w:numPr>
                <w:ilvl w:val="0"/>
                <w:numId w:val="15"/>
              </w:numPr>
              <w:tabs>
                <w:tab w:val="left" w:pos="624"/>
              </w:tabs>
            </w:pPr>
            <w:r w:rsidRPr="009772FC">
              <w:rPr>
                <w:rFonts w:hint="cs"/>
                <w:rtl/>
              </w:rPr>
              <w:t xml:space="preserve">תקן </w:t>
            </w:r>
            <w:r w:rsidR="0096042C" w:rsidRPr="009772FC">
              <w:rPr>
                <w:rFonts w:hint="cs"/>
                <w:rtl/>
              </w:rPr>
              <w:t xml:space="preserve">רשמי </w:t>
            </w:r>
            <w:r w:rsidRPr="009772FC">
              <w:rPr>
                <w:rFonts w:hint="cs"/>
                <w:rtl/>
              </w:rPr>
              <w:t>ישויך לקבוצת יבוא מספר 3</w:t>
            </w:r>
            <w:r w:rsidR="0010197E" w:rsidRPr="009772FC">
              <w:rPr>
                <w:rFonts w:hint="cs"/>
                <w:rtl/>
              </w:rPr>
              <w:t>,</w:t>
            </w:r>
            <w:r w:rsidRPr="009772FC">
              <w:rPr>
                <w:rFonts w:hint="cs"/>
                <w:rtl/>
              </w:rPr>
              <w:t xml:space="preserve"> אלא אם כן מתקיים אחד מאלה:</w:t>
            </w:r>
          </w:p>
        </w:tc>
      </w:tr>
      <w:tr w:rsidR="00864090" w:rsidRPr="009772FC" w:rsidTr="007A5746">
        <w:trPr>
          <w:cantSplit/>
        </w:trPr>
        <w:tc>
          <w:tcPr>
            <w:tcW w:w="1870" w:type="dxa"/>
          </w:tcPr>
          <w:p w:rsidR="00864090" w:rsidRPr="009772FC" w:rsidRDefault="00864090">
            <w:pPr>
              <w:pStyle w:val="TableSideHeading"/>
            </w:pPr>
          </w:p>
        </w:tc>
        <w:tc>
          <w:tcPr>
            <w:tcW w:w="624" w:type="dxa"/>
          </w:tcPr>
          <w:p w:rsidR="00864090" w:rsidRPr="009772FC" w:rsidRDefault="00864090">
            <w:pPr>
              <w:pStyle w:val="TableText"/>
            </w:pPr>
          </w:p>
        </w:tc>
        <w:tc>
          <w:tcPr>
            <w:tcW w:w="624" w:type="dxa"/>
          </w:tcPr>
          <w:p w:rsidR="00864090" w:rsidRPr="009772FC" w:rsidRDefault="00864090">
            <w:pPr>
              <w:pStyle w:val="TableText"/>
            </w:pPr>
          </w:p>
        </w:tc>
        <w:tc>
          <w:tcPr>
            <w:tcW w:w="624" w:type="dxa"/>
          </w:tcPr>
          <w:p w:rsidR="00864090" w:rsidRPr="009772FC" w:rsidRDefault="00864090">
            <w:pPr>
              <w:pStyle w:val="TableText"/>
            </w:pPr>
          </w:p>
        </w:tc>
        <w:tc>
          <w:tcPr>
            <w:tcW w:w="5896" w:type="dxa"/>
          </w:tcPr>
          <w:p w:rsidR="006A1899" w:rsidRPr="009772FC" w:rsidRDefault="0010197E" w:rsidP="000E6DCF">
            <w:pPr>
              <w:pStyle w:val="TableBlock"/>
              <w:numPr>
                <w:ilvl w:val="2"/>
                <w:numId w:val="1"/>
              </w:numPr>
            </w:pPr>
            <w:r w:rsidRPr="009772FC">
              <w:rPr>
                <w:rFonts w:hint="cs"/>
                <w:rtl/>
              </w:rPr>
              <w:t>נקבע בתוספת הראשונה</w:t>
            </w:r>
            <w:r w:rsidR="002F740D" w:rsidRPr="009772FC">
              <w:rPr>
                <w:rFonts w:hint="cs"/>
                <w:rtl/>
              </w:rPr>
              <w:t>, בכפוף לאמור בסעיף 2א(ד) לפקודה,</w:t>
            </w:r>
            <w:r w:rsidRPr="009772FC">
              <w:rPr>
                <w:rFonts w:hint="cs"/>
                <w:rtl/>
              </w:rPr>
              <w:t xml:space="preserve"> כי התקן ישויך לקבוצת יבוא </w:t>
            </w:r>
            <w:r w:rsidR="002F740D" w:rsidRPr="009772FC">
              <w:rPr>
                <w:rFonts w:hint="cs"/>
                <w:rtl/>
              </w:rPr>
              <w:t>מספר 1</w:t>
            </w:r>
            <w:r w:rsidR="00C53FFF" w:rsidRPr="009772FC">
              <w:rPr>
                <w:rFonts w:hint="cs"/>
                <w:rtl/>
              </w:rPr>
              <w:t>;</w:t>
            </w:r>
          </w:p>
          <w:p w:rsidR="00864090" w:rsidRPr="009772FC" w:rsidRDefault="00460658" w:rsidP="0095495C">
            <w:pPr>
              <w:pStyle w:val="TableBlock"/>
              <w:numPr>
                <w:ilvl w:val="2"/>
                <w:numId w:val="1"/>
              </w:numPr>
            </w:pPr>
            <w:r w:rsidRPr="009772FC">
              <w:rPr>
                <w:rFonts w:hint="cs"/>
                <w:rtl/>
              </w:rPr>
              <w:t>לפי הוראות הממונה בתוקף סמכותו לפי סעיף 2א(ח)(1) לפקודה</w:t>
            </w:r>
            <w:r w:rsidR="00EE6859" w:rsidRPr="009772FC">
              <w:rPr>
                <w:rFonts w:hint="cs"/>
                <w:rtl/>
              </w:rPr>
              <w:t>, אשר פורסמו ברשומות</w:t>
            </w:r>
            <w:r w:rsidRPr="009772FC">
              <w:rPr>
                <w:rFonts w:hint="cs"/>
                <w:rtl/>
              </w:rPr>
              <w:t>, שויך תקן, שטרם חלפה שנה ממועד הכניסה לתוקף של אכרזתו הראשונה</w:t>
            </w:r>
            <w:r w:rsidR="00851BCA" w:rsidRPr="009772FC">
              <w:rPr>
                <w:rFonts w:hint="cs"/>
                <w:rtl/>
              </w:rPr>
              <w:t xml:space="preserve"> (להלן </w:t>
            </w:r>
            <w:r w:rsidR="00851BCA" w:rsidRPr="009772FC">
              <w:rPr>
                <w:rFonts w:hint="eastAsia"/>
                <w:rtl/>
              </w:rPr>
              <w:t>– מועד האכרזה</w:t>
            </w:r>
            <w:r w:rsidR="00851BCA" w:rsidRPr="009772FC">
              <w:rPr>
                <w:rFonts w:hint="cs"/>
                <w:rtl/>
              </w:rPr>
              <w:t>)</w:t>
            </w:r>
            <w:r w:rsidRPr="009772FC">
              <w:rPr>
                <w:rFonts w:hint="cs"/>
                <w:rtl/>
              </w:rPr>
              <w:t>, לקבוצת יבוא מספר 1;</w:t>
            </w:r>
          </w:p>
        </w:tc>
      </w:tr>
      <w:tr w:rsidR="0010197E" w:rsidRPr="009772FC" w:rsidTr="007A5746">
        <w:trPr>
          <w:cantSplit/>
        </w:trPr>
        <w:tc>
          <w:tcPr>
            <w:tcW w:w="1870" w:type="dxa"/>
          </w:tcPr>
          <w:p w:rsidR="0010197E" w:rsidRPr="009772FC" w:rsidRDefault="0010197E">
            <w:pPr>
              <w:pStyle w:val="TableSideHeading"/>
            </w:pPr>
          </w:p>
        </w:tc>
        <w:tc>
          <w:tcPr>
            <w:tcW w:w="624" w:type="dxa"/>
          </w:tcPr>
          <w:p w:rsidR="0010197E" w:rsidRPr="009772FC" w:rsidRDefault="0010197E" w:rsidP="0010197E">
            <w:pPr>
              <w:pStyle w:val="TableText"/>
            </w:pPr>
          </w:p>
        </w:tc>
        <w:tc>
          <w:tcPr>
            <w:tcW w:w="624" w:type="dxa"/>
          </w:tcPr>
          <w:p w:rsidR="0010197E" w:rsidRPr="009772FC" w:rsidRDefault="0010197E">
            <w:pPr>
              <w:pStyle w:val="TableText"/>
            </w:pPr>
          </w:p>
        </w:tc>
        <w:tc>
          <w:tcPr>
            <w:tcW w:w="624" w:type="dxa"/>
          </w:tcPr>
          <w:p w:rsidR="0010197E" w:rsidRPr="009772FC" w:rsidRDefault="0010197E">
            <w:pPr>
              <w:pStyle w:val="TableText"/>
            </w:pPr>
          </w:p>
        </w:tc>
        <w:tc>
          <w:tcPr>
            <w:tcW w:w="5896" w:type="dxa"/>
          </w:tcPr>
          <w:p w:rsidR="0010197E" w:rsidRPr="009772FC" w:rsidRDefault="009226F1" w:rsidP="00864090">
            <w:pPr>
              <w:pStyle w:val="TableBlock"/>
              <w:numPr>
                <w:ilvl w:val="2"/>
                <w:numId w:val="1"/>
              </w:numPr>
              <w:rPr>
                <w:rtl/>
              </w:rPr>
            </w:pPr>
            <w:r w:rsidRPr="009772FC">
              <w:rPr>
                <w:rFonts w:hint="cs"/>
                <w:rtl/>
              </w:rPr>
              <w:t>בכפוף להוראות סעיף 2א(ג)</w:t>
            </w:r>
            <w:r w:rsidR="00117B2B" w:rsidRPr="009772FC">
              <w:rPr>
                <w:rFonts w:hint="cs"/>
                <w:rtl/>
              </w:rPr>
              <w:t>,</w:t>
            </w:r>
            <w:r w:rsidRPr="009772FC">
              <w:rPr>
                <w:rFonts w:hint="cs"/>
                <w:rtl/>
              </w:rPr>
              <w:t xml:space="preserve"> (ד) </w:t>
            </w:r>
            <w:r w:rsidR="00117B2B" w:rsidRPr="009772FC">
              <w:rPr>
                <w:rFonts w:hint="cs"/>
                <w:rtl/>
              </w:rPr>
              <w:t xml:space="preserve">או </w:t>
            </w:r>
            <w:r w:rsidR="00460658" w:rsidRPr="009772FC">
              <w:rPr>
                <w:rFonts w:hint="cs"/>
                <w:rtl/>
              </w:rPr>
              <w:t xml:space="preserve">(ח)(2) </w:t>
            </w:r>
            <w:r w:rsidRPr="009772FC">
              <w:rPr>
                <w:rFonts w:hint="cs"/>
                <w:rtl/>
              </w:rPr>
              <w:t>לפקודה, נקבע בתוספת השנייה כי התקן ישויך לקבוצת יבוא מספר 2.</w:t>
            </w:r>
          </w:p>
        </w:tc>
      </w:tr>
      <w:tr w:rsidR="00250528" w:rsidRPr="009772FC" w:rsidTr="007A5746">
        <w:trPr>
          <w:cantSplit/>
        </w:trPr>
        <w:tc>
          <w:tcPr>
            <w:tcW w:w="1870" w:type="dxa"/>
          </w:tcPr>
          <w:p w:rsidR="00250528" w:rsidRPr="009772FC" w:rsidRDefault="00250528">
            <w:pPr>
              <w:pStyle w:val="TableSideHeading"/>
            </w:pPr>
          </w:p>
        </w:tc>
        <w:tc>
          <w:tcPr>
            <w:tcW w:w="624" w:type="dxa"/>
          </w:tcPr>
          <w:p w:rsidR="00250528" w:rsidRPr="009772FC" w:rsidRDefault="00250528">
            <w:pPr>
              <w:pStyle w:val="TableText"/>
            </w:pPr>
          </w:p>
        </w:tc>
        <w:tc>
          <w:tcPr>
            <w:tcW w:w="624" w:type="dxa"/>
          </w:tcPr>
          <w:p w:rsidR="00250528" w:rsidRPr="009772FC" w:rsidRDefault="00250528">
            <w:pPr>
              <w:pStyle w:val="TableText"/>
            </w:pPr>
          </w:p>
        </w:tc>
        <w:tc>
          <w:tcPr>
            <w:tcW w:w="6520" w:type="dxa"/>
            <w:gridSpan w:val="2"/>
          </w:tcPr>
          <w:p w:rsidR="00250528" w:rsidRPr="009772FC" w:rsidRDefault="00250528" w:rsidP="00C302F4">
            <w:pPr>
              <w:pStyle w:val="TableBlock"/>
              <w:numPr>
                <w:ilvl w:val="0"/>
                <w:numId w:val="15"/>
              </w:numPr>
              <w:tabs>
                <w:tab w:val="left" w:pos="624"/>
              </w:tabs>
            </w:pPr>
            <w:r w:rsidRPr="009772FC">
              <w:rPr>
                <w:rFonts w:hint="cs"/>
                <w:rtl/>
              </w:rPr>
              <w:t xml:space="preserve">תקן </w:t>
            </w:r>
            <w:r w:rsidR="0096042C" w:rsidRPr="009772FC">
              <w:rPr>
                <w:rFonts w:hint="cs"/>
                <w:rtl/>
              </w:rPr>
              <w:t xml:space="preserve">רשמי </w:t>
            </w:r>
            <w:r w:rsidRPr="009772FC">
              <w:rPr>
                <w:rFonts w:hint="cs"/>
                <w:rtl/>
              </w:rPr>
              <w:t>שש</w:t>
            </w:r>
            <w:r w:rsidR="006F5A44" w:rsidRPr="009772FC">
              <w:rPr>
                <w:rFonts w:hint="cs"/>
                <w:rtl/>
              </w:rPr>
              <w:t xml:space="preserve">ויך לקבוצת יבוא מספר </w:t>
            </w:r>
            <w:r w:rsidR="00C302F4" w:rsidRPr="009772FC">
              <w:rPr>
                <w:rFonts w:hint="cs"/>
                <w:rtl/>
              </w:rPr>
              <w:t xml:space="preserve">1 </w:t>
            </w:r>
            <w:r w:rsidR="006F5A44" w:rsidRPr="009772FC">
              <w:rPr>
                <w:rFonts w:hint="cs"/>
                <w:rtl/>
              </w:rPr>
              <w:t>לפי</w:t>
            </w:r>
            <w:r w:rsidR="00FA3BFB" w:rsidRPr="009772FC">
              <w:rPr>
                <w:rFonts w:hint="cs"/>
                <w:rtl/>
              </w:rPr>
              <w:t xml:space="preserve"> הוראות הממונה בהתאם להוראות</w:t>
            </w:r>
            <w:r w:rsidR="006F5A44" w:rsidRPr="009772FC">
              <w:rPr>
                <w:rFonts w:hint="cs"/>
                <w:rtl/>
              </w:rPr>
              <w:t xml:space="preserve"> פסקה </w:t>
            </w:r>
            <w:r w:rsidR="008F5892" w:rsidRPr="009772FC">
              <w:rPr>
                <w:rFonts w:hint="cs"/>
                <w:rtl/>
              </w:rPr>
              <w:t>(</w:t>
            </w:r>
            <w:r w:rsidR="00FA3BFB" w:rsidRPr="009772FC">
              <w:rPr>
                <w:rFonts w:hint="cs"/>
                <w:rtl/>
              </w:rPr>
              <w:t>1</w:t>
            </w:r>
            <w:r w:rsidR="008F5892" w:rsidRPr="009772FC">
              <w:rPr>
                <w:rFonts w:hint="cs"/>
                <w:rtl/>
              </w:rPr>
              <w:t>)</w:t>
            </w:r>
            <w:r w:rsidR="006F5A44" w:rsidRPr="009772FC">
              <w:rPr>
                <w:rFonts w:hint="cs"/>
                <w:rtl/>
              </w:rPr>
              <w:t>(</w:t>
            </w:r>
            <w:r w:rsidR="000E6DCF" w:rsidRPr="009772FC">
              <w:rPr>
                <w:rFonts w:hint="cs"/>
                <w:rtl/>
              </w:rPr>
              <w:t>ב</w:t>
            </w:r>
            <w:r w:rsidR="006F5A44" w:rsidRPr="009772FC">
              <w:rPr>
                <w:rFonts w:hint="cs"/>
                <w:rtl/>
              </w:rPr>
              <w:t xml:space="preserve">), בתום שנה ממועד אכרזתו ישויך לקבוצת יבוא מספר 3, אלא אם כן נקבע לגביו אחרת </w:t>
            </w:r>
            <w:r w:rsidR="00FF379B" w:rsidRPr="009772FC">
              <w:rPr>
                <w:rFonts w:hint="cs"/>
                <w:rtl/>
              </w:rPr>
              <w:t xml:space="preserve">בתוספת הראשונה או השנייה </w:t>
            </w:r>
            <w:r w:rsidR="006F5A44" w:rsidRPr="009772FC">
              <w:rPr>
                <w:rFonts w:hint="cs"/>
                <w:rtl/>
              </w:rPr>
              <w:t>לפי פסקה</w:t>
            </w:r>
            <w:r w:rsidR="008F5892" w:rsidRPr="009772FC">
              <w:rPr>
                <w:rFonts w:hint="cs"/>
                <w:rtl/>
              </w:rPr>
              <w:t>(</w:t>
            </w:r>
            <w:r w:rsidR="006F5A44" w:rsidRPr="009772FC">
              <w:rPr>
                <w:rFonts w:hint="cs"/>
                <w:rtl/>
              </w:rPr>
              <w:t>1</w:t>
            </w:r>
            <w:r w:rsidR="008F5892" w:rsidRPr="009772FC">
              <w:rPr>
                <w:rFonts w:hint="cs"/>
                <w:rtl/>
              </w:rPr>
              <w:t>)</w:t>
            </w:r>
            <w:r w:rsidR="006F5A44" w:rsidRPr="009772FC">
              <w:rPr>
                <w:rFonts w:hint="cs"/>
                <w:rtl/>
              </w:rPr>
              <w:t>(א) או (</w:t>
            </w:r>
            <w:r w:rsidR="000E6DCF" w:rsidRPr="009772FC">
              <w:rPr>
                <w:rFonts w:hint="cs"/>
                <w:rtl/>
              </w:rPr>
              <w:t>ג</w:t>
            </w:r>
            <w:r w:rsidR="006F5A44" w:rsidRPr="009772FC">
              <w:rPr>
                <w:rFonts w:hint="cs"/>
                <w:rtl/>
              </w:rPr>
              <w:t>)</w:t>
            </w:r>
            <w:r w:rsidR="00C22AFD" w:rsidRPr="009772FC">
              <w:rPr>
                <w:rFonts w:hint="cs"/>
                <w:rtl/>
              </w:rPr>
              <w:t>, לפי העניין</w:t>
            </w:r>
            <w:r w:rsidR="006F5A44" w:rsidRPr="009772FC">
              <w:rPr>
                <w:rFonts w:hint="cs"/>
                <w:rtl/>
              </w:rPr>
              <w:t>; הודעה על שיוכו של תקן לקבוצת יבוא מספר 3 לפי הוראות פסקה זו, תפורסם באתר המשרד;</w:t>
            </w:r>
            <w:r w:rsidR="00460658" w:rsidRPr="009772FC">
              <w:rPr>
                <w:rFonts w:hint="cs"/>
                <w:rtl/>
              </w:rPr>
              <w:t xml:space="preserve"> </w:t>
            </w:r>
          </w:p>
        </w:tc>
      </w:tr>
      <w:tr w:rsidR="00851BCA" w:rsidRPr="009772FC" w:rsidTr="007A5746">
        <w:trPr>
          <w:cantSplit/>
        </w:trPr>
        <w:tc>
          <w:tcPr>
            <w:tcW w:w="1870" w:type="dxa"/>
          </w:tcPr>
          <w:p w:rsidR="00851BCA" w:rsidRPr="009772FC" w:rsidDel="00851BCA" w:rsidRDefault="00851BCA">
            <w:pPr>
              <w:pStyle w:val="TableSideHeading"/>
              <w:rPr>
                <w:rtl/>
              </w:rPr>
            </w:pPr>
          </w:p>
        </w:tc>
        <w:tc>
          <w:tcPr>
            <w:tcW w:w="624" w:type="dxa"/>
          </w:tcPr>
          <w:p w:rsidR="00851BCA" w:rsidRPr="009772FC" w:rsidRDefault="00851BCA" w:rsidP="00851BCA">
            <w:pPr>
              <w:pStyle w:val="TableText"/>
            </w:pPr>
          </w:p>
        </w:tc>
        <w:tc>
          <w:tcPr>
            <w:tcW w:w="624" w:type="dxa"/>
          </w:tcPr>
          <w:p w:rsidR="00851BCA" w:rsidRPr="009772FC" w:rsidRDefault="00851BCA">
            <w:pPr>
              <w:pStyle w:val="TableText"/>
            </w:pPr>
          </w:p>
        </w:tc>
        <w:tc>
          <w:tcPr>
            <w:tcW w:w="6520" w:type="dxa"/>
            <w:gridSpan w:val="2"/>
          </w:tcPr>
          <w:p w:rsidR="00851BCA" w:rsidRPr="009772FC" w:rsidRDefault="00851BCA" w:rsidP="00BC50F6">
            <w:pPr>
              <w:pStyle w:val="TableBlock"/>
              <w:numPr>
                <w:ilvl w:val="0"/>
                <w:numId w:val="15"/>
              </w:numPr>
              <w:tabs>
                <w:tab w:val="left" w:pos="624"/>
              </w:tabs>
              <w:rPr>
                <w:rtl/>
              </w:rPr>
            </w:pPr>
            <w:r w:rsidRPr="009772FC">
              <w:rPr>
                <w:rFonts w:hint="cs"/>
                <w:rtl/>
              </w:rPr>
              <w:t xml:space="preserve">תקן </w:t>
            </w:r>
            <w:r w:rsidR="00FA3BFB" w:rsidRPr="009772FC">
              <w:rPr>
                <w:rFonts w:hint="cs"/>
                <w:rtl/>
              </w:rPr>
              <w:t xml:space="preserve">רשמי </w:t>
            </w:r>
            <w:r w:rsidRPr="009772FC">
              <w:rPr>
                <w:rFonts w:hint="cs"/>
                <w:rtl/>
              </w:rPr>
              <w:t xml:space="preserve">ששויך לקבוצת </w:t>
            </w:r>
            <w:r w:rsidR="00485D89" w:rsidRPr="009772FC">
              <w:rPr>
                <w:rFonts w:hint="cs"/>
                <w:rtl/>
              </w:rPr>
              <w:t xml:space="preserve">יבוא </w:t>
            </w:r>
            <w:r w:rsidR="002775A1" w:rsidRPr="009772FC">
              <w:rPr>
                <w:rFonts w:hint="cs"/>
                <w:rtl/>
              </w:rPr>
              <w:t>מספר 1 או לקבוצת יבוא מספר 2 לפי הוראות פסקה (1)</w:t>
            </w:r>
            <w:r w:rsidR="00485D89" w:rsidRPr="009772FC">
              <w:rPr>
                <w:rFonts w:hint="cs"/>
                <w:rtl/>
              </w:rPr>
              <w:t>, ישונה שיוכו לקבוצת יבוא מספר 3 אם נקבע כך בתוספת השלישית</w:t>
            </w:r>
            <w:r w:rsidR="00FA3BFB" w:rsidRPr="009772FC">
              <w:rPr>
                <w:rFonts w:hint="cs"/>
                <w:rtl/>
              </w:rPr>
              <w:t xml:space="preserve">; הוראות פסקה זו חלות גם על תקן רשמי ששויך לקבוצת יבוא מספר </w:t>
            </w:r>
            <w:r w:rsidR="00BC50F6" w:rsidRPr="009772FC">
              <w:rPr>
                <w:rFonts w:hint="cs"/>
                <w:rtl/>
              </w:rPr>
              <w:t xml:space="preserve">1 </w:t>
            </w:r>
            <w:r w:rsidR="00FA3BFB" w:rsidRPr="009772FC">
              <w:rPr>
                <w:rFonts w:hint="cs"/>
                <w:rtl/>
              </w:rPr>
              <w:t>לפי הוראות הממונה בהתאם להוראות פסקה 1(א), וטרם חלפה שנה ממועד אכרזתו</w:t>
            </w:r>
            <w:r w:rsidR="00485D89" w:rsidRPr="009772FC">
              <w:rPr>
                <w:rFonts w:hint="cs"/>
                <w:rtl/>
              </w:rPr>
              <w:t>.</w:t>
            </w:r>
          </w:p>
        </w:tc>
      </w:tr>
      <w:tr w:rsidR="00271371" w:rsidRPr="009772FC" w:rsidTr="007A5746">
        <w:trPr>
          <w:cantSplit/>
        </w:trPr>
        <w:tc>
          <w:tcPr>
            <w:tcW w:w="1870" w:type="dxa"/>
          </w:tcPr>
          <w:p w:rsidR="00271371" w:rsidRPr="009772FC" w:rsidRDefault="00271371" w:rsidP="00C64895">
            <w:pPr>
              <w:pStyle w:val="TableSideHeading"/>
              <w:keepLines w:val="0"/>
              <w:rPr>
                <w:rtl/>
              </w:rPr>
            </w:pPr>
          </w:p>
        </w:tc>
        <w:tc>
          <w:tcPr>
            <w:tcW w:w="624" w:type="dxa"/>
          </w:tcPr>
          <w:p w:rsidR="00271371" w:rsidRPr="009772FC" w:rsidRDefault="00271371" w:rsidP="00271371">
            <w:pPr>
              <w:pStyle w:val="TableText"/>
            </w:pPr>
          </w:p>
        </w:tc>
        <w:tc>
          <w:tcPr>
            <w:tcW w:w="7144" w:type="dxa"/>
            <w:gridSpan w:val="3"/>
          </w:tcPr>
          <w:p w:rsidR="00271371" w:rsidRPr="009772FC" w:rsidRDefault="00271371" w:rsidP="00C41A93">
            <w:pPr>
              <w:pStyle w:val="TableBlock"/>
              <w:numPr>
                <w:ilvl w:val="0"/>
                <w:numId w:val="13"/>
              </w:numPr>
              <w:tabs>
                <w:tab w:val="left" w:pos="624"/>
              </w:tabs>
              <w:rPr>
                <w:rtl/>
              </w:rPr>
            </w:pPr>
            <w:r w:rsidRPr="009772FC">
              <w:rPr>
                <w:rFonts w:hint="cs"/>
                <w:rtl/>
              </w:rPr>
              <w:t xml:space="preserve">הרשימה המלאה והעדכנית של התקנים הרשמיים לפי שיוכם לקבוצות היבוא תתפרסם באתר המשרד ותעודכן </w:t>
            </w:r>
            <w:r w:rsidRPr="009772FC">
              <w:rPr>
                <w:rFonts w:hint="eastAsia"/>
                <w:rtl/>
              </w:rPr>
              <w:t>מ</w:t>
            </w:r>
            <w:r w:rsidR="00C22AFD" w:rsidRPr="009772FC">
              <w:rPr>
                <w:rFonts w:hint="eastAsia"/>
                <w:rtl/>
              </w:rPr>
              <w:t>זמן</w:t>
            </w:r>
            <w:r w:rsidR="00C22AFD" w:rsidRPr="009772FC">
              <w:rPr>
                <w:rtl/>
              </w:rPr>
              <w:t xml:space="preserve"> </w:t>
            </w:r>
            <w:r w:rsidR="00C22AFD" w:rsidRPr="009772FC">
              <w:rPr>
                <w:rFonts w:hint="eastAsia"/>
                <w:rtl/>
              </w:rPr>
              <w:t>לזמן</w:t>
            </w:r>
            <w:r w:rsidRPr="009772FC">
              <w:rPr>
                <w:rFonts w:hint="cs"/>
                <w:rtl/>
              </w:rPr>
              <w:t xml:space="preserve">. </w:t>
            </w:r>
          </w:p>
        </w:tc>
      </w:tr>
      <w:tr w:rsidR="00EF0BD0" w:rsidRPr="009772FC" w:rsidTr="007A5746">
        <w:trPr>
          <w:cantSplit/>
        </w:trPr>
        <w:tc>
          <w:tcPr>
            <w:tcW w:w="1870" w:type="dxa"/>
          </w:tcPr>
          <w:p w:rsidR="00EF0BD0" w:rsidRPr="009772FC" w:rsidRDefault="00EF0BD0" w:rsidP="00E2208C">
            <w:pPr>
              <w:pStyle w:val="TableSideHeading"/>
              <w:keepLines w:val="0"/>
              <w:rPr>
                <w:rtl/>
              </w:rPr>
            </w:pPr>
            <w:r w:rsidRPr="009772FC">
              <w:rPr>
                <w:rFonts w:hint="cs"/>
                <w:rtl/>
              </w:rPr>
              <w:t>שיוך תקן לקבוצת יבוא מספר 4</w:t>
            </w:r>
          </w:p>
        </w:tc>
        <w:tc>
          <w:tcPr>
            <w:tcW w:w="624" w:type="dxa"/>
          </w:tcPr>
          <w:p w:rsidR="00EF0BD0" w:rsidRPr="009772FC" w:rsidRDefault="00EF0BD0" w:rsidP="004013B2">
            <w:pPr>
              <w:pStyle w:val="TableText"/>
              <w:keepLines w:val="0"/>
              <w:numPr>
                <w:ilvl w:val="0"/>
                <w:numId w:val="1"/>
              </w:numPr>
            </w:pPr>
          </w:p>
        </w:tc>
        <w:tc>
          <w:tcPr>
            <w:tcW w:w="7144" w:type="dxa"/>
            <w:gridSpan w:val="3"/>
          </w:tcPr>
          <w:p w:rsidR="00EF0BD0" w:rsidRPr="009772FC" w:rsidRDefault="0015258A" w:rsidP="00CA3B8C">
            <w:pPr>
              <w:pStyle w:val="TableBlock"/>
              <w:rPr>
                <w:rtl/>
              </w:rPr>
            </w:pPr>
            <w:r w:rsidRPr="009772FC">
              <w:rPr>
                <w:rFonts w:hint="eastAsia"/>
                <w:rtl/>
              </w:rPr>
              <w:t>על</w:t>
            </w:r>
            <w:r w:rsidRPr="009772FC">
              <w:rPr>
                <w:rtl/>
              </w:rPr>
              <w:t xml:space="preserve"> אף האמור ב</w:t>
            </w:r>
            <w:r w:rsidR="00B80C88" w:rsidRPr="009772FC">
              <w:rPr>
                <w:rFonts w:hint="cs"/>
                <w:rtl/>
              </w:rPr>
              <w:t>סעיף</w:t>
            </w:r>
            <w:r w:rsidRPr="009772FC">
              <w:rPr>
                <w:rtl/>
              </w:rPr>
              <w:t xml:space="preserve"> 2, תקן</w:t>
            </w:r>
            <w:r w:rsidR="0096042C" w:rsidRPr="009772FC">
              <w:rPr>
                <w:rFonts w:hint="cs"/>
                <w:rtl/>
              </w:rPr>
              <w:t xml:space="preserve"> רשמי</w:t>
            </w:r>
            <w:r w:rsidRPr="009772FC">
              <w:rPr>
                <w:rtl/>
              </w:rPr>
              <w:t xml:space="preserve"> הנוגע ל</w:t>
            </w:r>
            <w:r w:rsidRPr="009772FC">
              <w:rPr>
                <w:rFonts w:hint="eastAsia"/>
                <w:rtl/>
              </w:rPr>
              <w:t>סוג</w:t>
            </w:r>
            <w:r w:rsidRPr="009772FC">
              <w:rPr>
                <w:rtl/>
              </w:rPr>
              <w:t xml:space="preserve"> </w:t>
            </w:r>
            <w:r w:rsidRPr="009772FC">
              <w:rPr>
                <w:rFonts w:hint="eastAsia"/>
                <w:rtl/>
              </w:rPr>
              <w:t>טובין</w:t>
            </w:r>
            <w:r w:rsidRPr="009772FC">
              <w:rPr>
                <w:rtl/>
              </w:rPr>
              <w:t xml:space="preserve"> </w:t>
            </w:r>
            <w:r w:rsidRPr="009772FC">
              <w:rPr>
                <w:rFonts w:hint="eastAsia"/>
                <w:rtl/>
              </w:rPr>
              <w:t>העומדים</w:t>
            </w:r>
            <w:r w:rsidRPr="009772FC">
              <w:rPr>
                <w:rtl/>
              </w:rPr>
              <w:t xml:space="preserve"> </w:t>
            </w:r>
            <w:r w:rsidRPr="009772FC">
              <w:rPr>
                <w:rFonts w:hint="eastAsia"/>
                <w:rtl/>
              </w:rPr>
              <w:t>בתנאים</w:t>
            </w:r>
            <w:r w:rsidRPr="009772FC">
              <w:rPr>
                <w:rtl/>
              </w:rPr>
              <w:t xml:space="preserve"> הקבועים בסעיף 1(4),</w:t>
            </w:r>
            <w:r w:rsidR="006F5A44" w:rsidRPr="009772FC">
              <w:rPr>
                <w:rFonts w:hint="cs"/>
                <w:rtl/>
              </w:rPr>
              <w:t xml:space="preserve"> שנכלל בתוספת הרביעית</w:t>
            </w:r>
            <w:r w:rsidR="001A6D7A" w:rsidRPr="009772FC">
              <w:rPr>
                <w:rFonts w:hint="cs"/>
                <w:rtl/>
              </w:rPr>
              <w:t>,</w:t>
            </w:r>
            <w:r w:rsidR="006F5A44" w:rsidRPr="009772FC">
              <w:rPr>
                <w:rFonts w:hint="cs"/>
                <w:rtl/>
              </w:rPr>
              <w:t xml:space="preserve"> </w:t>
            </w:r>
            <w:r w:rsidRPr="009772FC">
              <w:rPr>
                <w:rtl/>
              </w:rPr>
              <w:t>ישויך לקבוצת יבוא מספר 4</w:t>
            </w:r>
            <w:r w:rsidR="006F5A44" w:rsidRPr="009772FC">
              <w:rPr>
                <w:rFonts w:hint="cs"/>
                <w:rtl/>
              </w:rPr>
              <w:t>, כל עוד לא נקבע לגביו אחרת</w:t>
            </w:r>
            <w:r w:rsidRPr="009772FC">
              <w:rPr>
                <w:rtl/>
              </w:rPr>
              <w:t>.</w:t>
            </w:r>
          </w:p>
        </w:tc>
      </w:tr>
      <w:tr w:rsidR="000A70F7" w:rsidRPr="009772FC" w:rsidTr="007A5746">
        <w:trPr>
          <w:cantSplit/>
        </w:trPr>
        <w:tc>
          <w:tcPr>
            <w:tcW w:w="1870" w:type="dxa"/>
          </w:tcPr>
          <w:p w:rsidR="000A70F7" w:rsidRPr="009772FC" w:rsidRDefault="001A685D" w:rsidP="00E2208C">
            <w:pPr>
              <w:pStyle w:val="TableSideHeading"/>
              <w:keepLines w:val="0"/>
            </w:pPr>
            <w:r w:rsidRPr="009772FC">
              <w:rPr>
                <w:rFonts w:hint="cs"/>
                <w:rtl/>
              </w:rPr>
              <w:t>קביעה על שינוי שיוך תקן רשמי</w:t>
            </w:r>
          </w:p>
        </w:tc>
        <w:tc>
          <w:tcPr>
            <w:tcW w:w="624" w:type="dxa"/>
          </w:tcPr>
          <w:p w:rsidR="000A70F7" w:rsidRPr="009772FC" w:rsidRDefault="000A70F7" w:rsidP="004013B2">
            <w:pPr>
              <w:pStyle w:val="TableText"/>
              <w:keepLines w:val="0"/>
              <w:numPr>
                <w:ilvl w:val="0"/>
                <w:numId w:val="1"/>
              </w:numPr>
            </w:pPr>
          </w:p>
        </w:tc>
        <w:tc>
          <w:tcPr>
            <w:tcW w:w="7144" w:type="dxa"/>
            <w:gridSpan w:val="3"/>
          </w:tcPr>
          <w:p w:rsidR="000A70F7" w:rsidRPr="009772FC" w:rsidRDefault="00B163D8" w:rsidP="00CE0353">
            <w:pPr>
              <w:pStyle w:val="TableBlock"/>
            </w:pPr>
            <w:r w:rsidRPr="009772FC">
              <w:rPr>
                <w:rFonts w:hint="cs"/>
                <w:rtl/>
              </w:rPr>
              <w:t>(א)</w:t>
            </w:r>
            <w:r w:rsidRPr="009772FC">
              <w:rPr>
                <w:rtl/>
              </w:rPr>
              <w:tab/>
            </w:r>
            <w:r w:rsidR="000A70F7" w:rsidRPr="009772FC">
              <w:rPr>
                <w:rtl/>
              </w:rPr>
              <w:t xml:space="preserve">בטרם </w:t>
            </w:r>
            <w:r w:rsidR="0096042C" w:rsidRPr="009772FC">
              <w:rPr>
                <w:rFonts w:hint="cs"/>
                <w:rtl/>
              </w:rPr>
              <w:t xml:space="preserve">קביעה על </w:t>
            </w:r>
            <w:r w:rsidR="000A70F7" w:rsidRPr="009772FC">
              <w:rPr>
                <w:rtl/>
              </w:rPr>
              <w:t xml:space="preserve">שינוי </w:t>
            </w:r>
            <w:r w:rsidR="00535002" w:rsidRPr="009772FC">
              <w:rPr>
                <w:rFonts w:hint="cs"/>
                <w:rtl/>
              </w:rPr>
              <w:t xml:space="preserve">שיוך </w:t>
            </w:r>
            <w:r w:rsidR="00E2208C" w:rsidRPr="009772FC">
              <w:rPr>
                <w:rFonts w:hint="cs"/>
                <w:rtl/>
              </w:rPr>
              <w:t>תקן רשמי</w:t>
            </w:r>
            <w:r w:rsidR="0096042C" w:rsidRPr="009772FC">
              <w:rPr>
                <w:rFonts w:hint="cs"/>
                <w:rtl/>
              </w:rPr>
              <w:t xml:space="preserve"> לפי סעיף 2(א)(1)</w:t>
            </w:r>
            <w:r w:rsidRPr="009772FC">
              <w:rPr>
                <w:rFonts w:hint="cs"/>
                <w:rtl/>
              </w:rPr>
              <w:t xml:space="preserve"> או (3)</w:t>
            </w:r>
            <w:r w:rsidR="00FE1069" w:rsidRPr="009772FC">
              <w:rPr>
                <w:rFonts w:hint="cs"/>
                <w:rtl/>
              </w:rPr>
              <w:t xml:space="preserve"> או לפי סעיף 3</w:t>
            </w:r>
            <w:r w:rsidR="000A70F7" w:rsidRPr="009772FC">
              <w:rPr>
                <w:rtl/>
              </w:rPr>
              <w:t xml:space="preserve">, </w:t>
            </w:r>
            <w:r w:rsidR="001462F3" w:rsidRPr="009772FC">
              <w:rPr>
                <w:rFonts w:hint="cs"/>
                <w:rtl/>
              </w:rPr>
              <w:t>יפרסם הממונה הודעה על הכוונה לקבוע את שינוי השיוך באתר האינטרנט של המשרד</w:t>
            </w:r>
            <w:r w:rsidR="00CE0353" w:rsidRPr="009772FC">
              <w:rPr>
                <w:rFonts w:hint="cs"/>
                <w:rtl/>
              </w:rPr>
              <w:t xml:space="preserve">; </w:t>
            </w:r>
            <w:r w:rsidR="00FE6156" w:rsidRPr="009772FC">
              <w:rPr>
                <w:rFonts w:hint="cs"/>
                <w:rtl/>
              </w:rPr>
              <w:t xml:space="preserve">הודעה כאמור תפורסם עד 30 ימים לפני פרסום הקביעה על שינוי השיוך בתוספת המתאימה לפי סעיף 2(א), אלא אם כן החליט השר או הממונה אחרת </w:t>
            </w:r>
            <w:r w:rsidR="00294415" w:rsidRPr="009772FC">
              <w:rPr>
                <w:rFonts w:hint="cs"/>
                <w:rtl/>
              </w:rPr>
              <w:t xml:space="preserve">לגבי שיוכו של תקן מסוים, </w:t>
            </w:r>
            <w:r w:rsidR="00FE6156" w:rsidRPr="009772FC">
              <w:rPr>
                <w:rFonts w:hint="cs"/>
                <w:rtl/>
              </w:rPr>
              <w:t>בשל צורך חיוני לשינוי מהיר או דחיפות רבה.</w:t>
            </w:r>
            <w:r w:rsidR="000A70F7" w:rsidRPr="009772FC">
              <w:rPr>
                <w:rtl/>
              </w:rPr>
              <w:t xml:space="preserve"> </w:t>
            </w:r>
          </w:p>
        </w:tc>
      </w:tr>
      <w:tr w:rsidR="00D80FDE" w:rsidRPr="009772FC" w:rsidTr="007A5746">
        <w:trPr>
          <w:cantSplit/>
        </w:trPr>
        <w:tc>
          <w:tcPr>
            <w:tcW w:w="1870" w:type="dxa"/>
          </w:tcPr>
          <w:p w:rsidR="00D80FDE" w:rsidRPr="009772FC" w:rsidRDefault="00D80FDE" w:rsidP="00E2208C">
            <w:pPr>
              <w:pStyle w:val="TableSideHeading"/>
              <w:keepLines w:val="0"/>
              <w:rPr>
                <w:rtl/>
              </w:rPr>
            </w:pPr>
          </w:p>
        </w:tc>
        <w:tc>
          <w:tcPr>
            <w:tcW w:w="624" w:type="dxa"/>
          </w:tcPr>
          <w:p w:rsidR="00D80FDE" w:rsidRPr="009772FC" w:rsidRDefault="00D80FDE" w:rsidP="00F14FEE">
            <w:pPr>
              <w:pStyle w:val="TableText"/>
            </w:pPr>
          </w:p>
        </w:tc>
        <w:tc>
          <w:tcPr>
            <w:tcW w:w="7144" w:type="dxa"/>
            <w:gridSpan w:val="3"/>
          </w:tcPr>
          <w:p w:rsidR="00D80FDE" w:rsidRPr="009772FC" w:rsidRDefault="00D80FDE" w:rsidP="00D80FDE">
            <w:pPr>
              <w:pStyle w:val="TableBlock"/>
              <w:rPr>
                <w:rtl/>
              </w:rPr>
            </w:pPr>
            <w:r w:rsidRPr="009772FC">
              <w:rPr>
                <w:rFonts w:hint="cs"/>
                <w:rtl/>
              </w:rPr>
              <w:t>(ב)</w:t>
            </w:r>
            <w:r w:rsidRPr="009772FC">
              <w:rPr>
                <w:rtl/>
              </w:rPr>
              <w:tab/>
            </w:r>
            <w:r w:rsidRPr="009772FC">
              <w:rPr>
                <w:rFonts w:hint="cs"/>
                <w:rtl/>
              </w:rPr>
              <w:t>הממונה יודיע על פרסום ההודעה כאמור בתקנת משנה (א) לשרי הממשלה, ובכללם לשר הממונה כמשמעותו בסעיף 8(ד) לחוק התקנים, וליבואנים הרשומים; נוסף על האמור, הממונה יודיע לפי תקנת משנה זו גם לגופים המפורטים להלן, ובלבד שאותם גופים הודיעו לממונה על נציג מטעמם שיהיה מוסמך לקבל את ההודעה:</w:t>
            </w:r>
          </w:p>
        </w:tc>
      </w:tr>
      <w:tr w:rsidR="00D80FDE" w:rsidRPr="009772FC" w:rsidTr="009F5832">
        <w:trPr>
          <w:cantSplit/>
          <w:trHeight w:val="60"/>
        </w:trPr>
        <w:tc>
          <w:tcPr>
            <w:tcW w:w="1870" w:type="dxa"/>
          </w:tcPr>
          <w:p w:rsidR="00D80FDE" w:rsidRPr="009772FC" w:rsidRDefault="00D80FDE">
            <w:pPr>
              <w:pStyle w:val="TableSideHeading"/>
            </w:pPr>
          </w:p>
        </w:tc>
        <w:tc>
          <w:tcPr>
            <w:tcW w:w="624" w:type="dxa"/>
          </w:tcPr>
          <w:p w:rsidR="00D80FDE" w:rsidRPr="009772FC" w:rsidRDefault="00D80FDE">
            <w:pPr>
              <w:pStyle w:val="TableText"/>
            </w:pPr>
          </w:p>
        </w:tc>
        <w:tc>
          <w:tcPr>
            <w:tcW w:w="624" w:type="dxa"/>
          </w:tcPr>
          <w:p w:rsidR="00D80FDE" w:rsidRPr="009772FC" w:rsidRDefault="00D80FDE">
            <w:pPr>
              <w:pStyle w:val="TableText"/>
            </w:pPr>
          </w:p>
        </w:tc>
        <w:tc>
          <w:tcPr>
            <w:tcW w:w="6520" w:type="dxa"/>
            <w:gridSpan w:val="2"/>
          </w:tcPr>
          <w:p w:rsidR="00D80FDE" w:rsidRPr="009772FC" w:rsidRDefault="00CE0353">
            <w:pPr>
              <w:pStyle w:val="TableBlock"/>
            </w:pPr>
            <w:r w:rsidRPr="009772FC">
              <w:rPr>
                <w:rFonts w:hint="cs"/>
                <w:rtl/>
              </w:rPr>
              <w:t>(1)</w:t>
            </w:r>
            <w:r w:rsidRPr="009772FC">
              <w:rPr>
                <w:rtl/>
              </w:rPr>
              <w:tab/>
            </w:r>
            <w:r w:rsidRPr="009772FC">
              <w:rPr>
                <w:rFonts w:hint="cs"/>
                <w:rtl/>
              </w:rPr>
              <w:t>איגוד לשכות המסחר;</w:t>
            </w:r>
          </w:p>
        </w:tc>
      </w:tr>
      <w:tr w:rsidR="00CE0353" w:rsidRPr="009772FC" w:rsidTr="009F5832">
        <w:trPr>
          <w:cantSplit/>
          <w:trHeight w:val="60"/>
        </w:trPr>
        <w:tc>
          <w:tcPr>
            <w:tcW w:w="1870" w:type="dxa"/>
          </w:tcPr>
          <w:p w:rsidR="00CE0353" w:rsidRPr="009772FC" w:rsidRDefault="00CE0353">
            <w:pPr>
              <w:pStyle w:val="TableSideHeading"/>
            </w:pPr>
          </w:p>
        </w:tc>
        <w:tc>
          <w:tcPr>
            <w:tcW w:w="624" w:type="dxa"/>
          </w:tcPr>
          <w:p w:rsidR="00CE0353" w:rsidRPr="009772FC" w:rsidRDefault="00CE0353" w:rsidP="00CE0353">
            <w:pPr>
              <w:pStyle w:val="TableText"/>
            </w:pPr>
          </w:p>
        </w:tc>
        <w:tc>
          <w:tcPr>
            <w:tcW w:w="624" w:type="dxa"/>
          </w:tcPr>
          <w:p w:rsidR="00CE0353" w:rsidRPr="009772FC" w:rsidRDefault="00CE0353">
            <w:pPr>
              <w:pStyle w:val="TableText"/>
            </w:pPr>
          </w:p>
        </w:tc>
        <w:tc>
          <w:tcPr>
            <w:tcW w:w="6520" w:type="dxa"/>
            <w:gridSpan w:val="2"/>
          </w:tcPr>
          <w:p w:rsidR="00CE0353" w:rsidRPr="009772FC" w:rsidRDefault="00CE0353">
            <w:pPr>
              <w:pStyle w:val="TableBlock"/>
              <w:rPr>
                <w:rtl/>
              </w:rPr>
            </w:pPr>
            <w:r w:rsidRPr="009772FC">
              <w:rPr>
                <w:rFonts w:hint="cs"/>
                <w:rtl/>
              </w:rPr>
              <w:t>(2)</w:t>
            </w:r>
            <w:r w:rsidRPr="009772FC">
              <w:rPr>
                <w:rtl/>
              </w:rPr>
              <w:tab/>
            </w:r>
            <w:r w:rsidRPr="009772FC">
              <w:rPr>
                <w:rFonts w:hint="cs"/>
                <w:rtl/>
              </w:rPr>
              <w:t>התאחדות התעשיינים בישראל;</w:t>
            </w:r>
          </w:p>
        </w:tc>
      </w:tr>
      <w:tr w:rsidR="00CE0353" w:rsidRPr="009772FC" w:rsidTr="009F5832">
        <w:trPr>
          <w:cantSplit/>
          <w:trHeight w:val="60"/>
        </w:trPr>
        <w:tc>
          <w:tcPr>
            <w:tcW w:w="1870" w:type="dxa"/>
          </w:tcPr>
          <w:p w:rsidR="00CE0353" w:rsidRPr="009772FC" w:rsidRDefault="00CE0353">
            <w:pPr>
              <w:pStyle w:val="TableSideHeading"/>
            </w:pPr>
          </w:p>
        </w:tc>
        <w:tc>
          <w:tcPr>
            <w:tcW w:w="624" w:type="dxa"/>
          </w:tcPr>
          <w:p w:rsidR="00CE0353" w:rsidRPr="009772FC" w:rsidRDefault="00CE0353" w:rsidP="00CE0353">
            <w:pPr>
              <w:pStyle w:val="TableText"/>
            </w:pPr>
          </w:p>
        </w:tc>
        <w:tc>
          <w:tcPr>
            <w:tcW w:w="624" w:type="dxa"/>
          </w:tcPr>
          <w:p w:rsidR="00CE0353" w:rsidRPr="009772FC" w:rsidRDefault="00CE0353">
            <w:pPr>
              <w:pStyle w:val="TableText"/>
            </w:pPr>
          </w:p>
        </w:tc>
        <w:tc>
          <w:tcPr>
            <w:tcW w:w="6520" w:type="dxa"/>
            <w:gridSpan w:val="2"/>
          </w:tcPr>
          <w:p w:rsidR="00CE0353" w:rsidRPr="009772FC" w:rsidRDefault="00CE0353">
            <w:pPr>
              <w:pStyle w:val="TableBlock"/>
              <w:rPr>
                <w:rtl/>
              </w:rPr>
            </w:pPr>
            <w:r w:rsidRPr="009772FC">
              <w:rPr>
                <w:rFonts w:hint="cs"/>
                <w:rtl/>
              </w:rPr>
              <w:t>(3)</w:t>
            </w:r>
            <w:r w:rsidRPr="009772FC">
              <w:rPr>
                <w:rtl/>
              </w:rPr>
              <w:tab/>
            </w:r>
            <w:r w:rsidRPr="009772FC">
              <w:rPr>
                <w:rFonts w:hint="cs"/>
                <w:rtl/>
              </w:rPr>
              <w:t>ארגוני הצרכנים כהגדרתם בסעיף 31(ג) לחוק הגנת הצרכן, התשמ"א</w:t>
            </w:r>
            <w:r w:rsidRPr="009772FC">
              <w:rPr>
                <w:rFonts w:hint="eastAsia"/>
                <w:rtl/>
              </w:rPr>
              <w:t>–1981</w:t>
            </w:r>
            <w:r w:rsidRPr="009772FC">
              <w:rPr>
                <w:rStyle w:val="ad"/>
                <w:rtl/>
              </w:rPr>
              <w:footnoteReference w:id="3"/>
            </w:r>
            <w:r w:rsidRPr="009772FC">
              <w:rPr>
                <w:rFonts w:hint="eastAsia"/>
                <w:rtl/>
              </w:rPr>
              <w:t>.</w:t>
            </w:r>
          </w:p>
        </w:tc>
      </w:tr>
      <w:tr w:rsidR="00FE6156" w:rsidRPr="009772FC" w:rsidTr="007A5746">
        <w:trPr>
          <w:cantSplit/>
        </w:trPr>
        <w:tc>
          <w:tcPr>
            <w:tcW w:w="1870" w:type="dxa"/>
          </w:tcPr>
          <w:p w:rsidR="00FE6156" w:rsidRPr="009772FC" w:rsidRDefault="00FE6156" w:rsidP="00E2208C">
            <w:pPr>
              <w:pStyle w:val="TableSideHeading"/>
              <w:keepLines w:val="0"/>
              <w:rPr>
                <w:rtl/>
              </w:rPr>
            </w:pPr>
          </w:p>
        </w:tc>
        <w:tc>
          <w:tcPr>
            <w:tcW w:w="624" w:type="dxa"/>
          </w:tcPr>
          <w:p w:rsidR="00FE6156" w:rsidRPr="009772FC" w:rsidRDefault="00FE6156" w:rsidP="002775A1">
            <w:pPr>
              <w:pStyle w:val="TableText"/>
            </w:pPr>
          </w:p>
        </w:tc>
        <w:tc>
          <w:tcPr>
            <w:tcW w:w="7144" w:type="dxa"/>
            <w:gridSpan w:val="3"/>
          </w:tcPr>
          <w:p w:rsidR="00FE6156" w:rsidRPr="009772FC" w:rsidRDefault="00FE6156" w:rsidP="00CD24CD">
            <w:pPr>
              <w:pStyle w:val="TableBlock"/>
              <w:rPr>
                <w:rtl/>
              </w:rPr>
            </w:pPr>
            <w:r w:rsidRPr="009772FC">
              <w:rPr>
                <w:rFonts w:hint="cs"/>
                <w:rtl/>
              </w:rPr>
              <w:t>(</w:t>
            </w:r>
            <w:r w:rsidR="00D80FDE" w:rsidRPr="009772FC">
              <w:rPr>
                <w:rFonts w:hint="cs"/>
                <w:rtl/>
              </w:rPr>
              <w:t>ג</w:t>
            </w:r>
            <w:r w:rsidRPr="009772FC">
              <w:rPr>
                <w:rFonts w:hint="cs"/>
                <w:rtl/>
              </w:rPr>
              <w:t>)</w:t>
            </w:r>
            <w:r w:rsidRPr="009772FC">
              <w:rPr>
                <w:rtl/>
              </w:rPr>
              <w:tab/>
            </w:r>
            <w:r w:rsidRPr="009772FC">
              <w:rPr>
                <w:rFonts w:hint="cs"/>
                <w:rtl/>
              </w:rPr>
              <w:t>שינוי שיוך של תקן רשמי ייכנס לתוקף בתו</w:t>
            </w:r>
            <w:r w:rsidR="003443F0" w:rsidRPr="009772FC">
              <w:rPr>
                <w:rFonts w:hint="cs"/>
                <w:rtl/>
              </w:rPr>
              <w:t>ם</w:t>
            </w:r>
            <w:r w:rsidRPr="009772FC">
              <w:rPr>
                <w:rFonts w:hint="cs"/>
                <w:rtl/>
              </w:rPr>
              <w:t xml:space="preserve"> </w:t>
            </w:r>
            <w:r w:rsidR="00CD24CD" w:rsidRPr="009772FC">
              <w:rPr>
                <w:rFonts w:hint="cs"/>
                <w:rtl/>
              </w:rPr>
              <w:t xml:space="preserve">30 </w:t>
            </w:r>
            <w:r w:rsidRPr="009772FC">
              <w:rPr>
                <w:rFonts w:hint="cs"/>
                <w:rtl/>
              </w:rPr>
              <w:t>ימים</w:t>
            </w:r>
            <w:r w:rsidR="00294415" w:rsidRPr="009772FC">
              <w:rPr>
                <w:rFonts w:hint="cs"/>
                <w:rtl/>
              </w:rPr>
              <w:t xml:space="preserve"> מיום פרסום הקביעה</w:t>
            </w:r>
            <w:r w:rsidRPr="009772FC">
              <w:rPr>
                <w:rFonts w:hint="cs"/>
                <w:rtl/>
              </w:rPr>
              <w:t xml:space="preserve"> </w:t>
            </w:r>
            <w:r w:rsidR="00294415" w:rsidRPr="009772FC">
              <w:rPr>
                <w:rFonts w:hint="cs"/>
                <w:rtl/>
              </w:rPr>
              <w:t>על שינוי השיוך בתוספת המתאימה לפי סעיף 2</w:t>
            </w:r>
            <w:r w:rsidR="00355269" w:rsidRPr="009772FC">
              <w:rPr>
                <w:rFonts w:hint="cs"/>
                <w:rtl/>
              </w:rPr>
              <w:t>(</w:t>
            </w:r>
            <w:r w:rsidR="00294415" w:rsidRPr="009772FC">
              <w:rPr>
                <w:rFonts w:hint="cs"/>
                <w:rtl/>
              </w:rPr>
              <w:t>א</w:t>
            </w:r>
            <w:r w:rsidR="00355269" w:rsidRPr="009772FC">
              <w:rPr>
                <w:rFonts w:hint="cs"/>
                <w:rtl/>
              </w:rPr>
              <w:t>)</w:t>
            </w:r>
            <w:r w:rsidR="00294415" w:rsidRPr="009772FC">
              <w:rPr>
                <w:rFonts w:hint="cs"/>
                <w:rtl/>
              </w:rPr>
              <w:t xml:space="preserve">, אלא אם כן החליט השר או הממונה כי שינוי השיוך ייכנס לתוקף במועד </w:t>
            </w:r>
            <w:r w:rsidR="00CD24CD" w:rsidRPr="009772FC">
              <w:rPr>
                <w:rFonts w:hint="cs"/>
                <w:rtl/>
              </w:rPr>
              <w:t xml:space="preserve">מאוחר </w:t>
            </w:r>
            <w:r w:rsidR="00294415" w:rsidRPr="009772FC">
              <w:rPr>
                <w:rFonts w:hint="cs"/>
                <w:rtl/>
              </w:rPr>
              <w:t xml:space="preserve">יותר או </w:t>
            </w:r>
            <w:r w:rsidR="00CD24CD" w:rsidRPr="009772FC">
              <w:rPr>
                <w:rFonts w:hint="cs"/>
                <w:rtl/>
              </w:rPr>
              <w:t xml:space="preserve">מוקדם </w:t>
            </w:r>
            <w:r w:rsidR="00294415" w:rsidRPr="009772FC">
              <w:rPr>
                <w:rFonts w:hint="cs"/>
                <w:rtl/>
              </w:rPr>
              <w:t>יותר, בשל צורך בתקופת היערכות ארוכה יותר או בשל צורך חיוני לשינוי מהיר או דחיפות רבה, לפי העניין.</w:t>
            </w:r>
          </w:p>
        </w:tc>
      </w:tr>
      <w:tr w:rsidR="0015258A" w:rsidRPr="009772FC" w:rsidTr="007A5746">
        <w:trPr>
          <w:cantSplit/>
        </w:trPr>
        <w:tc>
          <w:tcPr>
            <w:tcW w:w="1870" w:type="dxa"/>
          </w:tcPr>
          <w:p w:rsidR="0015258A" w:rsidRPr="009772FC" w:rsidRDefault="002F0E10" w:rsidP="00E2208C">
            <w:pPr>
              <w:pStyle w:val="TableSideHeading"/>
              <w:keepLines w:val="0"/>
              <w:rPr>
                <w:rtl/>
              </w:rPr>
            </w:pPr>
            <w:r w:rsidRPr="009772FC">
              <w:rPr>
                <w:rFonts w:hint="cs"/>
                <w:rtl/>
              </w:rPr>
              <w:t>הוראת מעבר</w:t>
            </w:r>
          </w:p>
        </w:tc>
        <w:tc>
          <w:tcPr>
            <w:tcW w:w="624" w:type="dxa"/>
          </w:tcPr>
          <w:p w:rsidR="0015258A" w:rsidRPr="009772FC" w:rsidRDefault="002F0E10" w:rsidP="0015258A">
            <w:pPr>
              <w:pStyle w:val="TableText"/>
              <w:rPr>
                <w:rtl/>
              </w:rPr>
            </w:pPr>
            <w:r w:rsidRPr="009772FC">
              <w:rPr>
                <w:rFonts w:hint="cs"/>
                <w:rtl/>
              </w:rPr>
              <w:t>5.</w:t>
            </w:r>
          </w:p>
        </w:tc>
        <w:tc>
          <w:tcPr>
            <w:tcW w:w="7144" w:type="dxa"/>
            <w:gridSpan w:val="3"/>
          </w:tcPr>
          <w:p w:rsidR="00C06B5F" w:rsidRPr="009772FC" w:rsidRDefault="00C06B5F" w:rsidP="005C12E5">
            <w:pPr>
              <w:pStyle w:val="TableBlock"/>
              <w:rPr>
                <w:rtl/>
              </w:rPr>
            </w:pPr>
            <w:r w:rsidRPr="009772FC">
              <w:rPr>
                <w:rFonts w:hint="cs"/>
                <w:rtl/>
              </w:rPr>
              <w:t>התקנים המפורטים בתוספת הראשונה</w:t>
            </w:r>
            <w:r w:rsidR="005C12E5" w:rsidRPr="009772FC">
              <w:rPr>
                <w:rFonts w:hint="cs"/>
                <w:rtl/>
              </w:rPr>
              <w:t>, בתוספת השנייה</w:t>
            </w:r>
            <w:r w:rsidR="00FE1069" w:rsidRPr="009772FC">
              <w:rPr>
                <w:rFonts w:hint="cs"/>
                <w:rtl/>
              </w:rPr>
              <w:t>,</w:t>
            </w:r>
            <w:r w:rsidR="005C12E5" w:rsidRPr="009772FC">
              <w:rPr>
                <w:rFonts w:hint="cs"/>
                <w:rtl/>
              </w:rPr>
              <w:t xml:space="preserve"> בתוספת השלישית</w:t>
            </w:r>
            <w:r w:rsidR="00FE1069" w:rsidRPr="009772FC">
              <w:rPr>
                <w:rFonts w:hint="cs"/>
                <w:rtl/>
              </w:rPr>
              <w:t xml:space="preserve"> או בתוספת הרביעית</w:t>
            </w:r>
            <w:r w:rsidR="003443F0" w:rsidRPr="009772FC">
              <w:rPr>
                <w:rFonts w:hint="cs"/>
                <w:rtl/>
              </w:rPr>
              <w:t>,</w:t>
            </w:r>
            <w:r w:rsidR="005C12E5" w:rsidRPr="009772FC">
              <w:rPr>
                <w:rFonts w:hint="cs"/>
                <w:rtl/>
              </w:rPr>
              <w:t xml:space="preserve"> </w:t>
            </w:r>
            <w:r w:rsidRPr="009772FC">
              <w:rPr>
                <w:rFonts w:hint="cs"/>
                <w:rtl/>
              </w:rPr>
              <w:t>ביום תחילת</w:t>
            </w:r>
            <w:r w:rsidR="00C06CB8" w:rsidRPr="009772FC">
              <w:rPr>
                <w:rFonts w:hint="cs"/>
                <w:rtl/>
              </w:rPr>
              <w:t>ן</w:t>
            </w:r>
            <w:r w:rsidRPr="009772FC">
              <w:rPr>
                <w:rFonts w:hint="cs"/>
                <w:rtl/>
              </w:rPr>
              <w:t xml:space="preserve"> של תקנות אלה</w:t>
            </w:r>
            <w:r w:rsidR="005C12E5" w:rsidRPr="009772FC">
              <w:rPr>
                <w:rFonts w:hint="cs"/>
                <w:rtl/>
              </w:rPr>
              <w:t>,</w:t>
            </w:r>
            <w:r w:rsidRPr="009772FC">
              <w:rPr>
                <w:rFonts w:hint="cs"/>
                <w:rtl/>
              </w:rPr>
              <w:t xml:space="preserve"> ישויכו לקבוצת יבוא מספר 1</w:t>
            </w:r>
            <w:r w:rsidR="005C12E5" w:rsidRPr="009772FC">
              <w:rPr>
                <w:rFonts w:hint="cs"/>
                <w:rtl/>
              </w:rPr>
              <w:t>,</w:t>
            </w:r>
            <w:r w:rsidRPr="009772FC">
              <w:rPr>
                <w:rFonts w:hint="cs"/>
                <w:rtl/>
              </w:rPr>
              <w:t xml:space="preserve"> קבוצת יבוא מספר 2</w:t>
            </w:r>
            <w:r w:rsidR="00FE1069" w:rsidRPr="009772FC">
              <w:rPr>
                <w:rFonts w:hint="cs"/>
                <w:rtl/>
              </w:rPr>
              <w:t xml:space="preserve">, </w:t>
            </w:r>
            <w:r w:rsidR="005C12E5" w:rsidRPr="009772FC">
              <w:rPr>
                <w:rFonts w:hint="cs"/>
                <w:rtl/>
              </w:rPr>
              <w:t>קבוצת יבוא מספר 3</w:t>
            </w:r>
            <w:r w:rsidR="00FE1069" w:rsidRPr="009772FC">
              <w:rPr>
                <w:rFonts w:hint="cs"/>
                <w:rtl/>
              </w:rPr>
              <w:t xml:space="preserve"> או קבוצת יבוא מספר 4,</w:t>
            </w:r>
            <w:r w:rsidRPr="009772FC">
              <w:rPr>
                <w:rFonts w:hint="cs"/>
                <w:rtl/>
              </w:rPr>
              <w:t xml:space="preserve"> לפי העניין, </w:t>
            </w:r>
            <w:r w:rsidR="00A268D7" w:rsidRPr="009772FC">
              <w:rPr>
                <w:rFonts w:hint="cs"/>
                <w:rtl/>
              </w:rPr>
              <w:t>מבלי שיחולו על אותו שיוך הוראות סעיף 4.</w:t>
            </w:r>
          </w:p>
        </w:tc>
      </w:tr>
      <w:tr w:rsidR="0015258A" w:rsidRPr="009772FC" w:rsidTr="007A5746">
        <w:trPr>
          <w:cantSplit/>
        </w:trPr>
        <w:tc>
          <w:tcPr>
            <w:tcW w:w="1870" w:type="dxa"/>
          </w:tcPr>
          <w:p w:rsidR="0015258A" w:rsidRPr="009772FC" w:rsidRDefault="0015258A" w:rsidP="00E2208C">
            <w:pPr>
              <w:pStyle w:val="TableSideHeading"/>
              <w:keepLines w:val="0"/>
              <w:rPr>
                <w:rtl/>
              </w:rPr>
            </w:pPr>
          </w:p>
        </w:tc>
        <w:tc>
          <w:tcPr>
            <w:tcW w:w="624" w:type="dxa"/>
          </w:tcPr>
          <w:p w:rsidR="0015258A" w:rsidRPr="009772FC" w:rsidRDefault="0015258A" w:rsidP="0015258A">
            <w:pPr>
              <w:pStyle w:val="TableText"/>
              <w:rPr>
                <w:rtl/>
              </w:rPr>
            </w:pPr>
          </w:p>
        </w:tc>
        <w:tc>
          <w:tcPr>
            <w:tcW w:w="7144" w:type="dxa"/>
            <w:gridSpan w:val="3"/>
          </w:tcPr>
          <w:p w:rsidR="0015258A" w:rsidRPr="00F233AC" w:rsidRDefault="001A685D" w:rsidP="005C12E5">
            <w:pPr>
              <w:pStyle w:val="TableHead"/>
              <w:rPr>
                <w:rtl/>
              </w:rPr>
            </w:pPr>
            <w:r w:rsidRPr="009772FC">
              <w:rPr>
                <w:rFonts w:hint="eastAsia"/>
                <w:rtl/>
              </w:rPr>
              <w:t>תוספת</w:t>
            </w:r>
            <w:r w:rsidRPr="009772FC">
              <w:rPr>
                <w:rtl/>
              </w:rPr>
              <w:t xml:space="preserve"> </w:t>
            </w:r>
            <w:r w:rsidRPr="009772FC">
              <w:rPr>
                <w:rFonts w:hint="eastAsia"/>
                <w:rtl/>
              </w:rPr>
              <w:t>ראשונה</w:t>
            </w:r>
          </w:p>
        </w:tc>
      </w:tr>
      <w:tr w:rsidR="0015258A" w:rsidRPr="009772FC" w:rsidTr="007A5746">
        <w:trPr>
          <w:cantSplit/>
        </w:trPr>
        <w:tc>
          <w:tcPr>
            <w:tcW w:w="1870" w:type="dxa"/>
          </w:tcPr>
          <w:p w:rsidR="0015258A" w:rsidRPr="009772FC" w:rsidRDefault="0015258A" w:rsidP="00E2208C">
            <w:pPr>
              <w:pStyle w:val="TableSideHeading"/>
              <w:keepLines w:val="0"/>
              <w:rPr>
                <w:rtl/>
              </w:rPr>
            </w:pPr>
          </w:p>
        </w:tc>
        <w:tc>
          <w:tcPr>
            <w:tcW w:w="624" w:type="dxa"/>
          </w:tcPr>
          <w:p w:rsidR="0015258A" w:rsidRPr="009772FC" w:rsidRDefault="0015258A" w:rsidP="0015258A">
            <w:pPr>
              <w:pStyle w:val="TableText"/>
              <w:rPr>
                <w:rtl/>
              </w:rPr>
            </w:pPr>
          </w:p>
        </w:tc>
        <w:tc>
          <w:tcPr>
            <w:tcW w:w="7144" w:type="dxa"/>
            <w:gridSpan w:val="3"/>
          </w:tcPr>
          <w:p w:rsidR="0015258A" w:rsidRPr="00F233AC" w:rsidRDefault="001A685D" w:rsidP="00E065AF">
            <w:pPr>
              <w:pStyle w:val="TableHead"/>
              <w:rPr>
                <w:b w:val="0"/>
                <w:bCs w:val="0"/>
                <w:rtl/>
              </w:rPr>
            </w:pPr>
            <w:r w:rsidRPr="009772FC">
              <w:rPr>
                <w:b w:val="0"/>
                <w:bCs w:val="0"/>
                <w:rtl/>
              </w:rPr>
              <w:t>(</w:t>
            </w:r>
            <w:r w:rsidR="009D4767" w:rsidRPr="009772FC">
              <w:rPr>
                <w:rFonts w:hint="eastAsia"/>
                <w:b w:val="0"/>
                <w:bCs w:val="0"/>
                <w:rtl/>
              </w:rPr>
              <w:t>סעיף</w:t>
            </w:r>
            <w:r w:rsidR="009D4767" w:rsidRPr="009772FC">
              <w:rPr>
                <w:b w:val="0"/>
                <w:bCs w:val="0"/>
                <w:rtl/>
              </w:rPr>
              <w:t xml:space="preserve"> 2(א)(1)(א))</w:t>
            </w:r>
          </w:p>
        </w:tc>
      </w:tr>
      <w:tr w:rsidR="0015258A" w:rsidRPr="009772FC" w:rsidTr="007A5746">
        <w:trPr>
          <w:cantSplit/>
        </w:trPr>
        <w:tc>
          <w:tcPr>
            <w:tcW w:w="1870" w:type="dxa"/>
          </w:tcPr>
          <w:p w:rsidR="0015258A" w:rsidRPr="009772FC" w:rsidRDefault="0015258A" w:rsidP="00E2208C">
            <w:pPr>
              <w:pStyle w:val="TableSideHeading"/>
              <w:keepLines w:val="0"/>
              <w:rPr>
                <w:rtl/>
              </w:rPr>
            </w:pPr>
          </w:p>
        </w:tc>
        <w:tc>
          <w:tcPr>
            <w:tcW w:w="624" w:type="dxa"/>
          </w:tcPr>
          <w:p w:rsidR="0015258A" w:rsidRPr="009772FC" w:rsidRDefault="0015258A" w:rsidP="0015258A">
            <w:pPr>
              <w:pStyle w:val="TableText"/>
              <w:rPr>
                <w:rtl/>
              </w:rPr>
            </w:pPr>
          </w:p>
        </w:tc>
        <w:tc>
          <w:tcPr>
            <w:tcW w:w="7144" w:type="dxa"/>
            <w:gridSpan w:val="3"/>
          </w:tcPr>
          <w:p w:rsidR="0015258A" w:rsidRPr="009772FC" w:rsidRDefault="009D4767" w:rsidP="00AA1803">
            <w:pPr>
              <w:pStyle w:val="TableBlock"/>
              <w:rPr>
                <w:rtl/>
              </w:rPr>
            </w:pPr>
            <w:r w:rsidRPr="009772FC">
              <w:rPr>
                <w:rFonts w:hint="eastAsia"/>
                <w:rtl/>
              </w:rPr>
              <w:t>התקנים</w:t>
            </w:r>
            <w:r w:rsidRPr="009772FC">
              <w:rPr>
                <w:rtl/>
              </w:rPr>
              <w:t xml:space="preserve"> המפורטים להלן </w:t>
            </w:r>
            <w:r w:rsidRPr="009772FC">
              <w:rPr>
                <w:rFonts w:hint="eastAsia"/>
                <w:rtl/>
              </w:rPr>
              <w:t>משויכים</w:t>
            </w:r>
            <w:r w:rsidR="00A22BF2" w:rsidRPr="009772FC">
              <w:rPr>
                <w:rtl/>
              </w:rPr>
              <w:t xml:space="preserve"> לקבוצת יבוא מספר 1</w:t>
            </w:r>
            <w:r w:rsidRPr="009772FC">
              <w:rPr>
                <w:rtl/>
              </w:rPr>
              <w:t>:</w:t>
            </w:r>
          </w:p>
          <w:p w:rsidR="002031F3" w:rsidRPr="009772FC" w:rsidRDefault="002031F3" w:rsidP="00643696">
            <w:pPr>
              <w:pStyle w:val="TableBlock"/>
              <w:rPr>
                <w:rtl/>
              </w:rPr>
            </w:pPr>
            <w:r w:rsidRPr="00F233AC">
              <w:rPr>
                <w:rFonts w:hint="eastAsia"/>
                <w:rtl/>
              </w:rPr>
              <w:t>הערה</w:t>
            </w:r>
            <w:r w:rsidRPr="00F233AC">
              <w:rPr>
                <w:rtl/>
              </w:rPr>
              <w:t xml:space="preserve">: </w:t>
            </w:r>
            <w:r w:rsidRPr="00F233AC">
              <w:rPr>
                <w:rFonts w:hint="eastAsia"/>
                <w:rtl/>
              </w:rPr>
              <w:t>פירוט</w:t>
            </w:r>
            <w:r w:rsidRPr="00F233AC">
              <w:rPr>
                <w:rtl/>
              </w:rPr>
              <w:t xml:space="preserve"> </w:t>
            </w:r>
            <w:r w:rsidRPr="00F233AC">
              <w:rPr>
                <w:rFonts w:hint="eastAsia"/>
                <w:rtl/>
              </w:rPr>
              <w:t>התקנים</w:t>
            </w:r>
            <w:r w:rsidR="00747082" w:rsidRPr="00F233AC">
              <w:rPr>
                <w:rtl/>
              </w:rPr>
              <w:t xml:space="preserve"> הכולל: מספר התקן; שם התקן; קבוצת היבוא אליה הוא משוייך כיום וקבוצת היבוא אליה מוצע לשייך אותו בצו זה, </w:t>
            </w:r>
            <w:r w:rsidRPr="00F233AC">
              <w:rPr>
                <w:rFonts w:hint="eastAsia"/>
                <w:rtl/>
              </w:rPr>
              <w:t>מופיע</w:t>
            </w:r>
            <w:r w:rsidRPr="00F233AC">
              <w:rPr>
                <w:rtl/>
              </w:rPr>
              <w:t xml:space="preserve"> </w:t>
            </w:r>
            <w:r w:rsidR="00643696" w:rsidRPr="00F233AC">
              <w:rPr>
                <w:rFonts w:hint="eastAsia"/>
                <w:rtl/>
              </w:rPr>
              <w:t>בטבלה</w:t>
            </w:r>
            <w:r w:rsidR="00643696" w:rsidRPr="00F233AC">
              <w:rPr>
                <w:rtl/>
              </w:rPr>
              <w:t xml:space="preserve"> </w:t>
            </w:r>
            <w:r w:rsidR="00643696" w:rsidRPr="00F233AC">
              <w:rPr>
                <w:rFonts w:hint="eastAsia"/>
                <w:rtl/>
              </w:rPr>
              <w:t>המצורפת</w:t>
            </w:r>
            <w:r w:rsidRPr="00F233AC">
              <w:rPr>
                <w:rtl/>
              </w:rPr>
              <w:t xml:space="preserve"> לטיוטת צו זו.</w:t>
            </w:r>
          </w:p>
        </w:tc>
      </w:tr>
    </w:tbl>
    <w:p w:rsidR="00345CA4" w:rsidRPr="009772FC" w:rsidRDefault="00345CA4">
      <w:pPr>
        <w:widowControl/>
        <w:autoSpaceDE/>
        <w:autoSpaceDN/>
        <w:bidi w:val="0"/>
        <w:adjustRightInd/>
        <w:spacing w:before="0" w:line="240" w:lineRule="auto"/>
        <w:ind w:firstLine="0"/>
        <w:jc w:val="left"/>
        <w:textAlignment w:val="auto"/>
        <w:rPr>
          <w:rFonts w:cs="David"/>
        </w:rPr>
      </w:pPr>
    </w:p>
    <w:p w:rsidR="00E207DC" w:rsidRPr="009772FC" w:rsidRDefault="00E207DC">
      <w:pPr>
        <w:rPr>
          <w:rFonts w:cs="David"/>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A22BF2" w:rsidRPr="009772FC" w:rsidTr="00864090">
        <w:trPr>
          <w:cantSplit/>
        </w:trPr>
        <w:tc>
          <w:tcPr>
            <w:tcW w:w="1870" w:type="dxa"/>
          </w:tcPr>
          <w:p w:rsidR="00A22BF2" w:rsidRPr="009772FC" w:rsidRDefault="00A22BF2" w:rsidP="00E207DC">
            <w:pPr>
              <w:pStyle w:val="TableSideHeading"/>
              <w:keepLines w:val="0"/>
              <w:ind w:left="134"/>
              <w:rPr>
                <w:rtl/>
              </w:rPr>
            </w:pPr>
          </w:p>
        </w:tc>
        <w:tc>
          <w:tcPr>
            <w:tcW w:w="624" w:type="dxa"/>
          </w:tcPr>
          <w:p w:rsidR="00A22BF2" w:rsidRPr="009772FC" w:rsidRDefault="00A22BF2" w:rsidP="00A22BF2">
            <w:pPr>
              <w:pStyle w:val="TableText"/>
              <w:rPr>
                <w:rtl/>
              </w:rPr>
            </w:pPr>
          </w:p>
        </w:tc>
        <w:tc>
          <w:tcPr>
            <w:tcW w:w="7144" w:type="dxa"/>
          </w:tcPr>
          <w:p w:rsidR="00A22BF2" w:rsidRPr="009772FC" w:rsidRDefault="00A22BF2" w:rsidP="00C64895">
            <w:pPr>
              <w:pStyle w:val="TableBlock"/>
              <w:jc w:val="left"/>
              <w:rPr>
                <w:rtl/>
              </w:rPr>
            </w:pPr>
          </w:p>
        </w:tc>
      </w:tr>
      <w:tr w:rsidR="0015258A" w:rsidRPr="009772FC" w:rsidTr="00E065AF">
        <w:trPr>
          <w:cantSplit/>
        </w:trPr>
        <w:tc>
          <w:tcPr>
            <w:tcW w:w="1870" w:type="dxa"/>
          </w:tcPr>
          <w:p w:rsidR="0015258A" w:rsidRPr="009772FC" w:rsidRDefault="0015258A" w:rsidP="00E2208C">
            <w:pPr>
              <w:pStyle w:val="TableSideHeading"/>
              <w:keepLines w:val="0"/>
              <w:rPr>
                <w:rtl/>
              </w:rPr>
            </w:pPr>
          </w:p>
        </w:tc>
        <w:tc>
          <w:tcPr>
            <w:tcW w:w="624" w:type="dxa"/>
          </w:tcPr>
          <w:p w:rsidR="0015258A" w:rsidRPr="009772FC" w:rsidRDefault="0015258A" w:rsidP="0015258A">
            <w:pPr>
              <w:pStyle w:val="TableText"/>
              <w:rPr>
                <w:rtl/>
              </w:rPr>
            </w:pPr>
          </w:p>
        </w:tc>
        <w:tc>
          <w:tcPr>
            <w:tcW w:w="7144" w:type="dxa"/>
          </w:tcPr>
          <w:p w:rsidR="0015258A" w:rsidRPr="009772FC" w:rsidRDefault="009D4767" w:rsidP="00E065AF">
            <w:pPr>
              <w:pStyle w:val="TableHead"/>
              <w:rPr>
                <w:rtl/>
              </w:rPr>
            </w:pPr>
            <w:r w:rsidRPr="009772FC">
              <w:rPr>
                <w:rFonts w:hint="eastAsia"/>
                <w:rtl/>
              </w:rPr>
              <w:t>תוספת</w:t>
            </w:r>
            <w:r w:rsidRPr="009772FC">
              <w:rPr>
                <w:rtl/>
              </w:rPr>
              <w:t xml:space="preserve"> </w:t>
            </w:r>
            <w:r w:rsidRPr="009772FC">
              <w:rPr>
                <w:rFonts w:hint="eastAsia"/>
                <w:rtl/>
              </w:rPr>
              <w:t>שניה</w:t>
            </w:r>
          </w:p>
        </w:tc>
      </w:tr>
      <w:tr w:rsidR="0015258A" w:rsidRPr="009772FC" w:rsidTr="00E065AF">
        <w:trPr>
          <w:cantSplit/>
        </w:trPr>
        <w:tc>
          <w:tcPr>
            <w:tcW w:w="1870" w:type="dxa"/>
          </w:tcPr>
          <w:p w:rsidR="0015258A" w:rsidRPr="009772FC" w:rsidRDefault="0015258A" w:rsidP="00E2208C">
            <w:pPr>
              <w:pStyle w:val="TableSideHeading"/>
              <w:keepLines w:val="0"/>
              <w:rPr>
                <w:rtl/>
              </w:rPr>
            </w:pPr>
          </w:p>
        </w:tc>
        <w:tc>
          <w:tcPr>
            <w:tcW w:w="624" w:type="dxa"/>
          </w:tcPr>
          <w:p w:rsidR="0015258A" w:rsidRPr="009772FC" w:rsidRDefault="0015258A" w:rsidP="0015258A">
            <w:pPr>
              <w:pStyle w:val="TableText"/>
              <w:rPr>
                <w:rtl/>
              </w:rPr>
            </w:pPr>
          </w:p>
        </w:tc>
        <w:tc>
          <w:tcPr>
            <w:tcW w:w="7144" w:type="dxa"/>
          </w:tcPr>
          <w:p w:rsidR="0015258A" w:rsidRPr="00F233AC" w:rsidRDefault="009D4767" w:rsidP="00017BDA">
            <w:pPr>
              <w:pStyle w:val="TableHead"/>
              <w:rPr>
                <w:rtl/>
              </w:rPr>
            </w:pPr>
            <w:r w:rsidRPr="009772FC">
              <w:rPr>
                <w:rtl/>
              </w:rPr>
              <w:t>(</w:t>
            </w:r>
            <w:r w:rsidRPr="009772FC">
              <w:rPr>
                <w:rFonts w:hint="eastAsia"/>
                <w:b w:val="0"/>
                <w:bCs w:val="0"/>
                <w:rtl/>
              </w:rPr>
              <w:t>סעיף</w:t>
            </w:r>
            <w:r w:rsidRPr="009772FC">
              <w:rPr>
                <w:b w:val="0"/>
                <w:bCs w:val="0"/>
                <w:rtl/>
              </w:rPr>
              <w:t xml:space="preserve"> 2(א)(1)(</w:t>
            </w:r>
            <w:r w:rsidR="00017BDA" w:rsidRPr="009772FC">
              <w:rPr>
                <w:rFonts w:hint="eastAsia"/>
                <w:b w:val="0"/>
                <w:bCs w:val="0"/>
                <w:rtl/>
              </w:rPr>
              <w:t>ג</w:t>
            </w:r>
            <w:r w:rsidRPr="009772FC">
              <w:rPr>
                <w:b w:val="0"/>
                <w:bCs w:val="0"/>
                <w:rtl/>
              </w:rPr>
              <w:t>)</w:t>
            </w:r>
            <w:r w:rsidRPr="009772FC">
              <w:rPr>
                <w:rtl/>
              </w:rPr>
              <w:t>)</w:t>
            </w:r>
          </w:p>
        </w:tc>
      </w:tr>
      <w:tr w:rsidR="009D4767" w:rsidRPr="009772FC" w:rsidTr="00864090">
        <w:trPr>
          <w:cantSplit/>
        </w:trPr>
        <w:tc>
          <w:tcPr>
            <w:tcW w:w="1870" w:type="dxa"/>
          </w:tcPr>
          <w:p w:rsidR="009D4767" w:rsidRPr="009772FC" w:rsidRDefault="009D4767" w:rsidP="00E2208C">
            <w:pPr>
              <w:pStyle w:val="TableSideHeading"/>
              <w:keepLines w:val="0"/>
              <w:rPr>
                <w:rtl/>
              </w:rPr>
            </w:pPr>
          </w:p>
        </w:tc>
        <w:tc>
          <w:tcPr>
            <w:tcW w:w="624" w:type="dxa"/>
          </w:tcPr>
          <w:p w:rsidR="009D4767" w:rsidRPr="009772FC" w:rsidRDefault="009D4767" w:rsidP="0015258A">
            <w:pPr>
              <w:pStyle w:val="TableText"/>
              <w:rPr>
                <w:rtl/>
              </w:rPr>
            </w:pPr>
          </w:p>
        </w:tc>
        <w:tc>
          <w:tcPr>
            <w:tcW w:w="7144" w:type="dxa"/>
          </w:tcPr>
          <w:p w:rsidR="009D4767" w:rsidRPr="009772FC" w:rsidRDefault="00010986" w:rsidP="00E065AF">
            <w:pPr>
              <w:pStyle w:val="TableBlock"/>
              <w:rPr>
                <w:rtl/>
              </w:rPr>
            </w:pPr>
            <w:r w:rsidRPr="009772FC">
              <w:rPr>
                <w:rFonts w:hint="eastAsia"/>
                <w:rtl/>
              </w:rPr>
              <w:t>התקנים</w:t>
            </w:r>
            <w:r w:rsidRPr="009772FC">
              <w:rPr>
                <w:rtl/>
              </w:rPr>
              <w:t xml:space="preserve"> </w:t>
            </w:r>
            <w:r w:rsidRPr="009772FC">
              <w:rPr>
                <w:rFonts w:hint="eastAsia"/>
                <w:rtl/>
              </w:rPr>
              <w:t>המפורטים</w:t>
            </w:r>
            <w:r w:rsidRPr="009772FC">
              <w:rPr>
                <w:rtl/>
              </w:rPr>
              <w:t xml:space="preserve"> </w:t>
            </w:r>
            <w:r w:rsidRPr="009772FC">
              <w:rPr>
                <w:rFonts w:hint="eastAsia"/>
                <w:rtl/>
              </w:rPr>
              <w:t>להלן</w:t>
            </w:r>
            <w:r w:rsidR="00294415" w:rsidRPr="009772FC">
              <w:rPr>
                <w:rtl/>
              </w:rPr>
              <w:t xml:space="preserve"> משויכים לקבוצת יבוא מספר 2:</w:t>
            </w:r>
          </w:p>
          <w:p w:rsidR="002031F3" w:rsidRPr="009772FC" w:rsidRDefault="002031F3" w:rsidP="00B50FA2">
            <w:pPr>
              <w:pStyle w:val="TableBlock"/>
              <w:rPr>
                <w:rtl/>
              </w:rPr>
            </w:pPr>
            <w:r w:rsidRPr="00F233AC">
              <w:rPr>
                <w:rFonts w:hint="eastAsia"/>
                <w:rtl/>
              </w:rPr>
              <w:t>הערה</w:t>
            </w:r>
            <w:r w:rsidRPr="00F233AC">
              <w:rPr>
                <w:rtl/>
              </w:rPr>
              <w:t xml:space="preserve">: פירוט התקנים </w:t>
            </w:r>
            <w:r w:rsidR="00747082" w:rsidRPr="00F233AC">
              <w:rPr>
                <w:rFonts w:hint="eastAsia"/>
                <w:rtl/>
              </w:rPr>
              <w:t>הכולל</w:t>
            </w:r>
            <w:r w:rsidR="00747082" w:rsidRPr="00F233AC">
              <w:rPr>
                <w:rtl/>
              </w:rPr>
              <w:t xml:space="preserve">: מספר התקן; שם התקן; קבוצת היבוא אליה הוא משוייך כיום וקבוצת היבוא אליה מוצע לשייך אותו בצו זה, </w:t>
            </w:r>
            <w:r w:rsidRPr="00F233AC">
              <w:rPr>
                <w:rFonts w:hint="eastAsia"/>
                <w:rtl/>
              </w:rPr>
              <w:t>מופיע</w:t>
            </w:r>
            <w:r w:rsidRPr="00F233AC">
              <w:rPr>
                <w:rtl/>
              </w:rPr>
              <w:t xml:space="preserve"> </w:t>
            </w:r>
            <w:r w:rsidR="00643696" w:rsidRPr="00F233AC">
              <w:rPr>
                <w:rFonts w:hint="eastAsia"/>
                <w:rtl/>
              </w:rPr>
              <w:t>בטבלה</w:t>
            </w:r>
            <w:r w:rsidR="00643696" w:rsidRPr="00F233AC">
              <w:rPr>
                <w:rtl/>
              </w:rPr>
              <w:t xml:space="preserve"> המצורפת </w:t>
            </w:r>
            <w:r w:rsidRPr="00F233AC">
              <w:rPr>
                <w:rFonts w:hint="eastAsia"/>
                <w:rtl/>
              </w:rPr>
              <w:t>המצורף</w:t>
            </w:r>
            <w:r w:rsidRPr="00F233AC">
              <w:rPr>
                <w:rtl/>
              </w:rPr>
              <w:t xml:space="preserve"> </w:t>
            </w:r>
            <w:r w:rsidRPr="00F233AC">
              <w:rPr>
                <w:rFonts w:hint="eastAsia"/>
                <w:rtl/>
              </w:rPr>
              <w:t>לטיוטת</w:t>
            </w:r>
            <w:r w:rsidRPr="00F233AC">
              <w:rPr>
                <w:rtl/>
              </w:rPr>
              <w:t xml:space="preserve"> </w:t>
            </w:r>
            <w:r w:rsidRPr="00F233AC">
              <w:rPr>
                <w:rFonts w:hint="eastAsia"/>
                <w:rtl/>
              </w:rPr>
              <w:t>צו</w:t>
            </w:r>
            <w:r w:rsidRPr="00F233AC">
              <w:rPr>
                <w:rtl/>
              </w:rPr>
              <w:t xml:space="preserve"> </w:t>
            </w:r>
            <w:r w:rsidRPr="00F233AC">
              <w:rPr>
                <w:rFonts w:hint="eastAsia"/>
                <w:rtl/>
              </w:rPr>
              <w:t>זו</w:t>
            </w:r>
            <w:r w:rsidRPr="00F233AC">
              <w:rPr>
                <w:rtl/>
              </w:rPr>
              <w:t>.</w:t>
            </w:r>
          </w:p>
        </w:tc>
      </w:tr>
    </w:tbl>
    <w:p w:rsidR="00783C0B" w:rsidRPr="009772FC" w:rsidRDefault="00783C0B">
      <w:pPr>
        <w:rPr>
          <w:rFonts w:cs="David"/>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5E1223" w:rsidRPr="009772FC" w:rsidTr="00864090">
        <w:trPr>
          <w:cantSplit/>
        </w:trPr>
        <w:tc>
          <w:tcPr>
            <w:tcW w:w="1870" w:type="dxa"/>
          </w:tcPr>
          <w:p w:rsidR="005E1223" w:rsidRPr="009772FC" w:rsidRDefault="005E1223" w:rsidP="00E2208C">
            <w:pPr>
              <w:pStyle w:val="TableSideHeading"/>
              <w:keepLines w:val="0"/>
              <w:rPr>
                <w:rtl/>
              </w:rPr>
            </w:pPr>
          </w:p>
        </w:tc>
        <w:tc>
          <w:tcPr>
            <w:tcW w:w="624" w:type="dxa"/>
          </w:tcPr>
          <w:p w:rsidR="005E1223" w:rsidRPr="009772FC" w:rsidRDefault="005E1223" w:rsidP="005E1223">
            <w:pPr>
              <w:pStyle w:val="TableText"/>
              <w:rPr>
                <w:rtl/>
              </w:rPr>
            </w:pPr>
          </w:p>
        </w:tc>
        <w:tc>
          <w:tcPr>
            <w:tcW w:w="7144" w:type="dxa"/>
          </w:tcPr>
          <w:p w:rsidR="005E1223" w:rsidRPr="009772FC" w:rsidRDefault="005E1223" w:rsidP="00E065AF">
            <w:pPr>
              <w:pStyle w:val="TableBlock"/>
              <w:rPr>
                <w:rtl/>
              </w:rPr>
            </w:pPr>
          </w:p>
        </w:tc>
      </w:tr>
      <w:tr w:rsidR="009D4767" w:rsidRPr="009772FC" w:rsidTr="00864090">
        <w:trPr>
          <w:cantSplit/>
        </w:trPr>
        <w:tc>
          <w:tcPr>
            <w:tcW w:w="1870" w:type="dxa"/>
          </w:tcPr>
          <w:p w:rsidR="009D4767" w:rsidRPr="009772FC" w:rsidRDefault="009D4767" w:rsidP="00E2208C">
            <w:pPr>
              <w:pStyle w:val="TableSideHeading"/>
              <w:keepLines w:val="0"/>
              <w:rPr>
                <w:rtl/>
              </w:rPr>
            </w:pPr>
          </w:p>
        </w:tc>
        <w:tc>
          <w:tcPr>
            <w:tcW w:w="624" w:type="dxa"/>
          </w:tcPr>
          <w:p w:rsidR="009D4767" w:rsidRPr="009772FC" w:rsidRDefault="009D4767" w:rsidP="009D4767">
            <w:pPr>
              <w:pStyle w:val="TableText"/>
              <w:rPr>
                <w:rtl/>
              </w:rPr>
            </w:pPr>
          </w:p>
        </w:tc>
        <w:tc>
          <w:tcPr>
            <w:tcW w:w="7144" w:type="dxa"/>
          </w:tcPr>
          <w:p w:rsidR="009D4767" w:rsidRPr="009772FC" w:rsidRDefault="009D4767" w:rsidP="00E065AF">
            <w:pPr>
              <w:pStyle w:val="TableHead"/>
              <w:rPr>
                <w:rtl/>
              </w:rPr>
            </w:pPr>
            <w:r w:rsidRPr="009772FC">
              <w:rPr>
                <w:rFonts w:hint="eastAsia"/>
                <w:rtl/>
              </w:rPr>
              <w:t>תוספת</w:t>
            </w:r>
            <w:r w:rsidRPr="009772FC">
              <w:rPr>
                <w:rtl/>
              </w:rPr>
              <w:t xml:space="preserve"> </w:t>
            </w:r>
            <w:r w:rsidRPr="009772FC">
              <w:rPr>
                <w:rFonts w:hint="eastAsia"/>
                <w:rtl/>
              </w:rPr>
              <w:t>שלישית</w:t>
            </w:r>
          </w:p>
        </w:tc>
      </w:tr>
      <w:tr w:rsidR="009D4767" w:rsidRPr="009772FC" w:rsidTr="00864090">
        <w:trPr>
          <w:cantSplit/>
        </w:trPr>
        <w:tc>
          <w:tcPr>
            <w:tcW w:w="1870" w:type="dxa"/>
          </w:tcPr>
          <w:p w:rsidR="009D4767" w:rsidRPr="009772FC" w:rsidRDefault="009D4767" w:rsidP="00E2208C">
            <w:pPr>
              <w:pStyle w:val="TableSideHeading"/>
              <w:keepLines w:val="0"/>
              <w:rPr>
                <w:rtl/>
              </w:rPr>
            </w:pPr>
          </w:p>
        </w:tc>
        <w:tc>
          <w:tcPr>
            <w:tcW w:w="624" w:type="dxa"/>
          </w:tcPr>
          <w:p w:rsidR="009D4767" w:rsidRPr="009772FC" w:rsidRDefault="009D4767" w:rsidP="009D4767">
            <w:pPr>
              <w:pStyle w:val="TableText"/>
              <w:rPr>
                <w:rtl/>
              </w:rPr>
            </w:pPr>
          </w:p>
        </w:tc>
        <w:tc>
          <w:tcPr>
            <w:tcW w:w="7144" w:type="dxa"/>
          </w:tcPr>
          <w:p w:rsidR="009D4767" w:rsidRPr="009772FC" w:rsidRDefault="009D4767" w:rsidP="00E065AF">
            <w:pPr>
              <w:pStyle w:val="TableHead"/>
              <w:rPr>
                <w:rtl/>
              </w:rPr>
            </w:pPr>
            <w:r w:rsidRPr="009772FC">
              <w:rPr>
                <w:rtl/>
              </w:rPr>
              <w:t>(</w:t>
            </w:r>
            <w:r w:rsidRPr="009772FC">
              <w:rPr>
                <w:rFonts w:hint="eastAsia"/>
                <w:b w:val="0"/>
                <w:bCs w:val="0"/>
                <w:rtl/>
              </w:rPr>
              <w:t>סעיף</w:t>
            </w:r>
            <w:r w:rsidRPr="009772FC">
              <w:rPr>
                <w:b w:val="0"/>
                <w:bCs w:val="0"/>
                <w:rtl/>
              </w:rPr>
              <w:t xml:space="preserve"> 2</w:t>
            </w:r>
            <w:r w:rsidR="005E1223" w:rsidRPr="009772FC">
              <w:rPr>
                <w:rtl/>
              </w:rPr>
              <w:t>(א)(3)</w:t>
            </w:r>
            <w:r w:rsidRPr="009772FC">
              <w:rPr>
                <w:rtl/>
              </w:rPr>
              <w:t>)</w:t>
            </w:r>
          </w:p>
        </w:tc>
      </w:tr>
      <w:tr w:rsidR="009D4767" w:rsidRPr="009772FC" w:rsidTr="00864090">
        <w:trPr>
          <w:cantSplit/>
        </w:trPr>
        <w:tc>
          <w:tcPr>
            <w:tcW w:w="1870" w:type="dxa"/>
          </w:tcPr>
          <w:p w:rsidR="009D4767" w:rsidRPr="009772FC" w:rsidRDefault="009D4767" w:rsidP="00E2208C">
            <w:pPr>
              <w:pStyle w:val="TableSideHeading"/>
              <w:keepLines w:val="0"/>
              <w:rPr>
                <w:rtl/>
              </w:rPr>
            </w:pPr>
          </w:p>
        </w:tc>
        <w:tc>
          <w:tcPr>
            <w:tcW w:w="624" w:type="dxa"/>
          </w:tcPr>
          <w:p w:rsidR="009D4767" w:rsidRPr="009772FC" w:rsidRDefault="009D4767" w:rsidP="009D4767">
            <w:pPr>
              <w:pStyle w:val="TableText"/>
              <w:rPr>
                <w:rtl/>
              </w:rPr>
            </w:pPr>
          </w:p>
        </w:tc>
        <w:tc>
          <w:tcPr>
            <w:tcW w:w="7144" w:type="dxa"/>
          </w:tcPr>
          <w:p w:rsidR="009D4767" w:rsidRPr="009772FC" w:rsidRDefault="00A22BF2" w:rsidP="005E1223">
            <w:pPr>
              <w:pStyle w:val="TableBlock"/>
              <w:rPr>
                <w:rtl/>
              </w:rPr>
            </w:pPr>
            <w:r w:rsidRPr="009772FC">
              <w:rPr>
                <w:rFonts w:hint="eastAsia"/>
                <w:rtl/>
              </w:rPr>
              <w:t>התקנים</w:t>
            </w:r>
            <w:r w:rsidRPr="009772FC">
              <w:rPr>
                <w:rtl/>
              </w:rPr>
              <w:t xml:space="preserve"> המפורטים להלן משויכים לקבוצת יבוא מספר </w:t>
            </w:r>
            <w:r w:rsidR="005E1223" w:rsidRPr="009772FC">
              <w:rPr>
                <w:rtl/>
              </w:rPr>
              <w:t>3</w:t>
            </w:r>
            <w:r w:rsidRPr="009772FC">
              <w:rPr>
                <w:rtl/>
              </w:rPr>
              <w:t>:</w:t>
            </w:r>
          </w:p>
          <w:p w:rsidR="002031F3" w:rsidRPr="009772FC" w:rsidRDefault="002031F3" w:rsidP="00B50FA2">
            <w:pPr>
              <w:pStyle w:val="TableBlock"/>
              <w:rPr>
                <w:rtl/>
              </w:rPr>
            </w:pPr>
            <w:r w:rsidRPr="00F233AC">
              <w:rPr>
                <w:rFonts w:hint="eastAsia"/>
                <w:rtl/>
              </w:rPr>
              <w:t>הערה</w:t>
            </w:r>
            <w:r w:rsidRPr="00F233AC">
              <w:rPr>
                <w:rtl/>
              </w:rPr>
              <w:t xml:space="preserve">: פירוט התקנים </w:t>
            </w:r>
            <w:r w:rsidR="00747082" w:rsidRPr="00F233AC">
              <w:rPr>
                <w:rFonts w:hint="eastAsia"/>
                <w:rtl/>
              </w:rPr>
              <w:t>הכולל</w:t>
            </w:r>
            <w:r w:rsidR="00747082" w:rsidRPr="00F233AC">
              <w:rPr>
                <w:rtl/>
              </w:rPr>
              <w:t xml:space="preserve">: מספר התקן; שם התקן; קבוצת היבוא אליה הוא משוייך כיום וקבוצת היבוא אליה מוצע לשייך אותו בצו זה, </w:t>
            </w:r>
            <w:r w:rsidRPr="00F233AC">
              <w:rPr>
                <w:rFonts w:hint="eastAsia"/>
                <w:rtl/>
              </w:rPr>
              <w:t>מופיע</w:t>
            </w:r>
            <w:r w:rsidRPr="00F233AC">
              <w:rPr>
                <w:rtl/>
              </w:rPr>
              <w:t xml:space="preserve"> </w:t>
            </w:r>
            <w:r w:rsidR="00643696" w:rsidRPr="00F233AC">
              <w:rPr>
                <w:rFonts w:hint="eastAsia"/>
                <w:rtl/>
              </w:rPr>
              <w:t>בטבלה</w:t>
            </w:r>
            <w:r w:rsidR="00643696" w:rsidRPr="00F233AC">
              <w:rPr>
                <w:rtl/>
              </w:rPr>
              <w:t xml:space="preserve"> המצורפת </w:t>
            </w:r>
            <w:r w:rsidRPr="00F233AC">
              <w:rPr>
                <w:rFonts w:hint="eastAsia"/>
                <w:rtl/>
              </w:rPr>
              <w:t>המצורף</w:t>
            </w:r>
            <w:r w:rsidRPr="00F233AC">
              <w:rPr>
                <w:rtl/>
              </w:rPr>
              <w:t xml:space="preserve"> </w:t>
            </w:r>
            <w:r w:rsidRPr="00F233AC">
              <w:rPr>
                <w:rFonts w:hint="eastAsia"/>
                <w:rtl/>
              </w:rPr>
              <w:t>לטיוטת</w:t>
            </w:r>
            <w:r w:rsidRPr="00F233AC">
              <w:rPr>
                <w:rtl/>
              </w:rPr>
              <w:t xml:space="preserve"> </w:t>
            </w:r>
            <w:r w:rsidRPr="00F233AC">
              <w:rPr>
                <w:rFonts w:hint="eastAsia"/>
                <w:rtl/>
              </w:rPr>
              <w:t>צו</w:t>
            </w:r>
            <w:r w:rsidRPr="00F233AC">
              <w:rPr>
                <w:rtl/>
              </w:rPr>
              <w:t xml:space="preserve"> </w:t>
            </w:r>
            <w:r w:rsidRPr="00F233AC">
              <w:rPr>
                <w:rFonts w:hint="eastAsia"/>
                <w:rtl/>
              </w:rPr>
              <w:t>זו</w:t>
            </w:r>
            <w:r w:rsidRPr="00F233AC">
              <w:rPr>
                <w:rtl/>
              </w:rPr>
              <w:t>.</w:t>
            </w:r>
          </w:p>
        </w:tc>
      </w:tr>
    </w:tbl>
    <w:p w:rsidR="00C30A25" w:rsidRPr="009772FC" w:rsidRDefault="00C30A25">
      <w:pPr>
        <w:rPr>
          <w:rFonts w:cs="David"/>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9D4767" w:rsidRPr="009772FC" w:rsidTr="00864090">
        <w:trPr>
          <w:cantSplit/>
        </w:trPr>
        <w:tc>
          <w:tcPr>
            <w:tcW w:w="1870" w:type="dxa"/>
          </w:tcPr>
          <w:p w:rsidR="009D4767" w:rsidRPr="009772FC" w:rsidRDefault="009D4767" w:rsidP="00E2208C">
            <w:pPr>
              <w:pStyle w:val="TableSideHeading"/>
              <w:keepLines w:val="0"/>
              <w:rPr>
                <w:rtl/>
              </w:rPr>
            </w:pPr>
          </w:p>
        </w:tc>
        <w:tc>
          <w:tcPr>
            <w:tcW w:w="624" w:type="dxa"/>
          </w:tcPr>
          <w:p w:rsidR="009D4767" w:rsidRPr="009772FC" w:rsidRDefault="009D4767" w:rsidP="009D4767">
            <w:pPr>
              <w:pStyle w:val="TableText"/>
              <w:rPr>
                <w:rtl/>
              </w:rPr>
            </w:pPr>
          </w:p>
        </w:tc>
        <w:tc>
          <w:tcPr>
            <w:tcW w:w="7144" w:type="dxa"/>
          </w:tcPr>
          <w:p w:rsidR="009D4767" w:rsidRPr="009772FC" w:rsidRDefault="009D4767" w:rsidP="009D4767">
            <w:pPr>
              <w:pStyle w:val="TableBlock"/>
              <w:rPr>
                <w:rtl/>
              </w:rPr>
            </w:pPr>
          </w:p>
        </w:tc>
      </w:tr>
      <w:tr w:rsidR="001A6D7A" w:rsidRPr="009772FC" w:rsidTr="00864090">
        <w:trPr>
          <w:cantSplit/>
        </w:trPr>
        <w:tc>
          <w:tcPr>
            <w:tcW w:w="1870" w:type="dxa"/>
          </w:tcPr>
          <w:p w:rsidR="001A6D7A" w:rsidRPr="009772FC" w:rsidRDefault="001A6D7A" w:rsidP="00E2208C">
            <w:pPr>
              <w:pStyle w:val="TableSideHeading"/>
              <w:keepLines w:val="0"/>
              <w:rPr>
                <w:rtl/>
              </w:rPr>
            </w:pPr>
          </w:p>
        </w:tc>
        <w:tc>
          <w:tcPr>
            <w:tcW w:w="624" w:type="dxa"/>
          </w:tcPr>
          <w:p w:rsidR="001A6D7A" w:rsidRPr="009772FC" w:rsidRDefault="001A6D7A" w:rsidP="001A6D7A">
            <w:pPr>
              <w:pStyle w:val="TableText"/>
              <w:rPr>
                <w:rtl/>
              </w:rPr>
            </w:pPr>
          </w:p>
        </w:tc>
        <w:tc>
          <w:tcPr>
            <w:tcW w:w="7144" w:type="dxa"/>
          </w:tcPr>
          <w:p w:rsidR="001A6D7A" w:rsidRPr="009772FC" w:rsidRDefault="001A6D7A" w:rsidP="0059365A">
            <w:pPr>
              <w:pStyle w:val="TableHead"/>
              <w:rPr>
                <w:rtl/>
              </w:rPr>
            </w:pPr>
            <w:r w:rsidRPr="009772FC">
              <w:rPr>
                <w:rFonts w:hint="eastAsia"/>
                <w:rtl/>
              </w:rPr>
              <w:t>תוספת</w:t>
            </w:r>
            <w:r w:rsidRPr="009772FC">
              <w:rPr>
                <w:rtl/>
              </w:rPr>
              <w:t xml:space="preserve"> </w:t>
            </w:r>
            <w:r w:rsidRPr="009772FC">
              <w:rPr>
                <w:rFonts w:hint="eastAsia"/>
                <w:rtl/>
              </w:rPr>
              <w:t>רביעית</w:t>
            </w:r>
          </w:p>
        </w:tc>
      </w:tr>
      <w:tr w:rsidR="001A6D7A" w:rsidRPr="009772FC" w:rsidTr="00864090">
        <w:trPr>
          <w:cantSplit/>
        </w:trPr>
        <w:tc>
          <w:tcPr>
            <w:tcW w:w="1870" w:type="dxa"/>
          </w:tcPr>
          <w:p w:rsidR="001A6D7A" w:rsidRPr="009772FC" w:rsidRDefault="001A6D7A" w:rsidP="00E2208C">
            <w:pPr>
              <w:pStyle w:val="TableSideHeading"/>
              <w:keepLines w:val="0"/>
              <w:rPr>
                <w:rtl/>
              </w:rPr>
            </w:pPr>
          </w:p>
        </w:tc>
        <w:tc>
          <w:tcPr>
            <w:tcW w:w="624" w:type="dxa"/>
          </w:tcPr>
          <w:p w:rsidR="001A6D7A" w:rsidRPr="009772FC" w:rsidRDefault="001A6D7A" w:rsidP="001A6D7A">
            <w:pPr>
              <w:pStyle w:val="TableText"/>
              <w:rPr>
                <w:rtl/>
              </w:rPr>
            </w:pPr>
          </w:p>
        </w:tc>
        <w:tc>
          <w:tcPr>
            <w:tcW w:w="7144" w:type="dxa"/>
          </w:tcPr>
          <w:p w:rsidR="001A6D7A" w:rsidRPr="009772FC" w:rsidRDefault="001A6D7A" w:rsidP="001A6D7A">
            <w:pPr>
              <w:pStyle w:val="TableHead"/>
              <w:rPr>
                <w:rtl/>
              </w:rPr>
            </w:pPr>
            <w:r w:rsidRPr="009772FC">
              <w:rPr>
                <w:rtl/>
              </w:rPr>
              <w:t>(</w:t>
            </w:r>
            <w:r w:rsidRPr="009772FC">
              <w:rPr>
                <w:rFonts w:hint="eastAsia"/>
                <w:b w:val="0"/>
                <w:bCs w:val="0"/>
                <w:rtl/>
              </w:rPr>
              <w:t>סעיף</w:t>
            </w:r>
            <w:r w:rsidRPr="009772FC">
              <w:rPr>
                <w:b w:val="0"/>
                <w:bCs w:val="0"/>
                <w:rtl/>
              </w:rPr>
              <w:t xml:space="preserve"> 3</w:t>
            </w:r>
            <w:r w:rsidRPr="009772FC">
              <w:rPr>
                <w:rtl/>
              </w:rPr>
              <w:t>)</w:t>
            </w:r>
          </w:p>
        </w:tc>
      </w:tr>
      <w:tr w:rsidR="001A6D7A" w:rsidRPr="009772FC" w:rsidTr="00864090">
        <w:trPr>
          <w:cantSplit/>
        </w:trPr>
        <w:tc>
          <w:tcPr>
            <w:tcW w:w="1870" w:type="dxa"/>
          </w:tcPr>
          <w:p w:rsidR="001A6D7A" w:rsidRPr="009772FC" w:rsidRDefault="001A6D7A" w:rsidP="00E2208C">
            <w:pPr>
              <w:pStyle w:val="TableSideHeading"/>
              <w:keepLines w:val="0"/>
              <w:rPr>
                <w:rtl/>
              </w:rPr>
            </w:pPr>
          </w:p>
        </w:tc>
        <w:tc>
          <w:tcPr>
            <w:tcW w:w="624" w:type="dxa"/>
          </w:tcPr>
          <w:p w:rsidR="001A6D7A" w:rsidRPr="009772FC" w:rsidRDefault="001A6D7A" w:rsidP="001A6D7A">
            <w:pPr>
              <w:pStyle w:val="TableText"/>
              <w:rPr>
                <w:rtl/>
              </w:rPr>
            </w:pPr>
          </w:p>
        </w:tc>
        <w:tc>
          <w:tcPr>
            <w:tcW w:w="7144" w:type="dxa"/>
          </w:tcPr>
          <w:p w:rsidR="001A6D7A" w:rsidRPr="009772FC" w:rsidRDefault="001A6D7A" w:rsidP="00E065AF">
            <w:pPr>
              <w:pStyle w:val="TableBlock"/>
              <w:rPr>
                <w:rtl/>
              </w:rPr>
            </w:pPr>
            <w:r w:rsidRPr="009772FC">
              <w:rPr>
                <w:rFonts w:hint="eastAsia"/>
                <w:rtl/>
              </w:rPr>
              <w:t>התקנים</w:t>
            </w:r>
            <w:r w:rsidRPr="009772FC">
              <w:rPr>
                <w:rtl/>
              </w:rPr>
              <w:t xml:space="preserve"> </w:t>
            </w:r>
            <w:r w:rsidRPr="009772FC">
              <w:rPr>
                <w:rFonts w:hint="eastAsia"/>
                <w:rtl/>
              </w:rPr>
              <w:t>המפורטים</w:t>
            </w:r>
            <w:r w:rsidRPr="009772FC">
              <w:rPr>
                <w:rtl/>
              </w:rPr>
              <w:t xml:space="preserve"> </w:t>
            </w:r>
            <w:r w:rsidRPr="009772FC">
              <w:rPr>
                <w:rFonts w:hint="eastAsia"/>
                <w:rtl/>
              </w:rPr>
              <w:t>להלן</w:t>
            </w:r>
            <w:r w:rsidRPr="009772FC">
              <w:rPr>
                <w:rtl/>
              </w:rPr>
              <w:t xml:space="preserve"> </w:t>
            </w:r>
            <w:r w:rsidRPr="009772FC">
              <w:rPr>
                <w:rFonts w:hint="eastAsia"/>
                <w:rtl/>
              </w:rPr>
              <w:t>משויכים</w:t>
            </w:r>
            <w:r w:rsidRPr="009772FC">
              <w:rPr>
                <w:rtl/>
              </w:rPr>
              <w:t xml:space="preserve"> </w:t>
            </w:r>
            <w:r w:rsidRPr="009772FC">
              <w:rPr>
                <w:rFonts w:hint="eastAsia"/>
                <w:rtl/>
              </w:rPr>
              <w:t>לקבוצת</w:t>
            </w:r>
            <w:r w:rsidRPr="009772FC">
              <w:rPr>
                <w:rtl/>
              </w:rPr>
              <w:t xml:space="preserve"> </w:t>
            </w:r>
            <w:r w:rsidRPr="009772FC">
              <w:rPr>
                <w:rFonts w:hint="eastAsia"/>
                <w:rtl/>
              </w:rPr>
              <w:t>יבוא</w:t>
            </w:r>
            <w:r w:rsidRPr="009772FC">
              <w:rPr>
                <w:rtl/>
              </w:rPr>
              <w:t xml:space="preserve"> </w:t>
            </w:r>
            <w:r w:rsidRPr="009772FC">
              <w:rPr>
                <w:rFonts w:hint="eastAsia"/>
                <w:rtl/>
              </w:rPr>
              <w:t>מספר</w:t>
            </w:r>
            <w:r w:rsidRPr="009772FC">
              <w:rPr>
                <w:rtl/>
              </w:rPr>
              <w:t xml:space="preserve"> 4:</w:t>
            </w:r>
          </w:p>
          <w:p w:rsidR="002031F3" w:rsidRPr="009772FC" w:rsidRDefault="002031F3" w:rsidP="00B50FA2">
            <w:pPr>
              <w:pStyle w:val="TableBlock"/>
              <w:rPr>
                <w:rtl/>
              </w:rPr>
            </w:pPr>
            <w:r w:rsidRPr="00F233AC">
              <w:rPr>
                <w:rFonts w:hint="eastAsia"/>
                <w:rtl/>
              </w:rPr>
              <w:t>הערה</w:t>
            </w:r>
            <w:r w:rsidRPr="00F233AC">
              <w:rPr>
                <w:rtl/>
              </w:rPr>
              <w:t xml:space="preserve">: פירוט התקנים </w:t>
            </w:r>
            <w:r w:rsidR="00747082" w:rsidRPr="00F233AC">
              <w:rPr>
                <w:rFonts w:hint="eastAsia"/>
                <w:rtl/>
              </w:rPr>
              <w:t>הכולל</w:t>
            </w:r>
            <w:r w:rsidR="00747082" w:rsidRPr="00F233AC">
              <w:rPr>
                <w:rtl/>
              </w:rPr>
              <w:t xml:space="preserve">: מספר התקן; שם התקן; קבוצת היבוא אליה הוא משוייך כיום וקבוצת היבוא אליה מוצע לשייך אותו בצו זה, </w:t>
            </w:r>
            <w:r w:rsidRPr="00F233AC">
              <w:rPr>
                <w:rFonts w:hint="eastAsia"/>
                <w:rtl/>
              </w:rPr>
              <w:t>מופיע</w:t>
            </w:r>
            <w:r w:rsidRPr="00F233AC">
              <w:rPr>
                <w:rtl/>
              </w:rPr>
              <w:t xml:space="preserve"> </w:t>
            </w:r>
            <w:r w:rsidR="00643696" w:rsidRPr="00F233AC">
              <w:rPr>
                <w:rFonts w:hint="eastAsia"/>
                <w:rtl/>
              </w:rPr>
              <w:t>בטבלה</w:t>
            </w:r>
            <w:r w:rsidR="00643696" w:rsidRPr="00F233AC">
              <w:rPr>
                <w:rtl/>
              </w:rPr>
              <w:t xml:space="preserve"> המצורפת </w:t>
            </w:r>
            <w:r w:rsidRPr="00F233AC">
              <w:rPr>
                <w:rFonts w:hint="eastAsia"/>
                <w:rtl/>
              </w:rPr>
              <w:t>המצורף</w:t>
            </w:r>
            <w:r w:rsidRPr="00F233AC">
              <w:rPr>
                <w:rtl/>
              </w:rPr>
              <w:t xml:space="preserve"> </w:t>
            </w:r>
            <w:r w:rsidRPr="00F233AC">
              <w:rPr>
                <w:rFonts w:hint="eastAsia"/>
                <w:rtl/>
              </w:rPr>
              <w:t>לטיוטת</w:t>
            </w:r>
            <w:r w:rsidRPr="00F233AC">
              <w:rPr>
                <w:rtl/>
              </w:rPr>
              <w:t xml:space="preserve"> </w:t>
            </w:r>
            <w:r w:rsidRPr="00F233AC">
              <w:rPr>
                <w:rFonts w:hint="eastAsia"/>
                <w:rtl/>
              </w:rPr>
              <w:t>צו</w:t>
            </w:r>
            <w:r w:rsidRPr="00F233AC">
              <w:rPr>
                <w:rtl/>
              </w:rPr>
              <w:t xml:space="preserve"> </w:t>
            </w:r>
            <w:r w:rsidRPr="00F233AC">
              <w:rPr>
                <w:rFonts w:hint="eastAsia"/>
                <w:rtl/>
              </w:rPr>
              <w:t>זו</w:t>
            </w:r>
            <w:r w:rsidRPr="00F233AC">
              <w:rPr>
                <w:rtl/>
              </w:rPr>
              <w:t>.</w:t>
            </w:r>
          </w:p>
        </w:tc>
      </w:tr>
    </w:tbl>
    <w:p w:rsidR="00A93752" w:rsidRPr="009772FC" w:rsidRDefault="00A93752" w:rsidP="002031F3">
      <w:pPr>
        <w:widowControl/>
        <w:autoSpaceDE/>
        <w:autoSpaceDN/>
        <w:bidi w:val="0"/>
        <w:adjustRightInd/>
        <w:spacing w:before="0" w:line="240" w:lineRule="auto"/>
        <w:ind w:firstLine="0"/>
        <w:jc w:val="left"/>
        <w:textAlignment w:val="auto"/>
      </w:pPr>
    </w:p>
    <w:p w:rsidR="00EA13EA" w:rsidRPr="009772FC" w:rsidRDefault="00EA13EA" w:rsidP="0083666F">
      <w:pPr>
        <w:rPr>
          <w:rFonts w:ascii="Calibri" w:hAnsi="Calibri" w:cs="David"/>
          <w:color w:val="auto"/>
          <w:spacing w:val="0"/>
          <w:sz w:val="36"/>
          <w:szCs w:val="36"/>
          <w:lang w:eastAsia="en-US"/>
        </w:rPr>
      </w:pPr>
      <w:r w:rsidRPr="009772FC">
        <w:rPr>
          <w:rFonts w:ascii="Times New Roman" w:hAnsi="Times New Roman" w:cs="David"/>
          <w:sz w:val="24"/>
          <w:szCs w:val="24"/>
          <w:rtl/>
        </w:rPr>
        <w:t>___ ב________ התש</w:t>
      </w:r>
      <w:r w:rsidR="0083666F" w:rsidRPr="009772FC">
        <w:rPr>
          <w:rFonts w:ascii="Times New Roman" w:hAnsi="Times New Roman" w:cs="David"/>
          <w:sz w:val="24"/>
          <w:szCs w:val="24"/>
          <w:rtl/>
        </w:rPr>
        <w:t xml:space="preserve">"ף </w:t>
      </w:r>
      <w:r w:rsidRPr="009772FC">
        <w:rPr>
          <w:rFonts w:ascii="Times New Roman" w:hAnsi="Times New Roman" w:cs="David"/>
          <w:sz w:val="24"/>
          <w:szCs w:val="24"/>
          <w:rtl/>
        </w:rPr>
        <w:t xml:space="preserve">(___ ב________ </w:t>
      </w:r>
      <w:r w:rsidR="0083666F" w:rsidRPr="009772FC">
        <w:rPr>
          <w:rFonts w:ascii="Times New Roman" w:hAnsi="Times New Roman" w:cs="David"/>
          <w:sz w:val="24"/>
          <w:szCs w:val="24"/>
          <w:rtl/>
        </w:rPr>
        <w:t>20</w:t>
      </w:r>
      <w:r w:rsidRPr="009772FC">
        <w:rPr>
          <w:rFonts w:ascii="Times New Roman" w:hAnsi="Times New Roman" w:cs="David"/>
          <w:sz w:val="24"/>
          <w:szCs w:val="24"/>
          <w:rtl/>
        </w:rPr>
        <w:t>20)</w:t>
      </w:r>
    </w:p>
    <w:p w:rsidR="00EA13EA" w:rsidRPr="009772FC" w:rsidRDefault="0083666F" w:rsidP="005A1874">
      <w:pPr>
        <w:rPr>
          <w:rFonts w:ascii="Times New Roman" w:hAnsi="Times New Roman" w:cs="David"/>
          <w:sz w:val="24"/>
          <w:szCs w:val="24"/>
          <w:rtl/>
        </w:rPr>
      </w:pPr>
      <w:r w:rsidRPr="009772FC" w:rsidDel="0083666F">
        <w:rPr>
          <w:rFonts w:ascii="Times New Roman" w:hAnsi="Times New Roman" w:cs="David"/>
          <w:sz w:val="24"/>
          <w:szCs w:val="24"/>
          <w:rtl/>
        </w:rPr>
        <w:t xml:space="preserve"> </w:t>
      </w:r>
      <w:r w:rsidR="00EA13EA" w:rsidRPr="009772FC">
        <w:rPr>
          <w:rFonts w:ascii="Times New Roman" w:hAnsi="Times New Roman" w:cs="David"/>
          <w:sz w:val="24"/>
          <w:szCs w:val="24"/>
          <w:rtl/>
        </w:rPr>
        <w:t>(חמ ___</w:t>
      </w:r>
      <w:r w:rsidR="005A1874" w:rsidRPr="009772FC">
        <w:rPr>
          <w:rFonts w:ascii="Times New Roman" w:hAnsi="Times New Roman" w:cs="David"/>
          <w:sz w:val="24"/>
          <w:szCs w:val="24"/>
          <w:rtl/>
        </w:rPr>
        <w:t>5762 - 3</w:t>
      </w:r>
      <w:r w:rsidR="00EA13EA" w:rsidRPr="009772FC">
        <w:rPr>
          <w:rFonts w:ascii="Times New Roman" w:hAnsi="Times New Roman" w:cs="David"/>
          <w:sz w:val="24"/>
          <w:szCs w:val="24"/>
          <w:rtl/>
        </w:rPr>
        <w:t>)</w:t>
      </w:r>
    </w:p>
    <w:p w:rsidR="00EA13EA" w:rsidRPr="009772FC" w:rsidRDefault="00EA13EA" w:rsidP="00EA13EA">
      <w:pPr>
        <w:rPr>
          <w:rFonts w:ascii="Times New Roman" w:hAnsi="Times New Roman" w:cs="David"/>
          <w:sz w:val="24"/>
          <w:szCs w:val="24"/>
          <w:rtl/>
        </w:rPr>
      </w:pPr>
    </w:p>
    <w:p w:rsidR="00EA13EA" w:rsidRPr="009772FC" w:rsidRDefault="00EA13EA" w:rsidP="00EA13EA">
      <w:pPr>
        <w:rPr>
          <w:rFonts w:ascii="Times New Roman" w:hAnsi="Times New Roman" w:cs="David"/>
          <w:sz w:val="24"/>
          <w:szCs w:val="24"/>
        </w:rPr>
      </w:pPr>
    </w:p>
    <w:p w:rsidR="00EA13EA" w:rsidRPr="009772FC" w:rsidRDefault="00EA13EA" w:rsidP="00EA13EA">
      <w:pPr>
        <w:ind w:firstLine="0"/>
        <w:rPr>
          <w:rFonts w:cs="David"/>
          <w:sz w:val="24"/>
          <w:szCs w:val="24"/>
          <w:rtl/>
        </w:rPr>
      </w:pPr>
      <w:r w:rsidRPr="009772FC">
        <w:rPr>
          <w:rFonts w:ascii="Times New Roman" w:hAnsi="Times New Roman"/>
          <w:rtl/>
        </w:rPr>
        <w:tab/>
      </w:r>
      <w:r w:rsidRPr="009772FC">
        <w:rPr>
          <w:rFonts w:ascii="Times New Roman" w:hAnsi="Times New Roman"/>
          <w:rtl/>
        </w:rPr>
        <w:tab/>
      </w:r>
      <w:r w:rsidRPr="009772FC">
        <w:rPr>
          <w:rFonts w:ascii="Times New Roman" w:hAnsi="Times New Roman"/>
          <w:rtl/>
        </w:rPr>
        <w:tab/>
      </w:r>
      <w:r w:rsidRPr="009772FC">
        <w:rPr>
          <w:rFonts w:cs="David"/>
          <w:sz w:val="24"/>
          <w:szCs w:val="24"/>
          <w:rtl/>
        </w:rPr>
        <w:tab/>
      </w:r>
      <w:r w:rsidRPr="009772FC">
        <w:rPr>
          <w:rFonts w:cs="David"/>
          <w:sz w:val="24"/>
          <w:szCs w:val="24"/>
          <w:rtl/>
        </w:rPr>
        <w:tab/>
      </w:r>
      <w:r w:rsidRPr="009772FC">
        <w:rPr>
          <w:rFonts w:cs="David"/>
          <w:sz w:val="24"/>
          <w:szCs w:val="24"/>
          <w:rtl/>
        </w:rPr>
        <w:tab/>
      </w:r>
      <w:r w:rsidRPr="009772FC">
        <w:rPr>
          <w:rFonts w:cs="David"/>
          <w:sz w:val="24"/>
          <w:szCs w:val="24"/>
          <w:rtl/>
        </w:rPr>
        <w:tab/>
        <w:t>__________________</w:t>
      </w:r>
    </w:p>
    <w:p w:rsidR="00EA13EA" w:rsidRPr="009772FC" w:rsidRDefault="002031F3" w:rsidP="00EA13EA">
      <w:pPr>
        <w:ind w:left="2880" w:firstLine="0"/>
        <w:jc w:val="center"/>
        <w:rPr>
          <w:rFonts w:cs="David"/>
          <w:sz w:val="24"/>
          <w:szCs w:val="24"/>
          <w:rtl/>
        </w:rPr>
      </w:pPr>
      <w:r w:rsidRPr="009772FC">
        <w:rPr>
          <w:rFonts w:cs="David"/>
          <w:sz w:val="24"/>
          <w:szCs w:val="24"/>
          <w:rtl/>
        </w:rPr>
        <w:t>עמיר פרץ</w:t>
      </w:r>
    </w:p>
    <w:p w:rsidR="007543D1" w:rsidRPr="009772FC" w:rsidRDefault="007543D1" w:rsidP="00EA13EA">
      <w:pPr>
        <w:ind w:left="2880" w:firstLine="0"/>
        <w:jc w:val="center"/>
        <w:rPr>
          <w:rFonts w:cs="David"/>
          <w:sz w:val="24"/>
          <w:szCs w:val="24"/>
        </w:rPr>
      </w:pPr>
      <w:r w:rsidRPr="009772FC">
        <w:rPr>
          <w:rFonts w:cs="David"/>
          <w:sz w:val="24"/>
          <w:szCs w:val="24"/>
          <w:rtl/>
        </w:rPr>
        <w:t>שר הכלכלה והתעשייה</w:t>
      </w:r>
    </w:p>
    <w:p w:rsidR="0051546E" w:rsidRPr="009772FC" w:rsidRDefault="0051546E" w:rsidP="009F2069">
      <w:pPr>
        <w:pStyle w:val="HeadDivreiHesber"/>
        <w:rPr>
          <w:rtl/>
        </w:rPr>
      </w:pPr>
      <w:r w:rsidRPr="009772FC">
        <w:rPr>
          <w:rtl/>
        </w:rPr>
        <w:br w:type="page"/>
      </w:r>
      <w:r w:rsidRPr="009772FC">
        <w:rPr>
          <w:rFonts w:hint="eastAsia"/>
          <w:rtl/>
        </w:rPr>
        <w:lastRenderedPageBreak/>
        <w:t>דברי</w:t>
      </w:r>
      <w:r w:rsidRPr="009772FC">
        <w:rPr>
          <w:rtl/>
        </w:rPr>
        <w:t xml:space="preserve"> </w:t>
      </w:r>
      <w:r w:rsidRPr="009772FC">
        <w:rPr>
          <w:rFonts w:hint="eastAsia"/>
          <w:rtl/>
        </w:rPr>
        <w:t>הסבר</w:t>
      </w:r>
    </w:p>
    <w:p w:rsidR="0051546E" w:rsidRPr="009772FC" w:rsidRDefault="003460C0" w:rsidP="002031F3">
      <w:pPr>
        <w:pStyle w:val="Hesber1st"/>
        <w:tabs>
          <w:tab w:val="clear" w:pos="680"/>
        </w:tabs>
        <w:rPr>
          <w:rtl/>
        </w:rPr>
      </w:pPr>
      <w:r w:rsidRPr="009772FC">
        <w:rPr>
          <w:rFonts w:hint="eastAsia"/>
          <w:rtl/>
        </w:rPr>
        <w:t>סעיף</w:t>
      </w:r>
      <w:r w:rsidRPr="009772FC">
        <w:rPr>
          <w:rtl/>
        </w:rPr>
        <w:t xml:space="preserve"> 2 לפקודת היבוא והיצוא [נוסח חדש], התשל"ט-1979 (להלן – הפקודה), מקנה לשר הכלכלה והתעשייה את הסמכות להסדיר את תחום ייבוא טובין לישראל ולשם כך</w:t>
      </w:r>
      <w:r w:rsidR="00452437" w:rsidRPr="009772FC">
        <w:rPr>
          <w:rtl/>
        </w:rPr>
        <w:t>:</w:t>
      </w:r>
      <w:r w:rsidRPr="009772FC">
        <w:rPr>
          <w:rtl/>
        </w:rPr>
        <w:t xml:space="preserve"> "לקבוע בצו הוראות שייראו לו מועילות לאיסור או להסדרה של ייבוא טובין</w:t>
      </w:r>
      <w:r w:rsidR="002031F3" w:rsidRPr="009772FC">
        <w:rPr>
          <w:rtl/>
        </w:rPr>
        <w:t xml:space="preserve"> ..</w:t>
      </w:r>
      <w:r w:rsidRPr="009772FC">
        <w:rPr>
          <w:rtl/>
        </w:rPr>
        <w:t xml:space="preserve">. </w:t>
      </w:r>
      <w:r w:rsidRPr="009772FC">
        <w:rPr>
          <w:rFonts w:hint="eastAsia"/>
          <w:rtl/>
        </w:rPr>
        <w:t>דרך</w:t>
      </w:r>
      <w:r w:rsidRPr="009772FC">
        <w:rPr>
          <w:rtl/>
        </w:rPr>
        <w:t xml:space="preserve"> </w:t>
      </w:r>
      <w:r w:rsidRPr="009772FC">
        <w:rPr>
          <w:rFonts w:hint="eastAsia"/>
          <w:rtl/>
        </w:rPr>
        <w:t>כלל</w:t>
      </w:r>
      <w:r w:rsidRPr="009772FC">
        <w:rPr>
          <w:rtl/>
        </w:rPr>
        <w:t xml:space="preserve"> </w:t>
      </w:r>
      <w:r w:rsidRPr="009772FC">
        <w:rPr>
          <w:rFonts w:hint="eastAsia"/>
          <w:rtl/>
        </w:rPr>
        <w:t>או</w:t>
      </w:r>
      <w:r w:rsidRPr="009772FC">
        <w:rPr>
          <w:rtl/>
        </w:rPr>
        <w:t xml:space="preserve"> </w:t>
      </w:r>
      <w:r w:rsidRPr="009772FC">
        <w:rPr>
          <w:rFonts w:hint="eastAsia"/>
          <w:rtl/>
        </w:rPr>
        <w:t>לסוגי</w:t>
      </w:r>
      <w:r w:rsidRPr="009772FC">
        <w:rPr>
          <w:rtl/>
        </w:rPr>
        <w:t xml:space="preserve"> </w:t>
      </w:r>
      <w:r w:rsidRPr="009772FC">
        <w:rPr>
          <w:rFonts w:hint="eastAsia"/>
          <w:rtl/>
        </w:rPr>
        <w:t>ענייני</w:t>
      </w:r>
      <w:r w:rsidR="002031F3" w:rsidRPr="009772FC">
        <w:rPr>
          <w:rFonts w:hint="eastAsia"/>
          <w:rtl/>
        </w:rPr>
        <w:t>ם</w:t>
      </w:r>
      <w:r w:rsidRPr="009772FC">
        <w:rPr>
          <w:rtl/>
        </w:rPr>
        <w:t xml:space="preserve"> מפורשים, ובכפוף לחריגים שייקבעו בצו או מכוחו; צו כאמור (להלן – צו פיקוח) יכול להיות כללי או מסויג, הכל לפי מבחנים שייראו לשר בנסיבות הענין". </w:t>
      </w:r>
    </w:p>
    <w:p w:rsidR="003460C0" w:rsidRPr="009772FC" w:rsidRDefault="003460C0" w:rsidP="00ED35E7">
      <w:pPr>
        <w:pStyle w:val="Hesber1st"/>
        <w:tabs>
          <w:tab w:val="clear" w:pos="680"/>
        </w:tabs>
        <w:rPr>
          <w:rtl/>
        </w:rPr>
      </w:pPr>
      <w:r w:rsidRPr="009772FC">
        <w:rPr>
          <w:rFonts w:hint="eastAsia"/>
          <w:rtl/>
        </w:rPr>
        <w:t>בהמשך</w:t>
      </w:r>
      <w:r w:rsidRPr="009772FC">
        <w:rPr>
          <w:rtl/>
        </w:rPr>
        <w:t xml:space="preserve"> הפקודה, בסעיף 2א, </w:t>
      </w:r>
      <w:r w:rsidR="003E70BD" w:rsidRPr="009772FC">
        <w:rPr>
          <w:rFonts w:hint="eastAsia"/>
          <w:rtl/>
        </w:rPr>
        <w:t>נקבע</w:t>
      </w:r>
      <w:r w:rsidR="003E70BD" w:rsidRPr="009772FC">
        <w:rPr>
          <w:rtl/>
        </w:rPr>
        <w:t xml:space="preserve"> כי </w:t>
      </w:r>
      <w:r w:rsidRPr="009772FC">
        <w:rPr>
          <w:rFonts w:hint="eastAsia"/>
          <w:rtl/>
        </w:rPr>
        <w:t>מבלי</w:t>
      </w:r>
      <w:r w:rsidRPr="009772FC">
        <w:rPr>
          <w:rtl/>
        </w:rPr>
        <w:t xml:space="preserve"> לגרוע מכלליות הוראות סעיף 2 כאמור, </w:t>
      </w:r>
      <w:r w:rsidR="00B542B9" w:rsidRPr="009772FC">
        <w:rPr>
          <w:rFonts w:hint="eastAsia"/>
          <w:rtl/>
        </w:rPr>
        <w:t>הוראות</w:t>
      </w:r>
      <w:r w:rsidR="00B542B9" w:rsidRPr="009772FC">
        <w:rPr>
          <w:rtl/>
        </w:rPr>
        <w:t xml:space="preserve"> שיקבע השר יחילו </w:t>
      </w:r>
      <w:r w:rsidR="004A0D4A" w:rsidRPr="009772FC">
        <w:rPr>
          <w:rFonts w:hint="eastAsia"/>
          <w:rtl/>
        </w:rPr>
        <w:t>סוגי</w:t>
      </w:r>
      <w:r w:rsidR="004A0D4A" w:rsidRPr="009772FC">
        <w:rPr>
          <w:rtl/>
        </w:rPr>
        <w:t xml:space="preserve"> </w:t>
      </w:r>
      <w:r w:rsidRPr="009772FC">
        <w:rPr>
          <w:rFonts w:hint="eastAsia"/>
          <w:rtl/>
        </w:rPr>
        <w:t>דרישות</w:t>
      </w:r>
      <w:r w:rsidR="003E70BD" w:rsidRPr="009772FC">
        <w:rPr>
          <w:rtl/>
        </w:rPr>
        <w:t xml:space="preserve"> שונות</w:t>
      </w:r>
      <w:r w:rsidRPr="009772FC">
        <w:rPr>
          <w:rtl/>
        </w:rPr>
        <w:t xml:space="preserve"> </w:t>
      </w:r>
      <w:r w:rsidR="003E70BD" w:rsidRPr="009772FC">
        <w:rPr>
          <w:rFonts w:hint="eastAsia"/>
          <w:rtl/>
        </w:rPr>
        <w:t>על</w:t>
      </w:r>
      <w:r w:rsidR="003E70BD" w:rsidRPr="009772FC">
        <w:rPr>
          <w:rtl/>
        </w:rPr>
        <w:t xml:space="preserve"> </w:t>
      </w:r>
      <w:r w:rsidR="003E70BD" w:rsidRPr="009772FC">
        <w:rPr>
          <w:rFonts w:hint="eastAsia"/>
          <w:rtl/>
        </w:rPr>
        <w:t>סוגי</w:t>
      </w:r>
      <w:r w:rsidR="003E70BD" w:rsidRPr="009772FC">
        <w:rPr>
          <w:rtl/>
        </w:rPr>
        <w:t xml:space="preserve"> </w:t>
      </w:r>
      <w:r w:rsidR="003E70BD" w:rsidRPr="009772FC">
        <w:rPr>
          <w:rFonts w:hint="eastAsia"/>
          <w:rtl/>
        </w:rPr>
        <w:t>טובין</w:t>
      </w:r>
      <w:r w:rsidR="003E70BD" w:rsidRPr="009772FC">
        <w:rPr>
          <w:rtl/>
        </w:rPr>
        <w:t xml:space="preserve"> </w:t>
      </w:r>
      <w:r w:rsidR="003E70BD" w:rsidRPr="009772FC">
        <w:rPr>
          <w:rFonts w:hint="eastAsia"/>
          <w:rtl/>
        </w:rPr>
        <w:t>שונים</w:t>
      </w:r>
      <w:r w:rsidR="003E70BD" w:rsidRPr="009772FC">
        <w:rPr>
          <w:rtl/>
        </w:rPr>
        <w:t xml:space="preserve"> </w:t>
      </w:r>
      <w:r w:rsidR="003E70BD" w:rsidRPr="009772FC">
        <w:rPr>
          <w:rFonts w:hint="eastAsia"/>
          <w:rtl/>
        </w:rPr>
        <w:t>שחל</w:t>
      </w:r>
      <w:r w:rsidR="003E70BD" w:rsidRPr="009772FC">
        <w:rPr>
          <w:rtl/>
        </w:rPr>
        <w:t xml:space="preserve"> </w:t>
      </w:r>
      <w:r w:rsidR="003E70BD" w:rsidRPr="009772FC">
        <w:rPr>
          <w:rFonts w:hint="eastAsia"/>
          <w:rtl/>
        </w:rPr>
        <w:t>עליהם</w:t>
      </w:r>
      <w:r w:rsidR="003E70BD" w:rsidRPr="009772FC">
        <w:rPr>
          <w:rtl/>
        </w:rPr>
        <w:t xml:space="preserve"> </w:t>
      </w:r>
      <w:r w:rsidR="003E70BD" w:rsidRPr="009772FC">
        <w:rPr>
          <w:rFonts w:hint="eastAsia"/>
          <w:rtl/>
        </w:rPr>
        <w:t>תקן</w:t>
      </w:r>
      <w:r w:rsidR="003E70BD" w:rsidRPr="009772FC">
        <w:rPr>
          <w:rtl/>
        </w:rPr>
        <w:t xml:space="preserve"> </w:t>
      </w:r>
      <w:r w:rsidR="003E70BD" w:rsidRPr="009772FC">
        <w:rPr>
          <w:rFonts w:hint="eastAsia"/>
          <w:rtl/>
        </w:rPr>
        <w:t>רשמי</w:t>
      </w:r>
      <w:r w:rsidR="00ED35E7" w:rsidRPr="009772FC">
        <w:rPr>
          <w:rtl/>
        </w:rPr>
        <w:t xml:space="preserve">. </w:t>
      </w:r>
      <w:r w:rsidR="00ED35E7" w:rsidRPr="009772FC">
        <w:rPr>
          <w:rFonts w:hint="eastAsia"/>
          <w:rtl/>
        </w:rPr>
        <w:t>סוגי</w:t>
      </w:r>
      <w:r w:rsidR="00ED35E7" w:rsidRPr="009772FC">
        <w:rPr>
          <w:rtl/>
        </w:rPr>
        <w:t xml:space="preserve"> </w:t>
      </w:r>
      <w:r w:rsidR="00ED35E7" w:rsidRPr="009772FC">
        <w:rPr>
          <w:rFonts w:hint="eastAsia"/>
          <w:rtl/>
        </w:rPr>
        <w:t>הדרישות</w:t>
      </w:r>
      <w:r w:rsidR="00ED35E7" w:rsidRPr="009772FC">
        <w:rPr>
          <w:rtl/>
        </w:rPr>
        <w:t xml:space="preserve"> </w:t>
      </w:r>
      <w:r w:rsidR="00ED35E7" w:rsidRPr="009772FC">
        <w:rPr>
          <w:rFonts w:hint="eastAsia"/>
          <w:rtl/>
        </w:rPr>
        <w:t>הם</w:t>
      </w:r>
      <w:r w:rsidR="00ED35E7" w:rsidRPr="009772FC">
        <w:rPr>
          <w:rtl/>
        </w:rPr>
        <w:t xml:space="preserve"> </w:t>
      </w:r>
      <w:r w:rsidR="00ED35E7" w:rsidRPr="009772FC">
        <w:rPr>
          <w:rFonts w:hint="eastAsia"/>
          <w:rtl/>
        </w:rPr>
        <w:t>כפועל</w:t>
      </w:r>
      <w:r w:rsidR="00ED35E7" w:rsidRPr="009772FC">
        <w:rPr>
          <w:rtl/>
        </w:rPr>
        <w:t xml:space="preserve"> </w:t>
      </w:r>
      <w:r w:rsidR="00ED35E7" w:rsidRPr="009772FC">
        <w:rPr>
          <w:rFonts w:hint="eastAsia"/>
          <w:rtl/>
        </w:rPr>
        <w:t>יוצא</w:t>
      </w:r>
      <w:r w:rsidR="00ED35E7" w:rsidRPr="009772FC">
        <w:rPr>
          <w:rtl/>
        </w:rPr>
        <w:t xml:space="preserve"> </w:t>
      </w:r>
      <w:r w:rsidR="00ED35E7" w:rsidRPr="009772FC">
        <w:rPr>
          <w:rFonts w:hint="eastAsia"/>
          <w:rtl/>
        </w:rPr>
        <w:t>ממדיניות</w:t>
      </w:r>
      <w:r w:rsidR="00ED35E7" w:rsidRPr="009772FC">
        <w:rPr>
          <w:rtl/>
        </w:rPr>
        <w:t xml:space="preserve"> </w:t>
      </w:r>
      <w:r w:rsidR="00ED35E7" w:rsidRPr="009772FC">
        <w:rPr>
          <w:rFonts w:hint="eastAsia"/>
          <w:rtl/>
        </w:rPr>
        <w:t>ניהול</w:t>
      </w:r>
      <w:r w:rsidR="00ED35E7" w:rsidRPr="009772FC">
        <w:rPr>
          <w:rtl/>
        </w:rPr>
        <w:t xml:space="preserve"> </w:t>
      </w:r>
      <w:r w:rsidR="00ED35E7" w:rsidRPr="009772FC">
        <w:rPr>
          <w:rFonts w:hint="eastAsia"/>
          <w:rtl/>
        </w:rPr>
        <w:t>הסיכונים</w:t>
      </w:r>
      <w:r w:rsidR="00ED35E7" w:rsidRPr="009772FC">
        <w:rPr>
          <w:rtl/>
        </w:rPr>
        <w:t xml:space="preserve"> </w:t>
      </w:r>
      <w:r w:rsidR="00ED35E7" w:rsidRPr="009772FC">
        <w:rPr>
          <w:rFonts w:hint="eastAsia"/>
          <w:rtl/>
        </w:rPr>
        <w:t>שתיערך</w:t>
      </w:r>
      <w:r w:rsidRPr="009772FC">
        <w:rPr>
          <w:rtl/>
        </w:rPr>
        <w:t xml:space="preserve">. </w:t>
      </w:r>
    </w:p>
    <w:p w:rsidR="00452437" w:rsidRPr="009772FC" w:rsidRDefault="006F0197" w:rsidP="006F0197">
      <w:pPr>
        <w:pStyle w:val="Hesber1st"/>
        <w:rPr>
          <w:rtl/>
        </w:rPr>
      </w:pPr>
      <w:r w:rsidRPr="009772FC">
        <w:rPr>
          <w:rFonts w:hint="eastAsia"/>
          <w:rtl/>
        </w:rPr>
        <w:t>נזכיר</w:t>
      </w:r>
      <w:r w:rsidRPr="009772FC">
        <w:rPr>
          <w:rtl/>
        </w:rPr>
        <w:t xml:space="preserve"> כי בהמשך להחלטת הממשלה מס. 1341 מיום 27.01.2002 בדבר הקמת ועדה מקצועית שתבחן את נושא בדיקות התקינה של טובין מיובאים, אימצה הממשלה את מסקנות הועדה בהחלטת מס' 1782 </w:t>
      </w:r>
      <w:r w:rsidRPr="00A33561">
        <w:rPr>
          <w:rtl/>
        </w:rPr>
        <w:t>מיום 04.04.2004, והחליטה</w:t>
      </w:r>
      <w:r w:rsidRPr="009772FC">
        <w:rPr>
          <w:rtl/>
        </w:rPr>
        <w:t xml:space="preserve"> להטיל על שר התעשייה המסחר והתעסוקה לפעול להקלה בבדיקות התקינה ביבוא, </w:t>
      </w:r>
      <w:r w:rsidRPr="00F233AC">
        <w:rPr>
          <w:b/>
          <w:bCs/>
          <w:rtl/>
        </w:rPr>
        <w:t>בכפוף להגברת רמת הבקרה והאכיפה</w:t>
      </w:r>
      <w:r w:rsidRPr="009772FC">
        <w:rPr>
          <w:rtl/>
        </w:rPr>
        <w:t>. אחד הצעדים שה</w:t>
      </w:r>
      <w:r w:rsidR="00A33561">
        <w:rPr>
          <w:rFonts w:hint="cs"/>
          <w:rtl/>
        </w:rPr>
        <w:t>ו</w:t>
      </w:r>
      <w:r w:rsidRPr="009772FC">
        <w:rPr>
          <w:rtl/>
        </w:rPr>
        <w:t xml:space="preserve">עדה הציעה לנקוט בו והממשלה אימצה את המלצתה הוא קביעת מדרג של ארבע רמות בדיקה ביבוא לקבוצות טובין שחל עליהם תקן רשמי, לפי רמת סיכון </w:t>
      </w:r>
      <w:r w:rsidR="00452437" w:rsidRPr="009772FC">
        <w:rPr>
          <w:rFonts w:hint="eastAsia"/>
          <w:rtl/>
        </w:rPr>
        <w:t>יחסי</w:t>
      </w:r>
      <w:r w:rsidR="00452437" w:rsidRPr="009772FC">
        <w:rPr>
          <w:rtl/>
        </w:rPr>
        <w:t xml:space="preserve"> </w:t>
      </w:r>
      <w:r w:rsidRPr="009772FC">
        <w:rPr>
          <w:rtl/>
        </w:rPr>
        <w:t xml:space="preserve">שטמונה בהן לבריאות ובטיחות הציבור או לפי השפעתן על איכות הסביבה. </w:t>
      </w:r>
    </w:p>
    <w:p w:rsidR="00452437" w:rsidRPr="009772FC" w:rsidRDefault="00452437" w:rsidP="00452437">
      <w:pPr>
        <w:pStyle w:val="Hesber1st"/>
        <w:tabs>
          <w:tab w:val="clear" w:pos="680"/>
        </w:tabs>
        <w:rPr>
          <w:rtl/>
        </w:rPr>
      </w:pPr>
      <w:r w:rsidRPr="009772FC">
        <w:rPr>
          <w:rFonts w:hint="eastAsia"/>
          <w:rtl/>
        </w:rPr>
        <w:t>בהתאם</w:t>
      </w:r>
      <w:r w:rsidRPr="009772FC">
        <w:rPr>
          <w:rtl/>
        </w:rPr>
        <w:t xml:space="preserve">, </w:t>
      </w:r>
      <w:r w:rsidRPr="009772FC">
        <w:rPr>
          <w:rFonts w:hint="eastAsia"/>
          <w:rtl/>
        </w:rPr>
        <w:t>בשנת</w:t>
      </w:r>
      <w:r w:rsidRPr="009772FC">
        <w:rPr>
          <w:rtl/>
        </w:rPr>
        <w:t xml:space="preserve"> 2005, נקבעו על ידי הממונה על התקינה דאז, הוראות בהן פורט מדרג של 4 קבוצות יבוא, בהתאם לדרישות החלות על כל קבוצה. </w:t>
      </w:r>
    </w:p>
    <w:p w:rsidR="006F0197" w:rsidRPr="009772FC" w:rsidRDefault="006F0197" w:rsidP="00A33561">
      <w:pPr>
        <w:pStyle w:val="Hesber1st"/>
        <w:rPr>
          <w:rtl/>
        </w:rPr>
      </w:pPr>
      <w:r w:rsidRPr="009772FC">
        <w:rPr>
          <w:rtl/>
        </w:rPr>
        <w:t xml:space="preserve">בהמשך, בשנת 2013, תוקנה פקודת היבוא והיצוא, תיקון מס' 2 לפקודה, כך שעל יבוא טובין מסוימים תחול חובה להגשת תצהירים בדבר התאמתם לדרישות התקן הרשמי החל עליהם. יובהר כי בתיקון האחרון </w:t>
      </w:r>
      <w:r w:rsidR="005B7087" w:rsidRPr="009772FC">
        <w:rPr>
          <w:rFonts w:hint="eastAsia"/>
          <w:rtl/>
        </w:rPr>
        <w:t>של</w:t>
      </w:r>
      <w:r w:rsidR="005B7087" w:rsidRPr="009772FC">
        <w:rPr>
          <w:rtl/>
        </w:rPr>
        <w:t xml:space="preserve"> </w:t>
      </w:r>
      <w:r w:rsidR="005B7087" w:rsidRPr="009772FC">
        <w:rPr>
          <w:rFonts w:hint="eastAsia"/>
          <w:rtl/>
        </w:rPr>
        <w:t>הפקודה</w:t>
      </w:r>
      <w:r w:rsidRPr="009772FC">
        <w:rPr>
          <w:rtl/>
        </w:rPr>
        <w:t>, תיקון מס' 3 לפקודה, הוחלפה הדרישה לתצהיר בדרישה להצהרה</w:t>
      </w:r>
      <w:r w:rsidR="00A33561">
        <w:rPr>
          <w:rFonts w:hint="cs"/>
          <w:rtl/>
        </w:rPr>
        <w:t>,</w:t>
      </w:r>
      <w:r w:rsidRPr="009772FC">
        <w:rPr>
          <w:rtl/>
        </w:rPr>
        <w:t xml:space="preserve"> בנוסח ובצירוף המסמכים כנדרש.</w:t>
      </w:r>
    </w:p>
    <w:p w:rsidR="003460C0" w:rsidRPr="009772FC" w:rsidRDefault="00686CD5" w:rsidP="00A33561">
      <w:pPr>
        <w:pStyle w:val="Hesber1st"/>
        <w:tabs>
          <w:tab w:val="clear" w:pos="680"/>
        </w:tabs>
        <w:rPr>
          <w:rtl/>
        </w:rPr>
      </w:pPr>
      <w:r w:rsidRPr="009772FC">
        <w:rPr>
          <w:rFonts w:hint="eastAsia"/>
          <w:rtl/>
        </w:rPr>
        <w:t>בעקבות</w:t>
      </w:r>
      <w:r w:rsidRPr="009772FC">
        <w:rPr>
          <w:rtl/>
        </w:rPr>
        <w:t xml:space="preserve"> תיקון החקיקה האחרון </w:t>
      </w:r>
      <w:r w:rsidR="006F0197" w:rsidRPr="009772FC">
        <w:rPr>
          <w:rFonts w:hint="eastAsia"/>
          <w:rtl/>
        </w:rPr>
        <w:t>של</w:t>
      </w:r>
      <w:r w:rsidR="006F0197" w:rsidRPr="009772FC">
        <w:rPr>
          <w:rtl/>
        </w:rPr>
        <w:t xml:space="preserve"> </w:t>
      </w:r>
      <w:r w:rsidR="006F0197" w:rsidRPr="009772FC">
        <w:rPr>
          <w:rFonts w:hint="eastAsia"/>
          <w:rtl/>
        </w:rPr>
        <w:t>ה</w:t>
      </w:r>
      <w:r w:rsidRPr="009772FC">
        <w:rPr>
          <w:rFonts w:hint="eastAsia"/>
          <w:rtl/>
        </w:rPr>
        <w:t>פקודה</w:t>
      </w:r>
      <w:r w:rsidR="00011B01">
        <w:rPr>
          <w:rtl/>
        </w:rPr>
        <w:t>, תיקון מס' 3,</w:t>
      </w:r>
      <w:r w:rsidR="00011B01">
        <w:rPr>
          <w:rFonts w:hint="cs"/>
          <w:rtl/>
        </w:rPr>
        <w:t xml:space="preserve"> </w:t>
      </w:r>
      <w:r w:rsidRPr="009772FC">
        <w:rPr>
          <w:rtl/>
        </w:rPr>
        <w:t>הממונה על התקינה פרסם "הנחיות והוראות לעניין יבוא טובין</w:t>
      </w:r>
      <w:r w:rsidR="00452437" w:rsidRPr="009772FC">
        <w:rPr>
          <w:rtl/>
        </w:rPr>
        <w:t xml:space="preserve"> </w:t>
      </w:r>
      <w:r w:rsidRPr="009772FC">
        <w:rPr>
          <w:rFonts w:hint="eastAsia"/>
          <w:rtl/>
        </w:rPr>
        <w:t>שחל</w:t>
      </w:r>
      <w:r w:rsidRPr="009772FC">
        <w:rPr>
          <w:rtl/>
        </w:rPr>
        <w:t xml:space="preserve"> </w:t>
      </w:r>
      <w:r w:rsidRPr="009772FC">
        <w:rPr>
          <w:rFonts w:hint="eastAsia"/>
          <w:rtl/>
        </w:rPr>
        <w:t>עליהם</w:t>
      </w:r>
      <w:r w:rsidRPr="009772FC">
        <w:rPr>
          <w:rtl/>
        </w:rPr>
        <w:t xml:space="preserve"> </w:t>
      </w:r>
      <w:r w:rsidRPr="009772FC">
        <w:rPr>
          <w:rFonts w:hint="eastAsia"/>
          <w:rtl/>
        </w:rPr>
        <w:t>תקן</w:t>
      </w:r>
      <w:r w:rsidRPr="009772FC">
        <w:rPr>
          <w:rtl/>
        </w:rPr>
        <w:t xml:space="preserve"> </w:t>
      </w:r>
      <w:r w:rsidRPr="009772FC">
        <w:rPr>
          <w:rFonts w:hint="eastAsia"/>
          <w:rtl/>
        </w:rPr>
        <w:t>רשמי</w:t>
      </w:r>
      <w:r w:rsidRPr="009772FC">
        <w:rPr>
          <w:rtl/>
        </w:rPr>
        <w:t>"</w:t>
      </w:r>
      <w:r w:rsidR="006F0197" w:rsidRPr="009772FC">
        <w:rPr>
          <w:rtl/>
        </w:rPr>
        <w:t xml:space="preserve"> וגם בהנחיות אלה מופיע </w:t>
      </w:r>
      <w:r w:rsidR="005B7087" w:rsidRPr="009772FC">
        <w:rPr>
          <w:rFonts w:hint="eastAsia"/>
          <w:rtl/>
        </w:rPr>
        <w:t>המדרג</w:t>
      </w:r>
      <w:r w:rsidRPr="009772FC">
        <w:rPr>
          <w:rtl/>
        </w:rPr>
        <w:t xml:space="preserve">. </w:t>
      </w:r>
    </w:p>
    <w:p w:rsidR="00A33561" w:rsidRDefault="00A33561" w:rsidP="00BF21D4">
      <w:pPr>
        <w:pStyle w:val="Hesber1st"/>
        <w:tabs>
          <w:tab w:val="clear" w:pos="680"/>
        </w:tabs>
        <w:rPr>
          <w:rtl/>
        </w:rPr>
      </w:pPr>
    </w:p>
    <w:p w:rsidR="00BF21D4" w:rsidRDefault="00BF21D4" w:rsidP="00BF21D4">
      <w:pPr>
        <w:pStyle w:val="Hesber1st"/>
        <w:tabs>
          <w:tab w:val="clear" w:pos="680"/>
        </w:tabs>
        <w:rPr>
          <w:rFonts w:ascii="Calibri" w:eastAsia="Times New Roman" w:hAnsi="Calibri"/>
          <w:color w:val="auto"/>
          <w:sz w:val="22"/>
          <w:szCs w:val="24"/>
          <w:rtl/>
          <w:lang w:eastAsia="en-US"/>
        </w:rPr>
      </w:pPr>
      <w:r w:rsidRPr="009772FC">
        <w:rPr>
          <w:rFonts w:hint="eastAsia"/>
          <w:rtl/>
        </w:rPr>
        <w:t>כפי</w:t>
      </w:r>
      <w:r w:rsidRPr="009772FC">
        <w:rPr>
          <w:rtl/>
        </w:rPr>
        <w:t xml:space="preserve"> </w:t>
      </w:r>
      <w:r w:rsidRPr="009772FC">
        <w:rPr>
          <w:rFonts w:hint="eastAsia"/>
          <w:rtl/>
        </w:rPr>
        <w:t>שנאמר</w:t>
      </w:r>
      <w:r w:rsidRPr="009772FC">
        <w:rPr>
          <w:rtl/>
        </w:rPr>
        <w:t xml:space="preserve"> </w:t>
      </w:r>
      <w:r w:rsidRPr="009772FC">
        <w:rPr>
          <w:rFonts w:hint="eastAsia"/>
          <w:rtl/>
        </w:rPr>
        <w:t>לעיל</w:t>
      </w:r>
      <w:r w:rsidRPr="009772FC">
        <w:rPr>
          <w:rtl/>
        </w:rPr>
        <w:t xml:space="preserve">, </w:t>
      </w:r>
      <w:r w:rsidRPr="009772FC">
        <w:rPr>
          <w:rFonts w:hint="eastAsia"/>
          <w:rtl/>
        </w:rPr>
        <w:t>מדיניות</w:t>
      </w:r>
      <w:r w:rsidRPr="009772FC">
        <w:rPr>
          <w:rtl/>
        </w:rPr>
        <w:t xml:space="preserve"> </w:t>
      </w:r>
      <w:r w:rsidRPr="009772FC">
        <w:rPr>
          <w:rFonts w:hint="eastAsia"/>
          <w:rtl/>
        </w:rPr>
        <w:t>הממשלה</w:t>
      </w:r>
      <w:r w:rsidRPr="009772FC">
        <w:rPr>
          <w:rtl/>
        </w:rPr>
        <w:t xml:space="preserve"> </w:t>
      </w:r>
      <w:r w:rsidRPr="009772FC">
        <w:rPr>
          <w:rFonts w:hint="eastAsia"/>
          <w:rtl/>
        </w:rPr>
        <w:t>כפי</w:t>
      </w:r>
      <w:r w:rsidRPr="009772FC">
        <w:rPr>
          <w:rtl/>
        </w:rPr>
        <w:t xml:space="preserve"> </w:t>
      </w:r>
      <w:r w:rsidRPr="009772FC">
        <w:rPr>
          <w:rFonts w:hint="eastAsia"/>
          <w:rtl/>
        </w:rPr>
        <w:t>שבאה</w:t>
      </w:r>
      <w:r w:rsidRPr="009772FC">
        <w:rPr>
          <w:rtl/>
        </w:rPr>
        <w:t xml:space="preserve"> </w:t>
      </w:r>
      <w:r w:rsidRPr="009772FC">
        <w:rPr>
          <w:rFonts w:hint="eastAsia"/>
          <w:rtl/>
        </w:rPr>
        <w:t>לידי</w:t>
      </w:r>
      <w:r w:rsidRPr="009772FC">
        <w:rPr>
          <w:rtl/>
        </w:rPr>
        <w:t xml:space="preserve"> </w:t>
      </w:r>
      <w:r w:rsidRPr="009772FC">
        <w:rPr>
          <w:rFonts w:hint="eastAsia"/>
          <w:rtl/>
        </w:rPr>
        <w:t>ביטוי</w:t>
      </w:r>
      <w:r w:rsidRPr="009772FC">
        <w:rPr>
          <w:rtl/>
        </w:rPr>
        <w:t xml:space="preserve"> </w:t>
      </w:r>
      <w:r w:rsidRPr="009772FC">
        <w:rPr>
          <w:rFonts w:hint="eastAsia"/>
          <w:rtl/>
        </w:rPr>
        <w:t>בהחלטותיה</w:t>
      </w:r>
      <w:r w:rsidRPr="00011B01">
        <w:rPr>
          <w:sz w:val="12"/>
          <w:szCs w:val="18"/>
          <w:rtl/>
        </w:rPr>
        <w:footnoteReference w:id="4"/>
      </w:r>
      <w:r w:rsidRPr="00011B01">
        <w:rPr>
          <w:sz w:val="18"/>
          <w:szCs w:val="24"/>
          <w:rtl/>
        </w:rPr>
        <w:t>,</w:t>
      </w:r>
      <w:r w:rsidRPr="009772FC">
        <w:rPr>
          <w:rtl/>
        </w:rPr>
        <w:t xml:space="preserve"> ושינויי החקיקה שבאו בעקבותיה, שואפים להפחית את החסמים ביבוא טובין לישראל, על מנת לעודד תחרות וכך להפחית את יוקר המחיה. מכאן, נוצר ההכרח לייצר משטר בדיקות </w:t>
      </w:r>
      <w:r w:rsidRPr="009772FC">
        <w:rPr>
          <w:rFonts w:hint="eastAsia"/>
          <w:b/>
          <w:bCs/>
          <w:rtl/>
        </w:rPr>
        <w:t>שמאזן</w:t>
      </w:r>
      <w:r w:rsidRPr="009772FC">
        <w:rPr>
          <w:b/>
          <w:bCs/>
          <w:rtl/>
        </w:rPr>
        <w:t xml:space="preserve"> </w:t>
      </w:r>
      <w:r w:rsidRPr="009772FC">
        <w:rPr>
          <w:rFonts w:hint="eastAsia"/>
          <w:b/>
          <w:bCs/>
          <w:rtl/>
        </w:rPr>
        <w:t>באופן</w:t>
      </w:r>
      <w:r w:rsidRPr="009772FC">
        <w:rPr>
          <w:b/>
          <w:bCs/>
          <w:rtl/>
        </w:rPr>
        <w:t xml:space="preserve"> </w:t>
      </w:r>
      <w:r w:rsidRPr="009772FC">
        <w:rPr>
          <w:rFonts w:hint="eastAsia"/>
          <w:b/>
          <w:bCs/>
          <w:rtl/>
        </w:rPr>
        <w:t>מיטבי</w:t>
      </w:r>
      <w:r w:rsidRPr="009772FC">
        <w:rPr>
          <w:b/>
          <w:bCs/>
          <w:rtl/>
        </w:rPr>
        <w:t xml:space="preserve"> </w:t>
      </w:r>
      <w:r w:rsidRPr="009772FC">
        <w:rPr>
          <w:rFonts w:hint="eastAsia"/>
          <w:b/>
          <w:bCs/>
          <w:rtl/>
        </w:rPr>
        <w:t>בין</w:t>
      </w:r>
      <w:r w:rsidRPr="009772FC">
        <w:rPr>
          <w:b/>
          <w:bCs/>
          <w:rtl/>
        </w:rPr>
        <w:t xml:space="preserve"> </w:t>
      </w:r>
      <w:r w:rsidRPr="009772FC">
        <w:rPr>
          <w:rFonts w:hint="eastAsia"/>
          <w:b/>
          <w:bCs/>
          <w:rtl/>
        </w:rPr>
        <w:t>מדיניות</w:t>
      </w:r>
      <w:r w:rsidRPr="009772FC">
        <w:rPr>
          <w:b/>
          <w:bCs/>
          <w:rtl/>
        </w:rPr>
        <w:t xml:space="preserve"> </w:t>
      </w:r>
      <w:r w:rsidRPr="009772FC">
        <w:rPr>
          <w:rFonts w:hint="eastAsia"/>
          <w:b/>
          <w:bCs/>
          <w:rtl/>
        </w:rPr>
        <w:t>הממשלה</w:t>
      </w:r>
      <w:r w:rsidRPr="009772FC">
        <w:rPr>
          <w:b/>
          <w:bCs/>
          <w:rtl/>
        </w:rPr>
        <w:t xml:space="preserve"> - </w:t>
      </w:r>
      <w:r w:rsidRPr="009772FC">
        <w:rPr>
          <w:rFonts w:hint="eastAsia"/>
          <w:b/>
          <w:bCs/>
          <w:rtl/>
        </w:rPr>
        <w:t>להקל</w:t>
      </w:r>
      <w:r w:rsidRPr="009772FC">
        <w:rPr>
          <w:b/>
          <w:bCs/>
          <w:rtl/>
        </w:rPr>
        <w:t xml:space="preserve"> </w:t>
      </w:r>
      <w:r w:rsidRPr="009772FC">
        <w:rPr>
          <w:rFonts w:hint="eastAsia"/>
          <w:b/>
          <w:bCs/>
          <w:rtl/>
        </w:rPr>
        <w:t>על</w:t>
      </w:r>
      <w:r w:rsidRPr="009772FC">
        <w:rPr>
          <w:b/>
          <w:bCs/>
          <w:rtl/>
        </w:rPr>
        <w:t xml:space="preserve"> </w:t>
      </w:r>
      <w:r w:rsidRPr="009772FC">
        <w:rPr>
          <w:rFonts w:hint="eastAsia"/>
          <w:b/>
          <w:bCs/>
          <w:rtl/>
        </w:rPr>
        <w:t>יבוא</w:t>
      </w:r>
      <w:r w:rsidRPr="009772FC">
        <w:rPr>
          <w:b/>
          <w:bCs/>
          <w:rtl/>
        </w:rPr>
        <w:t xml:space="preserve"> </w:t>
      </w:r>
      <w:r w:rsidRPr="009772FC">
        <w:rPr>
          <w:rFonts w:hint="eastAsia"/>
          <w:b/>
          <w:bCs/>
          <w:rtl/>
        </w:rPr>
        <w:t>טובין</w:t>
      </w:r>
      <w:r w:rsidRPr="009772FC">
        <w:rPr>
          <w:b/>
          <w:bCs/>
          <w:rtl/>
        </w:rPr>
        <w:t xml:space="preserve"> - </w:t>
      </w:r>
      <w:r w:rsidRPr="009772FC">
        <w:rPr>
          <w:rFonts w:hint="eastAsia"/>
          <w:b/>
          <w:bCs/>
          <w:rtl/>
        </w:rPr>
        <w:t>ובין</w:t>
      </w:r>
      <w:r w:rsidRPr="009772FC">
        <w:rPr>
          <w:b/>
          <w:bCs/>
          <w:rtl/>
        </w:rPr>
        <w:t xml:space="preserve"> </w:t>
      </w:r>
      <w:r w:rsidRPr="009772FC">
        <w:rPr>
          <w:rFonts w:hint="eastAsia"/>
          <w:b/>
          <w:bCs/>
          <w:rtl/>
        </w:rPr>
        <w:t>חובת</w:t>
      </w:r>
      <w:r w:rsidRPr="009772FC">
        <w:rPr>
          <w:b/>
          <w:bCs/>
          <w:rtl/>
        </w:rPr>
        <w:t xml:space="preserve"> </w:t>
      </w:r>
      <w:r w:rsidRPr="009772FC">
        <w:rPr>
          <w:rFonts w:hint="eastAsia"/>
          <w:b/>
          <w:bCs/>
          <w:rtl/>
        </w:rPr>
        <w:t>הממונה</w:t>
      </w:r>
      <w:r w:rsidRPr="009772FC">
        <w:rPr>
          <w:b/>
          <w:bCs/>
          <w:rtl/>
        </w:rPr>
        <w:t xml:space="preserve"> </w:t>
      </w:r>
      <w:r w:rsidRPr="009772FC">
        <w:rPr>
          <w:rFonts w:hint="eastAsia"/>
          <w:b/>
          <w:bCs/>
          <w:rtl/>
        </w:rPr>
        <w:t>על</w:t>
      </w:r>
      <w:r w:rsidRPr="009772FC">
        <w:rPr>
          <w:b/>
          <w:bCs/>
          <w:rtl/>
        </w:rPr>
        <w:t xml:space="preserve"> </w:t>
      </w:r>
      <w:r w:rsidRPr="009772FC">
        <w:rPr>
          <w:rFonts w:hint="eastAsia"/>
          <w:b/>
          <w:bCs/>
          <w:rtl/>
        </w:rPr>
        <w:t>התקינה</w:t>
      </w:r>
      <w:r w:rsidRPr="009772FC">
        <w:rPr>
          <w:b/>
          <w:bCs/>
          <w:rtl/>
        </w:rPr>
        <w:t xml:space="preserve"> </w:t>
      </w:r>
      <w:r w:rsidRPr="009772FC">
        <w:rPr>
          <w:rFonts w:hint="eastAsia"/>
          <w:b/>
          <w:bCs/>
          <w:rtl/>
        </w:rPr>
        <w:t>לאכוף</w:t>
      </w:r>
      <w:r w:rsidRPr="009772FC">
        <w:rPr>
          <w:b/>
          <w:bCs/>
          <w:rtl/>
        </w:rPr>
        <w:t xml:space="preserve"> </w:t>
      </w:r>
      <w:r w:rsidRPr="009772FC">
        <w:rPr>
          <w:rFonts w:hint="eastAsia"/>
          <w:b/>
          <w:bCs/>
          <w:rtl/>
        </w:rPr>
        <w:t>את</w:t>
      </w:r>
      <w:r w:rsidRPr="009772FC">
        <w:rPr>
          <w:b/>
          <w:bCs/>
          <w:rtl/>
        </w:rPr>
        <w:t xml:space="preserve"> </w:t>
      </w:r>
      <w:r w:rsidRPr="009772FC">
        <w:rPr>
          <w:rFonts w:hint="eastAsia"/>
          <w:b/>
          <w:bCs/>
          <w:rtl/>
        </w:rPr>
        <w:t>דרישות</w:t>
      </w:r>
      <w:r w:rsidRPr="009772FC">
        <w:rPr>
          <w:b/>
          <w:bCs/>
          <w:rtl/>
        </w:rPr>
        <w:t xml:space="preserve"> </w:t>
      </w:r>
      <w:r w:rsidRPr="009772FC">
        <w:rPr>
          <w:rFonts w:hint="eastAsia"/>
          <w:b/>
          <w:bCs/>
          <w:rtl/>
        </w:rPr>
        <w:t>התקנים</w:t>
      </w:r>
      <w:r w:rsidRPr="009772FC">
        <w:rPr>
          <w:b/>
          <w:bCs/>
          <w:rtl/>
        </w:rPr>
        <w:t xml:space="preserve"> </w:t>
      </w:r>
      <w:r w:rsidRPr="009772FC">
        <w:rPr>
          <w:rFonts w:hint="eastAsia"/>
          <w:b/>
          <w:bCs/>
          <w:rtl/>
        </w:rPr>
        <w:t>הרשמיים</w:t>
      </w:r>
      <w:r w:rsidRPr="009772FC">
        <w:rPr>
          <w:b/>
          <w:bCs/>
          <w:rtl/>
        </w:rPr>
        <w:t xml:space="preserve">, </w:t>
      </w:r>
      <w:r w:rsidRPr="009772FC">
        <w:rPr>
          <w:rFonts w:hint="eastAsia"/>
          <w:b/>
          <w:bCs/>
          <w:rtl/>
        </w:rPr>
        <w:t>תוך</w:t>
      </w:r>
      <w:r w:rsidRPr="009772FC">
        <w:rPr>
          <w:b/>
          <w:bCs/>
          <w:rtl/>
        </w:rPr>
        <w:t xml:space="preserve"> </w:t>
      </w:r>
      <w:r w:rsidRPr="009772FC">
        <w:rPr>
          <w:rFonts w:hint="eastAsia"/>
          <w:b/>
          <w:bCs/>
          <w:rtl/>
        </w:rPr>
        <w:t>שמירה</w:t>
      </w:r>
      <w:r w:rsidRPr="009772FC">
        <w:rPr>
          <w:b/>
          <w:bCs/>
          <w:rtl/>
        </w:rPr>
        <w:t xml:space="preserve"> </w:t>
      </w:r>
      <w:r w:rsidRPr="009772FC">
        <w:rPr>
          <w:rFonts w:hint="eastAsia"/>
          <w:b/>
          <w:bCs/>
          <w:rtl/>
        </w:rPr>
        <w:t>על</w:t>
      </w:r>
      <w:r w:rsidRPr="009772FC">
        <w:rPr>
          <w:b/>
          <w:bCs/>
          <w:rtl/>
        </w:rPr>
        <w:t xml:space="preserve"> </w:t>
      </w:r>
      <w:r w:rsidRPr="009772FC">
        <w:rPr>
          <w:rFonts w:hint="eastAsia"/>
          <w:b/>
          <w:bCs/>
          <w:rtl/>
        </w:rPr>
        <w:t>בריאות</w:t>
      </w:r>
      <w:r w:rsidRPr="009772FC">
        <w:rPr>
          <w:b/>
          <w:bCs/>
          <w:rtl/>
        </w:rPr>
        <w:t xml:space="preserve"> </w:t>
      </w:r>
      <w:r w:rsidRPr="009772FC">
        <w:rPr>
          <w:rFonts w:hint="eastAsia"/>
          <w:b/>
          <w:bCs/>
          <w:rtl/>
        </w:rPr>
        <w:t>ובטיחות</w:t>
      </w:r>
      <w:r w:rsidRPr="009772FC">
        <w:rPr>
          <w:b/>
          <w:bCs/>
          <w:rtl/>
        </w:rPr>
        <w:t xml:space="preserve"> </w:t>
      </w:r>
      <w:r w:rsidRPr="009772FC">
        <w:rPr>
          <w:rFonts w:hint="eastAsia"/>
          <w:b/>
          <w:bCs/>
          <w:rtl/>
        </w:rPr>
        <w:t>הציבור</w:t>
      </w:r>
      <w:r w:rsidRPr="009772FC">
        <w:rPr>
          <w:b/>
          <w:bCs/>
          <w:rtl/>
        </w:rPr>
        <w:t xml:space="preserve"> </w:t>
      </w:r>
      <w:r w:rsidRPr="009772FC">
        <w:rPr>
          <w:rFonts w:hint="eastAsia"/>
          <w:b/>
          <w:bCs/>
          <w:rtl/>
        </w:rPr>
        <w:t>וכן</w:t>
      </w:r>
      <w:r w:rsidRPr="009772FC">
        <w:rPr>
          <w:b/>
          <w:bCs/>
          <w:rtl/>
        </w:rPr>
        <w:t xml:space="preserve"> </w:t>
      </w:r>
      <w:r w:rsidRPr="009772FC">
        <w:rPr>
          <w:rFonts w:hint="eastAsia"/>
          <w:b/>
          <w:bCs/>
          <w:rtl/>
        </w:rPr>
        <w:t>על</w:t>
      </w:r>
      <w:r w:rsidRPr="009772FC">
        <w:rPr>
          <w:b/>
          <w:bCs/>
          <w:rtl/>
        </w:rPr>
        <w:t xml:space="preserve"> </w:t>
      </w:r>
      <w:r w:rsidRPr="009772FC">
        <w:rPr>
          <w:rFonts w:hint="eastAsia"/>
          <w:b/>
          <w:bCs/>
          <w:rtl/>
        </w:rPr>
        <w:t>איכות</w:t>
      </w:r>
      <w:r w:rsidRPr="009772FC">
        <w:rPr>
          <w:b/>
          <w:bCs/>
          <w:rtl/>
        </w:rPr>
        <w:t xml:space="preserve"> </w:t>
      </w:r>
      <w:r w:rsidRPr="009772FC">
        <w:rPr>
          <w:rFonts w:hint="eastAsia"/>
          <w:b/>
          <w:bCs/>
          <w:rtl/>
        </w:rPr>
        <w:t>הסביבה</w:t>
      </w:r>
      <w:r w:rsidRPr="009772FC">
        <w:rPr>
          <w:rtl/>
        </w:rPr>
        <w:t>.</w:t>
      </w:r>
      <w:r w:rsidRPr="009772FC">
        <w:rPr>
          <w:rFonts w:ascii="Calibri" w:eastAsia="Times New Roman" w:hAnsi="Calibri"/>
          <w:color w:val="auto"/>
          <w:sz w:val="22"/>
          <w:szCs w:val="24"/>
          <w:rtl/>
          <w:lang w:eastAsia="en-US"/>
        </w:rPr>
        <w:t xml:space="preserve"> </w:t>
      </w:r>
    </w:p>
    <w:p w:rsidR="00A33561" w:rsidRPr="009772FC" w:rsidRDefault="00A33561" w:rsidP="00BF21D4">
      <w:pPr>
        <w:pStyle w:val="Hesber1st"/>
        <w:tabs>
          <w:tab w:val="clear" w:pos="680"/>
        </w:tabs>
        <w:rPr>
          <w:rFonts w:ascii="Calibri" w:eastAsia="Times New Roman" w:hAnsi="Calibri"/>
          <w:color w:val="auto"/>
          <w:sz w:val="22"/>
          <w:szCs w:val="24"/>
          <w:rtl/>
          <w:lang w:eastAsia="en-US"/>
        </w:rPr>
      </w:pPr>
    </w:p>
    <w:p w:rsidR="00BF21D4" w:rsidRPr="006B118A" w:rsidRDefault="00BF21D4" w:rsidP="00A33561">
      <w:pPr>
        <w:pStyle w:val="Hesber1st"/>
        <w:tabs>
          <w:tab w:val="clear" w:pos="680"/>
        </w:tabs>
        <w:rPr>
          <w:rFonts w:ascii="Calibri" w:eastAsia="Times New Roman" w:hAnsi="Calibri"/>
          <w:color w:val="auto"/>
          <w:sz w:val="26"/>
          <w:rtl/>
          <w:lang w:eastAsia="en-US"/>
        </w:rPr>
      </w:pPr>
      <w:r w:rsidRPr="009772FC">
        <w:rPr>
          <w:rFonts w:hint="eastAsia"/>
          <w:rtl/>
        </w:rPr>
        <w:t>על</w:t>
      </w:r>
      <w:r w:rsidRPr="009772FC">
        <w:rPr>
          <w:rtl/>
        </w:rPr>
        <w:t xml:space="preserve"> </w:t>
      </w:r>
      <w:r w:rsidRPr="009772FC">
        <w:rPr>
          <w:rFonts w:hint="eastAsia"/>
          <w:rtl/>
        </w:rPr>
        <w:t>כן</w:t>
      </w:r>
      <w:r w:rsidRPr="009772FC">
        <w:rPr>
          <w:rtl/>
        </w:rPr>
        <w:t xml:space="preserve">, </w:t>
      </w:r>
      <w:r w:rsidRPr="009772FC">
        <w:rPr>
          <w:rFonts w:hint="eastAsia"/>
          <w:rtl/>
        </w:rPr>
        <w:t>ובהמשך</w:t>
      </w:r>
      <w:r w:rsidRPr="009772FC">
        <w:rPr>
          <w:rtl/>
        </w:rPr>
        <w:t xml:space="preserve"> </w:t>
      </w:r>
      <w:r w:rsidRPr="009772FC">
        <w:rPr>
          <w:rFonts w:hint="eastAsia"/>
          <w:rtl/>
        </w:rPr>
        <w:t>לבחינת</w:t>
      </w:r>
      <w:r w:rsidRPr="009772FC">
        <w:rPr>
          <w:rtl/>
        </w:rPr>
        <w:t xml:space="preserve"> </w:t>
      </w:r>
      <w:r w:rsidRPr="009772FC">
        <w:rPr>
          <w:rFonts w:hint="eastAsia"/>
          <w:rtl/>
        </w:rPr>
        <w:t>חלופות</w:t>
      </w:r>
      <w:r w:rsidRPr="009772FC">
        <w:rPr>
          <w:rtl/>
        </w:rPr>
        <w:t xml:space="preserve"> </w:t>
      </w:r>
      <w:r w:rsidRPr="009772FC">
        <w:rPr>
          <w:rFonts w:hint="eastAsia"/>
          <w:rtl/>
        </w:rPr>
        <w:t>שבוצעה</w:t>
      </w:r>
      <w:r w:rsidRPr="009772FC">
        <w:rPr>
          <w:rtl/>
        </w:rPr>
        <w:t xml:space="preserve"> </w:t>
      </w:r>
      <w:r w:rsidRPr="009772FC">
        <w:rPr>
          <w:rFonts w:hint="eastAsia"/>
          <w:rtl/>
        </w:rPr>
        <w:t>כפי</w:t>
      </w:r>
      <w:r w:rsidRPr="009772FC">
        <w:rPr>
          <w:rtl/>
        </w:rPr>
        <w:t xml:space="preserve"> </w:t>
      </w:r>
      <w:r w:rsidRPr="009772FC">
        <w:rPr>
          <w:rFonts w:hint="eastAsia"/>
          <w:rtl/>
        </w:rPr>
        <w:t>שבא</w:t>
      </w:r>
      <w:r w:rsidRPr="009772FC">
        <w:rPr>
          <w:rtl/>
        </w:rPr>
        <w:t xml:space="preserve"> </w:t>
      </w:r>
      <w:r w:rsidRPr="009772FC">
        <w:rPr>
          <w:rFonts w:hint="eastAsia"/>
          <w:rtl/>
        </w:rPr>
        <w:t>לידי</w:t>
      </w:r>
      <w:r w:rsidRPr="009772FC">
        <w:rPr>
          <w:rtl/>
        </w:rPr>
        <w:t xml:space="preserve"> </w:t>
      </w:r>
      <w:r w:rsidRPr="009772FC">
        <w:rPr>
          <w:rFonts w:hint="eastAsia"/>
          <w:rtl/>
        </w:rPr>
        <w:t>ביטוי</w:t>
      </w:r>
      <w:r w:rsidRPr="009772FC">
        <w:rPr>
          <w:rtl/>
        </w:rPr>
        <w:t xml:space="preserve"> </w:t>
      </w:r>
      <w:r w:rsidRPr="009772FC">
        <w:rPr>
          <w:rFonts w:hint="eastAsia"/>
          <w:rtl/>
        </w:rPr>
        <w:t>בטיוטת</w:t>
      </w:r>
      <w:r w:rsidRPr="009772FC">
        <w:rPr>
          <w:rtl/>
        </w:rPr>
        <w:t xml:space="preserve"> </w:t>
      </w:r>
      <w:r w:rsidRPr="009772FC">
        <w:rPr>
          <w:rFonts w:hint="eastAsia"/>
          <w:rtl/>
        </w:rPr>
        <w:t>מסמך</w:t>
      </w:r>
      <w:r w:rsidRPr="009772FC">
        <w:rPr>
          <w:rtl/>
        </w:rPr>
        <w:t xml:space="preserve"> </w:t>
      </w:r>
      <w:r w:rsidR="002E4F5A">
        <w:t xml:space="preserve"> </w:t>
      </w:r>
      <w:r w:rsidRPr="009772FC">
        <w:t>RIA</w:t>
      </w:r>
      <w:r w:rsidR="002E4F5A">
        <w:rPr>
          <w:rFonts w:hint="cs"/>
          <w:rtl/>
        </w:rPr>
        <w:t xml:space="preserve"> של משרד הכלכלה במשותף עם אגף התקציבים</w:t>
      </w:r>
      <w:r w:rsidRPr="009772FC">
        <w:rPr>
          <w:rtl/>
        </w:rPr>
        <w:t xml:space="preserve">, </w:t>
      </w:r>
      <w:r w:rsidR="00A33561">
        <w:rPr>
          <w:rFonts w:hint="cs"/>
          <w:rtl/>
        </w:rPr>
        <w:t>שר הכלכלה והתעשייה</w:t>
      </w:r>
      <w:r w:rsidRPr="009772FC">
        <w:rPr>
          <w:rtl/>
        </w:rPr>
        <w:t xml:space="preserve"> </w:t>
      </w:r>
      <w:r w:rsidRPr="009772FC">
        <w:rPr>
          <w:rFonts w:hint="eastAsia"/>
          <w:rtl/>
        </w:rPr>
        <w:t>החליט</w:t>
      </w:r>
      <w:r w:rsidRPr="009772FC">
        <w:rPr>
          <w:rtl/>
        </w:rPr>
        <w:t xml:space="preserve"> </w:t>
      </w:r>
      <w:r w:rsidRPr="009772FC">
        <w:rPr>
          <w:rFonts w:hint="eastAsia"/>
          <w:rtl/>
        </w:rPr>
        <w:t>לפרסם</w:t>
      </w:r>
      <w:r w:rsidR="00A33561">
        <w:rPr>
          <w:rFonts w:hint="cs"/>
          <w:rtl/>
        </w:rPr>
        <w:t xml:space="preserve"> טיוטת</w:t>
      </w:r>
      <w:r w:rsidRPr="009772FC">
        <w:rPr>
          <w:rtl/>
        </w:rPr>
        <w:t xml:space="preserve"> </w:t>
      </w:r>
      <w:r w:rsidRPr="009772FC">
        <w:rPr>
          <w:rFonts w:hint="eastAsia"/>
          <w:rtl/>
        </w:rPr>
        <w:t>צו</w:t>
      </w:r>
      <w:r w:rsidRPr="009772FC">
        <w:rPr>
          <w:rtl/>
        </w:rPr>
        <w:t xml:space="preserve"> </w:t>
      </w:r>
      <w:r w:rsidR="00A33561">
        <w:rPr>
          <w:rFonts w:hint="eastAsia"/>
          <w:rtl/>
        </w:rPr>
        <w:t>ז</w:t>
      </w:r>
      <w:r w:rsidR="00A33561">
        <w:rPr>
          <w:rFonts w:hint="cs"/>
          <w:rtl/>
        </w:rPr>
        <w:t>ו</w:t>
      </w:r>
      <w:r w:rsidRPr="009772FC">
        <w:rPr>
          <w:rtl/>
        </w:rPr>
        <w:t xml:space="preserve">, </w:t>
      </w:r>
      <w:r w:rsidR="00A33561">
        <w:rPr>
          <w:rFonts w:hint="cs"/>
          <w:rtl/>
        </w:rPr>
        <w:t>בה מוצע כי</w:t>
      </w:r>
      <w:r w:rsidRPr="009772FC">
        <w:rPr>
          <w:rtl/>
        </w:rPr>
        <w:t xml:space="preserve"> </w:t>
      </w:r>
      <w:r w:rsidRPr="009772FC">
        <w:rPr>
          <w:rFonts w:hint="eastAsia"/>
          <w:rtl/>
        </w:rPr>
        <w:t>יועברו</w:t>
      </w:r>
      <w:r w:rsidRPr="009772FC">
        <w:rPr>
          <w:rtl/>
        </w:rPr>
        <w:t xml:space="preserve"> </w:t>
      </w:r>
      <w:r w:rsidRPr="009772FC">
        <w:rPr>
          <w:rFonts w:hint="eastAsia"/>
          <w:rtl/>
        </w:rPr>
        <w:t>כ</w:t>
      </w:r>
      <w:r w:rsidR="00B812B5" w:rsidRPr="009772FC">
        <w:rPr>
          <w:rtl/>
        </w:rPr>
        <w:t>- 150</w:t>
      </w:r>
      <w:r w:rsidRPr="009772FC">
        <w:rPr>
          <w:rtl/>
        </w:rPr>
        <w:t xml:space="preserve"> תקנים רשמיים מקבוצה 1 לקבוצות 2 ו-3. </w:t>
      </w:r>
      <w:r w:rsidRPr="00A33561">
        <w:rPr>
          <w:rtl/>
        </w:rPr>
        <w:t xml:space="preserve">החלטה זו מבוססת על המלצת הממונה על התקינה לאחר שבוצעה על ידו עבודה מקצועית, אשר כללה תהליך ניהול סיכונים מחושב </w:t>
      </w:r>
      <w:r w:rsidRPr="00A33561">
        <w:rPr>
          <w:rFonts w:hint="eastAsia"/>
          <w:rtl/>
        </w:rPr>
        <w:t>ובחינת</w:t>
      </w:r>
      <w:r w:rsidRPr="00A33561">
        <w:rPr>
          <w:rtl/>
        </w:rPr>
        <w:t xml:space="preserve"> ההשלכות של </w:t>
      </w:r>
      <w:r w:rsidRPr="00A33561">
        <w:rPr>
          <w:rtl/>
        </w:rPr>
        <w:lastRenderedPageBreak/>
        <w:t xml:space="preserve">החלטה זו. </w:t>
      </w:r>
      <w:r w:rsidR="0065752C" w:rsidRPr="009772FC">
        <w:rPr>
          <w:rFonts w:hint="eastAsia"/>
          <w:b/>
          <w:bCs/>
          <w:rtl/>
        </w:rPr>
        <w:t>לפי</w:t>
      </w:r>
      <w:r w:rsidR="00A33561">
        <w:rPr>
          <w:b/>
          <w:bCs/>
          <w:rtl/>
        </w:rPr>
        <w:t xml:space="preserve"> ה</w:t>
      </w:r>
      <w:r w:rsidR="00A33561">
        <w:rPr>
          <w:rFonts w:hint="cs"/>
          <w:b/>
          <w:bCs/>
          <w:rtl/>
        </w:rPr>
        <w:t>-</w:t>
      </w:r>
      <w:r w:rsidR="0065752C" w:rsidRPr="009772FC">
        <w:rPr>
          <w:b/>
          <w:bCs/>
        </w:rPr>
        <w:t>RIA</w:t>
      </w:r>
      <w:r w:rsidR="0065752C" w:rsidRPr="009772FC">
        <w:rPr>
          <w:b/>
          <w:bCs/>
          <w:rtl/>
        </w:rPr>
        <w:t xml:space="preserve"> </w:t>
      </w:r>
      <w:r w:rsidRPr="009772FC">
        <w:rPr>
          <w:rFonts w:hint="eastAsia"/>
          <w:b/>
          <w:bCs/>
          <w:rtl/>
        </w:rPr>
        <w:t>חלופה</w:t>
      </w:r>
      <w:r w:rsidRPr="009772FC">
        <w:rPr>
          <w:b/>
          <w:bCs/>
          <w:rtl/>
        </w:rPr>
        <w:t xml:space="preserve"> זו מגלמת </w:t>
      </w:r>
      <w:r w:rsidR="00851F2A" w:rsidRPr="009772FC">
        <w:rPr>
          <w:rFonts w:hint="eastAsia"/>
          <w:b/>
          <w:bCs/>
          <w:rtl/>
        </w:rPr>
        <w:t>חיסכון</w:t>
      </w:r>
      <w:r w:rsidR="00B812B5" w:rsidRPr="009772FC">
        <w:rPr>
          <w:b/>
          <w:bCs/>
          <w:rtl/>
        </w:rPr>
        <w:t xml:space="preserve"> </w:t>
      </w:r>
      <w:r w:rsidR="00851F2A" w:rsidRPr="009772FC">
        <w:rPr>
          <w:rFonts w:hint="eastAsia"/>
          <w:b/>
          <w:bCs/>
          <w:rtl/>
        </w:rPr>
        <w:t>ב</w:t>
      </w:r>
      <w:r w:rsidR="00B812B5" w:rsidRPr="009772FC">
        <w:rPr>
          <w:rFonts w:hint="eastAsia"/>
          <w:b/>
          <w:bCs/>
          <w:rtl/>
        </w:rPr>
        <w:t>עלויות</w:t>
      </w:r>
      <w:r w:rsidR="00B812B5" w:rsidRPr="009772FC">
        <w:rPr>
          <w:b/>
          <w:bCs/>
          <w:rtl/>
        </w:rPr>
        <w:t xml:space="preserve"> </w:t>
      </w:r>
      <w:r w:rsidR="00851F2A" w:rsidRPr="009772FC">
        <w:rPr>
          <w:b/>
          <w:bCs/>
          <w:rtl/>
        </w:rPr>
        <w:t xml:space="preserve"> </w:t>
      </w:r>
      <w:r w:rsidRPr="009772FC">
        <w:rPr>
          <w:rFonts w:hint="eastAsia"/>
          <w:b/>
          <w:bCs/>
          <w:rtl/>
        </w:rPr>
        <w:t>בכ</w:t>
      </w:r>
      <w:r w:rsidRPr="009772FC">
        <w:rPr>
          <w:b/>
          <w:bCs/>
          <w:rtl/>
        </w:rPr>
        <w:t>-</w:t>
      </w:r>
      <w:r w:rsidR="00851F2A" w:rsidRPr="009772FC">
        <w:rPr>
          <w:b/>
          <w:bCs/>
          <w:rtl/>
        </w:rPr>
        <w:t xml:space="preserve">400 </w:t>
      </w:r>
      <w:r w:rsidRPr="009772FC">
        <w:rPr>
          <w:rFonts w:hint="eastAsia"/>
          <w:b/>
          <w:bCs/>
          <w:rtl/>
        </w:rPr>
        <w:t>מיליון</w:t>
      </w:r>
      <w:r w:rsidRPr="009772FC">
        <w:rPr>
          <w:b/>
          <w:bCs/>
          <w:rtl/>
        </w:rPr>
        <w:t xml:space="preserve"> </w:t>
      </w:r>
      <w:r w:rsidRPr="009772FC">
        <w:rPr>
          <w:rFonts w:hint="eastAsia"/>
          <w:b/>
          <w:bCs/>
          <w:rtl/>
        </w:rPr>
        <w:t>₪</w:t>
      </w:r>
      <w:r w:rsidRPr="009772FC">
        <w:rPr>
          <w:b/>
          <w:bCs/>
          <w:rtl/>
        </w:rPr>
        <w:t xml:space="preserve"> </w:t>
      </w:r>
      <w:r w:rsidRPr="009772FC">
        <w:rPr>
          <w:rFonts w:hint="eastAsia"/>
          <w:b/>
          <w:bCs/>
          <w:rtl/>
        </w:rPr>
        <w:t>בשנה</w:t>
      </w:r>
      <w:r w:rsidR="00B812B5" w:rsidRPr="009772FC">
        <w:rPr>
          <w:rStyle w:val="ad"/>
          <w:b/>
          <w:bCs/>
          <w:rtl/>
        </w:rPr>
        <w:footnoteReference w:id="5"/>
      </w:r>
      <w:r w:rsidRPr="009772FC">
        <w:rPr>
          <w:rtl/>
        </w:rPr>
        <w:t xml:space="preserve">, </w:t>
      </w:r>
      <w:r w:rsidRPr="00F233AC">
        <w:rPr>
          <w:rFonts w:hint="eastAsia"/>
          <w:rtl/>
        </w:rPr>
        <w:t>אולם</w:t>
      </w:r>
      <w:r w:rsidRPr="00F233AC">
        <w:rPr>
          <w:rtl/>
        </w:rPr>
        <w:t xml:space="preserve"> יישומה מותנה בתוספת משמעותית לכוח האכיפה הקיים במינהל התקינה, </w:t>
      </w:r>
      <w:r w:rsidR="00381D6A" w:rsidRPr="00F233AC">
        <w:rPr>
          <w:rFonts w:hint="eastAsia"/>
          <w:rtl/>
        </w:rPr>
        <w:t>ובחינת</w:t>
      </w:r>
      <w:r w:rsidR="00381D6A" w:rsidRPr="00F233AC">
        <w:rPr>
          <w:rtl/>
        </w:rPr>
        <w:t xml:space="preserve"> משמעויות נוספות </w:t>
      </w:r>
      <w:r w:rsidRPr="00F233AC">
        <w:rPr>
          <w:rFonts w:hint="eastAsia"/>
          <w:rtl/>
        </w:rPr>
        <w:t>בכדי</w:t>
      </w:r>
      <w:r w:rsidRPr="00F233AC">
        <w:rPr>
          <w:rtl/>
        </w:rPr>
        <w:t xml:space="preserve"> </w:t>
      </w:r>
      <w:r w:rsidRPr="00F233AC">
        <w:rPr>
          <w:rFonts w:hint="eastAsia"/>
          <w:rtl/>
        </w:rPr>
        <w:t>לאפשר</w:t>
      </w:r>
      <w:r w:rsidRPr="00F233AC">
        <w:rPr>
          <w:rtl/>
        </w:rPr>
        <w:t xml:space="preserve"> </w:t>
      </w:r>
      <w:r w:rsidRPr="00F233AC">
        <w:rPr>
          <w:rFonts w:hint="eastAsia"/>
          <w:rtl/>
        </w:rPr>
        <w:t>באופן</w:t>
      </w:r>
      <w:r w:rsidRPr="00F233AC">
        <w:rPr>
          <w:rtl/>
        </w:rPr>
        <w:t xml:space="preserve"> </w:t>
      </w:r>
      <w:r w:rsidRPr="00F233AC">
        <w:rPr>
          <w:rFonts w:hint="eastAsia"/>
          <w:rtl/>
        </w:rPr>
        <w:t>אמיתי</w:t>
      </w:r>
      <w:r w:rsidRPr="00F233AC">
        <w:rPr>
          <w:rtl/>
        </w:rPr>
        <w:t xml:space="preserve"> </w:t>
      </w:r>
      <w:r w:rsidRPr="00F233AC">
        <w:rPr>
          <w:rFonts w:hint="eastAsia"/>
          <w:rtl/>
        </w:rPr>
        <w:t>את</w:t>
      </w:r>
      <w:r w:rsidRPr="00F233AC">
        <w:rPr>
          <w:rtl/>
        </w:rPr>
        <w:t xml:space="preserve"> </w:t>
      </w:r>
      <w:r w:rsidRPr="00F233AC">
        <w:rPr>
          <w:rFonts w:hint="eastAsia"/>
          <w:rtl/>
        </w:rPr>
        <w:t>העברת</w:t>
      </w:r>
      <w:r w:rsidRPr="00F233AC">
        <w:rPr>
          <w:rtl/>
        </w:rPr>
        <w:t xml:space="preserve"> </w:t>
      </w:r>
      <w:r w:rsidRPr="00F233AC">
        <w:rPr>
          <w:rFonts w:hint="eastAsia"/>
          <w:rtl/>
        </w:rPr>
        <w:t>משקל</w:t>
      </w:r>
      <w:r w:rsidRPr="00F233AC">
        <w:rPr>
          <w:rtl/>
        </w:rPr>
        <w:t xml:space="preserve"> </w:t>
      </w:r>
      <w:r w:rsidRPr="00F233AC">
        <w:rPr>
          <w:rFonts w:hint="eastAsia"/>
          <w:rtl/>
        </w:rPr>
        <w:t>האכיפה</w:t>
      </w:r>
      <w:r w:rsidRPr="00F233AC">
        <w:rPr>
          <w:rtl/>
        </w:rPr>
        <w:t xml:space="preserve"> </w:t>
      </w:r>
      <w:r w:rsidRPr="00F233AC">
        <w:rPr>
          <w:rFonts w:hint="eastAsia"/>
          <w:rtl/>
        </w:rPr>
        <w:t>של</w:t>
      </w:r>
      <w:r w:rsidRPr="00F233AC">
        <w:rPr>
          <w:rtl/>
        </w:rPr>
        <w:t xml:space="preserve"> </w:t>
      </w:r>
      <w:r w:rsidRPr="00F233AC">
        <w:rPr>
          <w:rFonts w:hint="eastAsia"/>
          <w:rtl/>
        </w:rPr>
        <w:t>האמור</w:t>
      </w:r>
      <w:r w:rsidRPr="00F233AC">
        <w:rPr>
          <w:rtl/>
        </w:rPr>
        <w:t xml:space="preserve"> </w:t>
      </w:r>
      <w:r w:rsidRPr="00F233AC">
        <w:rPr>
          <w:rFonts w:hint="eastAsia"/>
          <w:rtl/>
        </w:rPr>
        <w:t>בחוק</w:t>
      </w:r>
      <w:r w:rsidRPr="00F233AC">
        <w:rPr>
          <w:rtl/>
        </w:rPr>
        <w:t xml:space="preserve"> </w:t>
      </w:r>
      <w:r w:rsidRPr="00F233AC">
        <w:rPr>
          <w:rFonts w:hint="eastAsia"/>
          <w:rtl/>
        </w:rPr>
        <w:t>התקנים</w:t>
      </w:r>
      <w:r w:rsidRPr="00F233AC">
        <w:rPr>
          <w:rtl/>
        </w:rPr>
        <w:t xml:space="preserve"> </w:t>
      </w:r>
      <w:r w:rsidRPr="00F233AC">
        <w:rPr>
          <w:rFonts w:hint="eastAsia"/>
          <w:rtl/>
        </w:rPr>
        <w:t>ובפקודה</w:t>
      </w:r>
      <w:r w:rsidRPr="00F233AC">
        <w:rPr>
          <w:rtl/>
        </w:rPr>
        <w:t xml:space="preserve"> </w:t>
      </w:r>
      <w:r w:rsidRPr="00F233AC">
        <w:rPr>
          <w:rFonts w:hint="eastAsia"/>
          <w:rtl/>
        </w:rPr>
        <w:t>משלב</w:t>
      </w:r>
      <w:r w:rsidRPr="00F233AC">
        <w:rPr>
          <w:rtl/>
        </w:rPr>
        <w:t xml:space="preserve"> </w:t>
      </w:r>
      <w:r w:rsidRPr="00F233AC">
        <w:rPr>
          <w:rFonts w:hint="eastAsia"/>
          <w:rtl/>
        </w:rPr>
        <w:t>היבוא</w:t>
      </w:r>
      <w:r w:rsidRPr="00F233AC">
        <w:rPr>
          <w:rtl/>
        </w:rPr>
        <w:t xml:space="preserve"> </w:t>
      </w:r>
      <w:r w:rsidRPr="00F233AC">
        <w:rPr>
          <w:rFonts w:hint="eastAsia"/>
          <w:rtl/>
        </w:rPr>
        <w:t>לשלב</w:t>
      </w:r>
      <w:r w:rsidRPr="00F233AC">
        <w:rPr>
          <w:rtl/>
        </w:rPr>
        <w:t xml:space="preserve"> </w:t>
      </w:r>
      <w:r w:rsidRPr="00F233AC">
        <w:rPr>
          <w:rFonts w:hint="eastAsia"/>
          <w:rtl/>
        </w:rPr>
        <w:t>האכיפה</w:t>
      </w:r>
      <w:r w:rsidRPr="00F233AC">
        <w:rPr>
          <w:rtl/>
        </w:rPr>
        <w:t xml:space="preserve"> </w:t>
      </w:r>
      <w:r w:rsidRPr="00F233AC">
        <w:rPr>
          <w:rFonts w:hint="eastAsia"/>
          <w:rtl/>
        </w:rPr>
        <w:t>בשווקים</w:t>
      </w:r>
      <w:r w:rsidRPr="00F233AC">
        <w:rPr>
          <w:rtl/>
        </w:rPr>
        <w:t xml:space="preserve">, </w:t>
      </w:r>
      <w:r w:rsidRPr="00F233AC">
        <w:rPr>
          <w:rFonts w:hint="eastAsia"/>
          <w:rtl/>
        </w:rPr>
        <w:t>כפי</w:t>
      </w:r>
      <w:r w:rsidRPr="00F233AC">
        <w:rPr>
          <w:rtl/>
        </w:rPr>
        <w:t xml:space="preserve"> </w:t>
      </w:r>
      <w:r w:rsidRPr="00F233AC">
        <w:rPr>
          <w:rFonts w:hint="eastAsia"/>
          <w:rtl/>
        </w:rPr>
        <w:t>שמפורט</w:t>
      </w:r>
      <w:r w:rsidRPr="00F233AC">
        <w:rPr>
          <w:rtl/>
        </w:rPr>
        <w:t xml:space="preserve"> </w:t>
      </w:r>
      <w:r w:rsidRPr="006B118A">
        <w:rPr>
          <w:rFonts w:hint="eastAsia"/>
          <w:sz w:val="26"/>
          <w:rtl/>
        </w:rPr>
        <w:t>בדו</w:t>
      </w:r>
      <w:r w:rsidRPr="006B118A">
        <w:rPr>
          <w:sz w:val="26"/>
          <w:rtl/>
        </w:rPr>
        <w:t xml:space="preserve">"ח </w:t>
      </w:r>
      <w:r w:rsidRPr="006B118A">
        <w:rPr>
          <w:rFonts w:hint="eastAsia"/>
          <w:sz w:val="26"/>
          <w:rtl/>
        </w:rPr>
        <w:t>ה</w:t>
      </w:r>
      <w:r w:rsidRPr="006B118A">
        <w:rPr>
          <w:sz w:val="26"/>
          <w:rtl/>
        </w:rPr>
        <w:t>-</w:t>
      </w:r>
      <w:r w:rsidRPr="006B118A">
        <w:rPr>
          <w:sz w:val="26"/>
        </w:rPr>
        <w:t>RIA</w:t>
      </w:r>
      <w:r w:rsidRPr="006B118A">
        <w:rPr>
          <w:sz w:val="26"/>
          <w:rtl/>
        </w:rPr>
        <w:t xml:space="preserve">. </w:t>
      </w:r>
      <w:r w:rsidR="00B50FA2" w:rsidRPr="006B118A">
        <w:rPr>
          <w:rFonts w:ascii="Calibri" w:eastAsia="Times New Roman" w:hAnsi="Calibri" w:hint="eastAsia"/>
          <w:b/>
          <w:bCs/>
          <w:color w:val="auto"/>
          <w:sz w:val="26"/>
          <w:rtl/>
          <w:lang w:eastAsia="en-US"/>
        </w:rPr>
        <w:t>כניסת</w:t>
      </w:r>
      <w:r w:rsidR="00B50FA2" w:rsidRPr="006B118A">
        <w:rPr>
          <w:rFonts w:ascii="Calibri" w:eastAsia="Times New Roman" w:hAnsi="Calibri"/>
          <w:b/>
          <w:bCs/>
          <w:color w:val="auto"/>
          <w:sz w:val="26"/>
          <w:rtl/>
          <w:lang w:eastAsia="en-US"/>
        </w:rPr>
        <w:t xml:space="preserve"> </w:t>
      </w:r>
      <w:r w:rsidR="00B50FA2" w:rsidRPr="006B118A">
        <w:rPr>
          <w:rFonts w:ascii="Calibri" w:eastAsia="Times New Roman" w:hAnsi="Calibri" w:hint="eastAsia"/>
          <w:b/>
          <w:bCs/>
          <w:color w:val="auto"/>
          <w:sz w:val="26"/>
          <w:rtl/>
          <w:lang w:eastAsia="en-US"/>
        </w:rPr>
        <w:t>הצו</w:t>
      </w:r>
      <w:r w:rsidR="00B50FA2" w:rsidRPr="006B118A">
        <w:rPr>
          <w:rFonts w:ascii="Calibri" w:eastAsia="Times New Roman" w:hAnsi="Calibri"/>
          <w:b/>
          <w:bCs/>
          <w:color w:val="auto"/>
          <w:sz w:val="26"/>
          <w:rtl/>
          <w:lang w:eastAsia="en-US"/>
        </w:rPr>
        <w:t xml:space="preserve"> </w:t>
      </w:r>
      <w:r w:rsidR="00B50FA2" w:rsidRPr="006B118A">
        <w:rPr>
          <w:rFonts w:ascii="Calibri" w:eastAsia="Times New Roman" w:hAnsi="Calibri" w:hint="eastAsia"/>
          <w:b/>
          <w:bCs/>
          <w:color w:val="auto"/>
          <w:sz w:val="26"/>
          <w:rtl/>
          <w:lang w:eastAsia="en-US"/>
        </w:rPr>
        <w:t>לתוקף</w:t>
      </w:r>
      <w:r w:rsidR="00B50FA2" w:rsidRPr="006B118A">
        <w:rPr>
          <w:rFonts w:ascii="Calibri" w:eastAsia="Times New Roman" w:hAnsi="Calibri"/>
          <w:b/>
          <w:bCs/>
          <w:color w:val="auto"/>
          <w:sz w:val="26"/>
          <w:rtl/>
          <w:lang w:eastAsia="en-US"/>
        </w:rPr>
        <w:t xml:space="preserve"> </w:t>
      </w:r>
      <w:r w:rsidR="00B50FA2" w:rsidRPr="006B118A">
        <w:rPr>
          <w:rFonts w:ascii="Calibri" w:eastAsia="Times New Roman" w:hAnsi="Calibri" w:hint="eastAsia"/>
          <w:b/>
          <w:bCs/>
          <w:color w:val="auto"/>
          <w:sz w:val="26"/>
          <w:rtl/>
          <w:lang w:eastAsia="en-US"/>
        </w:rPr>
        <w:t>תיקבע</w:t>
      </w:r>
      <w:r w:rsidR="00B50FA2" w:rsidRPr="006B118A">
        <w:rPr>
          <w:rFonts w:ascii="Calibri" w:eastAsia="Times New Roman" w:hAnsi="Calibri"/>
          <w:b/>
          <w:bCs/>
          <w:color w:val="auto"/>
          <w:sz w:val="26"/>
          <w:rtl/>
          <w:lang w:eastAsia="en-US"/>
        </w:rPr>
        <w:t xml:space="preserve"> </w:t>
      </w:r>
      <w:r w:rsidR="00B50FA2" w:rsidRPr="006B118A">
        <w:rPr>
          <w:rFonts w:ascii="Calibri" w:eastAsia="Times New Roman" w:hAnsi="Calibri" w:hint="eastAsia"/>
          <w:b/>
          <w:bCs/>
          <w:color w:val="auto"/>
          <w:sz w:val="26"/>
          <w:rtl/>
          <w:lang w:eastAsia="en-US"/>
        </w:rPr>
        <w:t>בהתאם</w:t>
      </w:r>
      <w:r w:rsidR="00B50FA2" w:rsidRPr="006B118A">
        <w:rPr>
          <w:rFonts w:ascii="Calibri" w:eastAsia="Times New Roman" w:hAnsi="Calibri"/>
          <w:b/>
          <w:bCs/>
          <w:color w:val="auto"/>
          <w:sz w:val="26"/>
          <w:rtl/>
          <w:lang w:eastAsia="en-US"/>
        </w:rPr>
        <w:t xml:space="preserve"> </w:t>
      </w:r>
      <w:r w:rsidR="00B50FA2" w:rsidRPr="006B118A">
        <w:rPr>
          <w:rFonts w:ascii="Calibri" w:eastAsia="Times New Roman" w:hAnsi="Calibri" w:hint="eastAsia"/>
          <w:b/>
          <w:bCs/>
          <w:color w:val="auto"/>
          <w:sz w:val="26"/>
          <w:rtl/>
          <w:lang w:eastAsia="en-US"/>
        </w:rPr>
        <w:t>לכל</w:t>
      </w:r>
      <w:r w:rsidR="00B50FA2" w:rsidRPr="006B118A">
        <w:rPr>
          <w:rFonts w:ascii="Calibri" w:eastAsia="Times New Roman" w:hAnsi="Calibri"/>
          <w:b/>
          <w:bCs/>
          <w:color w:val="auto"/>
          <w:sz w:val="26"/>
          <w:rtl/>
          <w:lang w:eastAsia="en-US"/>
        </w:rPr>
        <w:t xml:space="preserve"> </w:t>
      </w:r>
      <w:r w:rsidR="00B50FA2" w:rsidRPr="006B118A">
        <w:rPr>
          <w:rFonts w:ascii="Calibri" w:eastAsia="Times New Roman" w:hAnsi="Calibri" w:hint="eastAsia"/>
          <w:b/>
          <w:bCs/>
          <w:color w:val="auto"/>
          <w:sz w:val="26"/>
          <w:rtl/>
          <w:lang w:eastAsia="en-US"/>
        </w:rPr>
        <w:t>המשמעויות</w:t>
      </w:r>
      <w:r w:rsidR="00B50FA2" w:rsidRPr="006B118A">
        <w:rPr>
          <w:rFonts w:ascii="Calibri" w:eastAsia="Times New Roman" w:hAnsi="Calibri"/>
          <w:b/>
          <w:bCs/>
          <w:color w:val="auto"/>
          <w:sz w:val="26"/>
          <w:rtl/>
          <w:lang w:eastAsia="en-US"/>
        </w:rPr>
        <w:t xml:space="preserve"> </w:t>
      </w:r>
      <w:r w:rsidR="00B50FA2" w:rsidRPr="006B118A">
        <w:rPr>
          <w:rFonts w:ascii="Calibri" w:eastAsia="Times New Roman" w:hAnsi="Calibri" w:hint="eastAsia"/>
          <w:b/>
          <w:bCs/>
          <w:color w:val="auto"/>
          <w:sz w:val="26"/>
          <w:rtl/>
          <w:lang w:eastAsia="en-US"/>
        </w:rPr>
        <w:t>האמורות</w:t>
      </w:r>
      <w:r w:rsidR="00B50FA2" w:rsidRPr="006B118A">
        <w:rPr>
          <w:rFonts w:ascii="Calibri" w:eastAsia="Times New Roman" w:hAnsi="Calibri"/>
          <w:b/>
          <w:bCs/>
          <w:color w:val="auto"/>
          <w:sz w:val="26"/>
          <w:rtl/>
          <w:lang w:eastAsia="en-US"/>
        </w:rPr>
        <w:t>.</w:t>
      </w:r>
      <w:r w:rsidR="00B50FA2" w:rsidRPr="006B118A">
        <w:rPr>
          <w:rFonts w:ascii="Calibri" w:eastAsia="Times New Roman" w:hAnsi="Calibri"/>
          <w:color w:val="auto"/>
          <w:sz w:val="26"/>
          <w:rtl/>
          <w:lang w:eastAsia="en-US"/>
        </w:rPr>
        <w:t xml:space="preserve"> </w:t>
      </w:r>
    </w:p>
    <w:p w:rsidR="004762B9" w:rsidRPr="009772FC" w:rsidRDefault="009F5832" w:rsidP="005B7087">
      <w:pPr>
        <w:pStyle w:val="Hesber1st"/>
        <w:tabs>
          <w:tab w:val="clear" w:pos="680"/>
        </w:tabs>
        <w:rPr>
          <w:rtl/>
        </w:rPr>
      </w:pPr>
      <w:r w:rsidRPr="009772FC">
        <w:rPr>
          <w:rFonts w:hint="eastAsia"/>
          <w:rtl/>
        </w:rPr>
        <w:t>יוסבר</w:t>
      </w:r>
      <w:r w:rsidRPr="009772FC">
        <w:rPr>
          <w:rtl/>
        </w:rPr>
        <w:t xml:space="preserve"> כי </w:t>
      </w:r>
      <w:r w:rsidR="006F0197" w:rsidRPr="009772FC">
        <w:rPr>
          <w:rFonts w:hint="eastAsia"/>
          <w:rtl/>
        </w:rPr>
        <w:t>כיוון</w:t>
      </w:r>
      <w:r w:rsidR="006F0197" w:rsidRPr="009772FC">
        <w:rPr>
          <w:rtl/>
        </w:rPr>
        <w:t xml:space="preserve"> שלשון הפקודה קובע כי הסמכות לקביעת ההוראות להסדרת תחום </w:t>
      </w:r>
      <w:r w:rsidR="005B7087" w:rsidRPr="009772FC">
        <w:rPr>
          <w:rFonts w:hint="eastAsia"/>
          <w:rtl/>
        </w:rPr>
        <w:t>ה</w:t>
      </w:r>
      <w:r w:rsidR="006F0197" w:rsidRPr="009772FC">
        <w:rPr>
          <w:rFonts w:hint="eastAsia"/>
          <w:rtl/>
        </w:rPr>
        <w:t>יבוא</w:t>
      </w:r>
      <w:r w:rsidR="006F0197" w:rsidRPr="009772FC">
        <w:rPr>
          <w:rtl/>
        </w:rPr>
        <w:t xml:space="preserve"> היא של השר </w:t>
      </w:r>
      <w:r w:rsidR="005B7087" w:rsidRPr="009772FC">
        <w:rPr>
          <w:rFonts w:hint="eastAsia"/>
          <w:rtl/>
        </w:rPr>
        <w:t>ויש</w:t>
      </w:r>
      <w:r w:rsidR="005B7087" w:rsidRPr="009772FC">
        <w:rPr>
          <w:rtl/>
        </w:rPr>
        <w:t xml:space="preserve"> </w:t>
      </w:r>
      <w:r w:rsidR="005B7087" w:rsidRPr="009772FC">
        <w:rPr>
          <w:rFonts w:hint="eastAsia"/>
          <w:rtl/>
        </w:rPr>
        <w:t>לעשות</w:t>
      </w:r>
      <w:r w:rsidR="005B7087" w:rsidRPr="009772FC">
        <w:rPr>
          <w:rtl/>
        </w:rPr>
        <w:t xml:space="preserve"> </w:t>
      </w:r>
      <w:r w:rsidR="005B7087" w:rsidRPr="009772FC">
        <w:rPr>
          <w:rFonts w:hint="eastAsia"/>
          <w:rtl/>
        </w:rPr>
        <w:t>זאת</w:t>
      </w:r>
      <w:r w:rsidR="005B7087" w:rsidRPr="009772FC">
        <w:rPr>
          <w:rtl/>
        </w:rPr>
        <w:t xml:space="preserve"> </w:t>
      </w:r>
      <w:r w:rsidR="005B7087" w:rsidRPr="009772FC">
        <w:rPr>
          <w:rFonts w:hint="eastAsia"/>
          <w:rtl/>
        </w:rPr>
        <w:t>בצו</w:t>
      </w:r>
      <w:r w:rsidR="006F0197" w:rsidRPr="009772FC">
        <w:rPr>
          <w:rtl/>
        </w:rPr>
        <w:t xml:space="preserve"> (סעיף 2 לפקודה) ו</w:t>
      </w:r>
      <w:r w:rsidR="005B7087" w:rsidRPr="009772FC">
        <w:rPr>
          <w:rFonts w:hint="eastAsia"/>
          <w:rtl/>
        </w:rPr>
        <w:t>כן</w:t>
      </w:r>
      <w:r w:rsidR="005B7087" w:rsidRPr="009772FC">
        <w:rPr>
          <w:rtl/>
        </w:rPr>
        <w:t xml:space="preserve"> </w:t>
      </w:r>
      <w:r w:rsidR="006F0197" w:rsidRPr="009772FC">
        <w:rPr>
          <w:rFonts w:hint="eastAsia"/>
          <w:rtl/>
        </w:rPr>
        <w:t>כי</w:t>
      </w:r>
      <w:r w:rsidR="006F0197" w:rsidRPr="009772FC">
        <w:rPr>
          <w:rtl/>
        </w:rPr>
        <w:t xml:space="preserve"> </w:t>
      </w:r>
      <w:r w:rsidR="006F0197" w:rsidRPr="009772FC">
        <w:rPr>
          <w:rFonts w:hint="eastAsia"/>
          <w:rtl/>
        </w:rPr>
        <w:t>הסמכו</w:t>
      </w:r>
      <w:r w:rsidR="003E70BD" w:rsidRPr="009772FC">
        <w:rPr>
          <w:rFonts w:hint="eastAsia"/>
          <w:rtl/>
        </w:rPr>
        <w:t>יו</w:t>
      </w:r>
      <w:r w:rsidR="006F0197" w:rsidRPr="009772FC">
        <w:rPr>
          <w:rFonts w:hint="eastAsia"/>
          <w:rtl/>
        </w:rPr>
        <w:t>ת</w:t>
      </w:r>
      <w:r w:rsidR="006F0197" w:rsidRPr="009772FC">
        <w:rPr>
          <w:rtl/>
        </w:rPr>
        <w:t xml:space="preserve"> </w:t>
      </w:r>
      <w:r w:rsidR="006F0197" w:rsidRPr="009772FC">
        <w:rPr>
          <w:rFonts w:hint="eastAsia"/>
          <w:rtl/>
        </w:rPr>
        <w:t>לקביעת</w:t>
      </w:r>
      <w:r w:rsidR="006F0197" w:rsidRPr="009772FC">
        <w:rPr>
          <w:rtl/>
        </w:rPr>
        <w:t xml:space="preserve"> </w:t>
      </w:r>
      <w:r w:rsidR="006F0197" w:rsidRPr="009772FC">
        <w:rPr>
          <w:rFonts w:hint="eastAsia"/>
          <w:rtl/>
        </w:rPr>
        <w:t>חובה</w:t>
      </w:r>
      <w:r w:rsidR="006F0197" w:rsidRPr="009772FC">
        <w:rPr>
          <w:rtl/>
        </w:rPr>
        <w:t xml:space="preserve"> </w:t>
      </w:r>
      <w:r w:rsidR="006F0197" w:rsidRPr="009772FC">
        <w:rPr>
          <w:rFonts w:hint="eastAsia"/>
          <w:rtl/>
        </w:rPr>
        <w:t>להמצאת</w:t>
      </w:r>
      <w:r w:rsidR="006F0197" w:rsidRPr="009772FC">
        <w:rPr>
          <w:rtl/>
        </w:rPr>
        <w:t xml:space="preserve"> </w:t>
      </w:r>
      <w:r w:rsidR="006F0197" w:rsidRPr="009772FC">
        <w:rPr>
          <w:rFonts w:hint="eastAsia"/>
          <w:rtl/>
        </w:rPr>
        <w:t>בדיקות</w:t>
      </w:r>
      <w:r w:rsidR="006F0197" w:rsidRPr="009772FC">
        <w:rPr>
          <w:rtl/>
        </w:rPr>
        <w:t xml:space="preserve"> </w:t>
      </w:r>
      <w:r w:rsidR="006F0197" w:rsidRPr="009772FC">
        <w:rPr>
          <w:rFonts w:hint="eastAsia"/>
          <w:rtl/>
        </w:rPr>
        <w:t>מעבדה</w:t>
      </w:r>
      <w:r w:rsidR="006F0197" w:rsidRPr="009772FC">
        <w:rPr>
          <w:rtl/>
        </w:rPr>
        <w:t xml:space="preserve"> </w:t>
      </w:r>
      <w:r w:rsidR="006F0197" w:rsidRPr="009772FC">
        <w:rPr>
          <w:rFonts w:hint="eastAsia"/>
          <w:rtl/>
        </w:rPr>
        <w:t>על</w:t>
      </w:r>
      <w:r w:rsidR="006F0197" w:rsidRPr="009772FC">
        <w:rPr>
          <w:rtl/>
        </w:rPr>
        <w:t xml:space="preserve"> </w:t>
      </w:r>
      <w:r w:rsidR="006F0197" w:rsidRPr="009772FC">
        <w:rPr>
          <w:rFonts w:hint="eastAsia"/>
          <w:rtl/>
        </w:rPr>
        <w:t>התאמה</w:t>
      </w:r>
      <w:r w:rsidR="006F0197" w:rsidRPr="009772FC">
        <w:rPr>
          <w:rtl/>
        </w:rPr>
        <w:t xml:space="preserve"> </w:t>
      </w:r>
      <w:r w:rsidR="006F0197" w:rsidRPr="009772FC">
        <w:rPr>
          <w:rFonts w:hint="eastAsia"/>
          <w:rtl/>
        </w:rPr>
        <w:t>לדרישות</w:t>
      </w:r>
      <w:r w:rsidR="006F0197" w:rsidRPr="009772FC">
        <w:rPr>
          <w:rtl/>
        </w:rPr>
        <w:t xml:space="preserve"> </w:t>
      </w:r>
      <w:r w:rsidR="006F0197" w:rsidRPr="009772FC">
        <w:rPr>
          <w:rFonts w:hint="eastAsia"/>
          <w:rtl/>
        </w:rPr>
        <w:t>התקן</w:t>
      </w:r>
      <w:r w:rsidR="006F0197" w:rsidRPr="009772FC">
        <w:rPr>
          <w:rtl/>
        </w:rPr>
        <w:t xml:space="preserve"> </w:t>
      </w:r>
      <w:r w:rsidR="006F0197" w:rsidRPr="009772FC">
        <w:rPr>
          <w:rFonts w:hint="eastAsia"/>
          <w:rtl/>
        </w:rPr>
        <w:t>ביבוא</w:t>
      </w:r>
      <w:r w:rsidR="003E70BD" w:rsidRPr="009772FC">
        <w:rPr>
          <w:rtl/>
        </w:rPr>
        <w:t xml:space="preserve">, </w:t>
      </w:r>
      <w:r w:rsidR="003E70BD" w:rsidRPr="009772FC">
        <w:rPr>
          <w:rFonts w:hint="eastAsia"/>
          <w:rtl/>
        </w:rPr>
        <w:t>או</w:t>
      </w:r>
      <w:r w:rsidR="003E70BD" w:rsidRPr="009772FC">
        <w:rPr>
          <w:rtl/>
        </w:rPr>
        <w:t xml:space="preserve"> </w:t>
      </w:r>
      <w:r w:rsidR="003E70BD" w:rsidRPr="009772FC">
        <w:rPr>
          <w:rFonts w:hint="eastAsia"/>
          <w:rtl/>
        </w:rPr>
        <w:t>קביעת</w:t>
      </w:r>
      <w:r w:rsidR="003E70BD" w:rsidRPr="009772FC">
        <w:rPr>
          <w:rtl/>
        </w:rPr>
        <w:t xml:space="preserve"> </w:t>
      </w:r>
      <w:r w:rsidR="003E70BD" w:rsidRPr="009772FC">
        <w:rPr>
          <w:rFonts w:hint="eastAsia"/>
          <w:rtl/>
        </w:rPr>
        <w:t>הדרישה</w:t>
      </w:r>
      <w:r w:rsidR="003E70BD" w:rsidRPr="009772FC">
        <w:rPr>
          <w:rtl/>
        </w:rPr>
        <w:t xml:space="preserve"> </w:t>
      </w:r>
      <w:r w:rsidR="003E70BD" w:rsidRPr="009772FC">
        <w:rPr>
          <w:rFonts w:hint="eastAsia"/>
          <w:rtl/>
        </w:rPr>
        <w:t>להצהרה</w:t>
      </w:r>
      <w:r w:rsidR="003E70BD" w:rsidRPr="009772FC">
        <w:rPr>
          <w:rtl/>
        </w:rPr>
        <w:t>,</w:t>
      </w:r>
      <w:r w:rsidR="006F0197" w:rsidRPr="009772FC">
        <w:rPr>
          <w:rtl/>
        </w:rPr>
        <w:t xml:space="preserve"> גם </w:t>
      </w:r>
      <w:r w:rsidR="003E70BD" w:rsidRPr="009772FC">
        <w:rPr>
          <w:rFonts w:hint="eastAsia"/>
          <w:rtl/>
        </w:rPr>
        <w:t>הן</w:t>
      </w:r>
      <w:r w:rsidR="003E70BD" w:rsidRPr="009772FC">
        <w:rPr>
          <w:rtl/>
        </w:rPr>
        <w:t xml:space="preserve"> </w:t>
      </w:r>
      <w:r w:rsidR="003E70BD" w:rsidRPr="009772FC">
        <w:rPr>
          <w:rFonts w:hint="eastAsia"/>
          <w:rtl/>
        </w:rPr>
        <w:t>קנויות</w:t>
      </w:r>
      <w:r w:rsidR="006F0197" w:rsidRPr="009772FC">
        <w:rPr>
          <w:rtl/>
        </w:rPr>
        <w:t xml:space="preserve"> לשר (סעי</w:t>
      </w:r>
      <w:r w:rsidR="003E70BD" w:rsidRPr="009772FC">
        <w:rPr>
          <w:rFonts w:hint="eastAsia"/>
          <w:rtl/>
        </w:rPr>
        <w:t>פים</w:t>
      </w:r>
      <w:r w:rsidR="006F0197" w:rsidRPr="009772FC">
        <w:rPr>
          <w:rtl/>
        </w:rPr>
        <w:t xml:space="preserve"> 2א(ד) </w:t>
      </w:r>
      <w:r w:rsidR="003E70BD" w:rsidRPr="009772FC">
        <w:rPr>
          <w:rFonts w:hint="eastAsia"/>
          <w:rtl/>
        </w:rPr>
        <w:t>ו</w:t>
      </w:r>
      <w:r w:rsidR="003E70BD" w:rsidRPr="009772FC">
        <w:rPr>
          <w:rtl/>
        </w:rPr>
        <w:t xml:space="preserve">-(ח) </w:t>
      </w:r>
      <w:r w:rsidR="006F0197" w:rsidRPr="009772FC">
        <w:rPr>
          <w:rFonts w:hint="eastAsia"/>
          <w:rtl/>
        </w:rPr>
        <w:t>לפקודה</w:t>
      </w:r>
      <w:r w:rsidR="003E70BD" w:rsidRPr="009772FC">
        <w:rPr>
          <w:rtl/>
        </w:rPr>
        <w:t xml:space="preserve">), </w:t>
      </w:r>
      <w:r w:rsidR="00D04A96" w:rsidRPr="009772FC">
        <w:rPr>
          <w:rFonts w:hint="eastAsia"/>
          <w:rtl/>
        </w:rPr>
        <w:t>מדובר</w:t>
      </w:r>
      <w:r w:rsidR="00D04A96" w:rsidRPr="009772FC">
        <w:rPr>
          <w:rtl/>
        </w:rPr>
        <w:t xml:space="preserve"> </w:t>
      </w:r>
      <w:r w:rsidR="00D04A96" w:rsidRPr="009772FC">
        <w:rPr>
          <w:rFonts w:hint="eastAsia"/>
          <w:rtl/>
        </w:rPr>
        <w:t>בהוראות</w:t>
      </w:r>
      <w:r w:rsidR="00D04A96" w:rsidRPr="009772FC">
        <w:rPr>
          <w:rtl/>
        </w:rPr>
        <w:t xml:space="preserve"> </w:t>
      </w:r>
      <w:r w:rsidR="00D04A96" w:rsidRPr="009772FC">
        <w:rPr>
          <w:rFonts w:hint="eastAsia"/>
          <w:rtl/>
        </w:rPr>
        <w:t>שהן</w:t>
      </w:r>
      <w:r w:rsidR="00D04A96" w:rsidRPr="009772FC">
        <w:rPr>
          <w:rtl/>
        </w:rPr>
        <w:t xml:space="preserve"> </w:t>
      </w:r>
      <w:r w:rsidR="00D04A96" w:rsidRPr="009772FC">
        <w:rPr>
          <w:rFonts w:hint="eastAsia"/>
          <w:rtl/>
        </w:rPr>
        <w:t>באופיין</w:t>
      </w:r>
      <w:r w:rsidR="00D04A96" w:rsidRPr="009772FC">
        <w:rPr>
          <w:rtl/>
        </w:rPr>
        <w:t xml:space="preserve"> </w:t>
      </w:r>
      <w:r w:rsidR="00D04A96" w:rsidRPr="009772FC">
        <w:rPr>
          <w:rFonts w:hint="eastAsia"/>
          <w:rtl/>
        </w:rPr>
        <w:t>תקנות</w:t>
      </w:r>
      <w:r w:rsidR="00D04A96" w:rsidRPr="009772FC">
        <w:rPr>
          <w:rtl/>
        </w:rPr>
        <w:t xml:space="preserve"> </w:t>
      </w:r>
      <w:r w:rsidR="00D04A96" w:rsidRPr="009772FC">
        <w:rPr>
          <w:rFonts w:hint="eastAsia"/>
          <w:rtl/>
        </w:rPr>
        <w:t>בנות</w:t>
      </w:r>
      <w:r w:rsidR="00D04A96" w:rsidRPr="009772FC">
        <w:rPr>
          <w:rtl/>
        </w:rPr>
        <w:t xml:space="preserve"> </w:t>
      </w:r>
      <w:r w:rsidR="00D04A96" w:rsidRPr="009772FC">
        <w:rPr>
          <w:rFonts w:hint="eastAsia"/>
          <w:rtl/>
        </w:rPr>
        <w:t>פועל</w:t>
      </w:r>
      <w:r w:rsidR="00D04A96" w:rsidRPr="009772FC">
        <w:rPr>
          <w:rtl/>
        </w:rPr>
        <w:t xml:space="preserve"> </w:t>
      </w:r>
      <w:r w:rsidR="00D04A96" w:rsidRPr="009772FC">
        <w:rPr>
          <w:rFonts w:hint="eastAsia"/>
          <w:rtl/>
        </w:rPr>
        <w:t>תחיקתי</w:t>
      </w:r>
      <w:r w:rsidRPr="009772FC">
        <w:rPr>
          <w:rtl/>
        </w:rPr>
        <w:t xml:space="preserve"> ולכן</w:t>
      </w:r>
      <w:r w:rsidR="00D04A96" w:rsidRPr="009772FC">
        <w:rPr>
          <w:rtl/>
        </w:rPr>
        <w:t xml:space="preserve"> </w:t>
      </w:r>
      <w:r w:rsidR="006F0197" w:rsidRPr="009772FC">
        <w:rPr>
          <w:rFonts w:hint="eastAsia"/>
          <w:rtl/>
        </w:rPr>
        <w:t>מוצע</w:t>
      </w:r>
      <w:r w:rsidR="006F0197" w:rsidRPr="009772FC">
        <w:rPr>
          <w:rtl/>
        </w:rPr>
        <w:t xml:space="preserve"> להתקין צו זה. </w:t>
      </w:r>
    </w:p>
    <w:p w:rsidR="000119EE" w:rsidRPr="009772FC" w:rsidRDefault="000119EE" w:rsidP="000119EE">
      <w:pPr>
        <w:pStyle w:val="Hesber1st"/>
        <w:tabs>
          <w:tab w:val="clear" w:pos="680"/>
        </w:tabs>
        <w:rPr>
          <w:color w:val="auto"/>
          <w:rtl/>
        </w:rPr>
      </w:pPr>
      <w:r w:rsidRPr="009772FC">
        <w:rPr>
          <w:rFonts w:hint="eastAsia"/>
          <w:color w:val="auto"/>
          <w:rtl/>
        </w:rPr>
        <w:t>להלן</w:t>
      </w:r>
      <w:r w:rsidRPr="009772FC">
        <w:rPr>
          <w:color w:val="auto"/>
          <w:rtl/>
        </w:rPr>
        <w:t xml:space="preserve"> </w:t>
      </w:r>
      <w:r w:rsidRPr="009772FC">
        <w:rPr>
          <w:rFonts w:hint="eastAsia"/>
          <w:color w:val="auto"/>
          <w:rtl/>
        </w:rPr>
        <w:t>פירוט</w:t>
      </w:r>
      <w:r w:rsidRPr="009772FC">
        <w:rPr>
          <w:color w:val="auto"/>
          <w:rtl/>
        </w:rPr>
        <w:t xml:space="preserve"> </w:t>
      </w:r>
      <w:r w:rsidRPr="009772FC">
        <w:rPr>
          <w:rFonts w:hint="eastAsia"/>
          <w:color w:val="auto"/>
          <w:rtl/>
        </w:rPr>
        <w:t>הסבר</w:t>
      </w:r>
      <w:r w:rsidRPr="009772FC">
        <w:rPr>
          <w:color w:val="auto"/>
          <w:rtl/>
        </w:rPr>
        <w:t xml:space="preserve"> </w:t>
      </w:r>
      <w:r w:rsidRPr="009772FC">
        <w:rPr>
          <w:rFonts w:hint="eastAsia"/>
          <w:color w:val="auto"/>
          <w:rtl/>
        </w:rPr>
        <w:t>הסעיפים</w:t>
      </w:r>
      <w:r w:rsidRPr="009772FC">
        <w:rPr>
          <w:color w:val="auto"/>
          <w:rtl/>
        </w:rPr>
        <w:t>:</w:t>
      </w:r>
    </w:p>
    <w:p w:rsidR="000119EE" w:rsidRPr="009772FC" w:rsidRDefault="008C7AC8" w:rsidP="000119EE">
      <w:pPr>
        <w:pStyle w:val="Hesber1st"/>
        <w:tabs>
          <w:tab w:val="clear" w:pos="680"/>
        </w:tabs>
        <w:rPr>
          <w:color w:val="auto"/>
          <w:rtl/>
        </w:rPr>
      </w:pPr>
      <w:r w:rsidRPr="009772FC">
        <w:rPr>
          <w:b/>
          <w:bCs/>
          <w:color w:val="auto"/>
          <w:rtl/>
        </w:rPr>
        <w:tab/>
      </w:r>
      <w:r w:rsidR="000119EE" w:rsidRPr="009772FC">
        <w:rPr>
          <w:rFonts w:hint="eastAsia"/>
          <w:b/>
          <w:bCs/>
          <w:color w:val="auto"/>
          <w:rtl/>
        </w:rPr>
        <w:t>סעיף</w:t>
      </w:r>
      <w:r w:rsidR="000119EE" w:rsidRPr="009772FC">
        <w:rPr>
          <w:b/>
          <w:bCs/>
          <w:color w:val="auto"/>
          <w:rtl/>
        </w:rPr>
        <w:t xml:space="preserve"> 1</w:t>
      </w:r>
      <w:r w:rsidR="000119EE" w:rsidRPr="009772FC">
        <w:rPr>
          <w:color w:val="auto"/>
          <w:rtl/>
        </w:rPr>
        <w:t xml:space="preserve"> מסביר את מדרג ארבע רמות הבדיקה ובהתאמה את חלוקת הקבוצות, לפי רמת הסיכון הטמונה בטובין. הסעיפים הקטנים מפרטים את משטרי הבדיקות ותנאי הש</w:t>
      </w:r>
      <w:r w:rsidRPr="009772FC">
        <w:rPr>
          <w:rFonts w:hint="eastAsia"/>
          <w:color w:val="auto"/>
          <w:rtl/>
        </w:rPr>
        <w:t>חרור</w:t>
      </w:r>
      <w:r w:rsidRPr="009772FC">
        <w:rPr>
          <w:color w:val="auto"/>
          <w:rtl/>
        </w:rPr>
        <w:t xml:space="preserve"> </w:t>
      </w:r>
      <w:r w:rsidRPr="009772FC">
        <w:rPr>
          <w:rFonts w:hint="eastAsia"/>
          <w:color w:val="auto"/>
          <w:rtl/>
        </w:rPr>
        <w:t>של</w:t>
      </w:r>
      <w:r w:rsidRPr="009772FC">
        <w:rPr>
          <w:color w:val="auto"/>
          <w:rtl/>
        </w:rPr>
        <w:t xml:space="preserve"> </w:t>
      </w:r>
      <w:r w:rsidRPr="009772FC">
        <w:rPr>
          <w:rFonts w:hint="eastAsia"/>
          <w:color w:val="auto"/>
          <w:rtl/>
        </w:rPr>
        <w:t>הטובין</w:t>
      </w:r>
      <w:r w:rsidRPr="009772FC">
        <w:rPr>
          <w:color w:val="auto"/>
          <w:rtl/>
        </w:rPr>
        <w:t xml:space="preserve"> </w:t>
      </w:r>
      <w:r w:rsidRPr="009772FC">
        <w:rPr>
          <w:rFonts w:hint="eastAsia"/>
          <w:color w:val="auto"/>
          <w:rtl/>
        </w:rPr>
        <w:t>בכל</w:t>
      </w:r>
      <w:r w:rsidRPr="009772FC">
        <w:rPr>
          <w:color w:val="auto"/>
          <w:rtl/>
        </w:rPr>
        <w:t xml:space="preserve"> </w:t>
      </w:r>
      <w:r w:rsidRPr="009772FC">
        <w:rPr>
          <w:rFonts w:hint="eastAsia"/>
          <w:color w:val="auto"/>
          <w:rtl/>
        </w:rPr>
        <w:t>אחת</w:t>
      </w:r>
      <w:r w:rsidRPr="009772FC">
        <w:rPr>
          <w:color w:val="auto"/>
          <w:rtl/>
        </w:rPr>
        <w:t xml:space="preserve"> </w:t>
      </w:r>
      <w:r w:rsidRPr="009772FC">
        <w:rPr>
          <w:rFonts w:hint="eastAsia"/>
          <w:color w:val="auto"/>
          <w:rtl/>
        </w:rPr>
        <w:t>מהקבוצות</w:t>
      </w:r>
      <w:r w:rsidRPr="009772FC">
        <w:rPr>
          <w:color w:val="auto"/>
          <w:rtl/>
        </w:rPr>
        <w:t>:</w:t>
      </w:r>
    </w:p>
    <w:p w:rsidR="000119EE" w:rsidRPr="009772FC" w:rsidRDefault="000119EE" w:rsidP="000119EE">
      <w:pPr>
        <w:pStyle w:val="Hesber1st"/>
        <w:tabs>
          <w:tab w:val="clear" w:pos="680"/>
        </w:tabs>
        <w:rPr>
          <w:color w:val="auto"/>
          <w:rtl/>
        </w:rPr>
      </w:pPr>
      <w:r w:rsidRPr="009772FC">
        <w:rPr>
          <w:rFonts w:hint="eastAsia"/>
          <w:b/>
          <w:bCs/>
          <w:color w:val="auto"/>
          <w:rtl/>
        </w:rPr>
        <w:t>קבוצה</w:t>
      </w:r>
      <w:r w:rsidRPr="009772FC">
        <w:rPr>
          <w:b/>
          <w:bCs/>
          <w:color w:val="auto"/>
          <w:rtl/>
        </w:rPr>
        <w:t xml:space="preserve"> 1</w:t>
      </w:r>
      <w:r w:rsidRPr="009772FC">
        <w:rPr>
          <w:color w:val="auto"/>
          <w:rtl/>
        </w:rPr>
        <w:t xml:space="preserve"> – טובין שרמת הסיכון </w:t>
      </w:r>
      <w:r w:rsidR="0065752C" w:rsidRPr="009772FC">
        <w:rPr>
          <w:rFonts w:hint="eastAsia"/>
          <w:color w:val="auto"/>
          <w:rtl/>
        </w:rPr>
        <w:t>היחסית</w:t>
      </w:r>
      <w:r w:rsidR="0065752C" w:rsidRPr="009772FC">
        <w:rPr>
          <w:color w:val="auto"/>
          <w:rtl/>
        </w:rPr>
        <w:t xml:space="preserve"> </w:t>
      </w:r>
      <w:r w:rsidRPr="009772FC">
        <w:rPr>
          <w:rFonts w:hint="eastAsia"/>
          <w:color w:val="auto"/>
          <w:rtl/>
        </w:rPr>
        <w:t>בהם</w:t>
      </w:r>
      <w:r w:rsidRPr="009772FC">
        <w:rPr>
          <w:color w:val="auto"/>
          <w:rtl/>
        </w:rPr>
        <w:t xml:space="preserve"> </w:t>
      </w:r>
      <w:r w:rsidRPr="009772FC">
        <w:rPr>
          <w:rFonts w:hint="eastAsia"/>
          <w:color w:val="auto"/>
          <w:rtl/>
        </w:rPr>
        <w:t>הגב</w:t>
      </w:r>
      <w:r w:rsidR="008C7AC8" w:rsidRPr="009772FC">
        <w:rPr>
          <w:rFonts w:hint="eastAsia"/>
          <w:color w:val="auto"/>
          <w:rtl/>
        </w:rPr>
        <w:t>והה</w:t>
      </w:r>
      <w:r w:rsidR="008C7AC8" w:rsidRPr="009772FC">
        <w:rPr>
          <w:color w:val="auto"/>
          <w:rtl/>
        </w:rPr>
        <w:t xml:space="preserve"> </w:t>
      </w:r>
      <w:r w:rsidR="008C7AC8" w:rsidRPr="009772FC">
        <w:rPr>
          <w:rFonts w:hint="eastAsia"/>
          <w:color w:val="auto"/>
          <w:rtl/>
        </w:rPr>
        <w:t>ביותר</w:t>
      </w:r>
      <w:r w:rsidR="008C7AC8" w:rsidRPr="009772FC">
        <w:rPr>
          <w:color w:val="auto"/>
          <w:rtl/>
        </w:rPr>
        <w:t xml:space="preserve"> </w:t>
      </w:r>
      <w:r w:rsidR="008C7AC8" w:rsidRPr="009772FC">
        <w:rPr>
          <w:rFonts w:hint="eastAsia"/>
          <w:color w:val="auto"/>
          <w:rtl/>
        </w:rPr>
        <w:t>ולכן</w:t>
      </w:r>
      <w:r w:rsidR="008C7AC8" w:rsidRPr="009772FC">
        <w:rPr>
          <w:color w:val="auto"/>
          <w:rtl/>
        </w:rPr>
        <w:t xml:space="preserve"> </w:t>
      </w:r>
      <w:r w:rsidR="008C7AC8" w:rsidRPr="009772FC">
        <w:rPr>
          <w:rFonts w:hint="eastAsia"/>
          <w:color w:val="auto"/>
          <w:rtl/>
        </w:rPr>
        <w:t>יידרשו</w:t>
      </w:r>
      <w:r w:rsidR="008C7AC8" w:rsidRPr="009772FC">
        <w:rPr>
          <w:color w:val="auto"/>
          <w:rtl/>
        </w:rPr>
        <w:t xml:space="preserve"> </w:t>
      </w:r>
      <w:r w:rsidR="008C7AC8" w:rsidRPr="009772FC">
        <w:rPr>
          <w:rFonts w:hint="eastAsia"/>
          <w:color w:val="auto"/>
          <w:rtl/>
        </w:rPr>
        <w:t>שני</w:t>
      </w:r>
      <w:r w:rsidR="008C7AC8" w:rsidRPr="009772FC">
        <w:rPr>
          <w:color w:val="auto"/>
          <w:rtl/>
        </w:rPr>
        <w:t xml:space="preserve"> </w:t>
      </w:r>
      <w:r w:rsidR="008C7AC8" w:rsidRPr="009772FC">
        <w:rPr>
          <w:rFonts w:hint="eastAsia"/>
          <w:color w:val="auto"/>
          <w:rtl/>
        </w:rPr>
        <w:t>תנאים</w:t>
      </w:r>
      <w:r w:rsidR="008C7AC8" w:rsidRPr="009772FC">
        <w:rPr>
          <w:color w:val="auto"/>
          <w:rtl/>
        </w:rPr>
        <w:t>:</w:t>
      </w:r>
      <w:r w:rsidRPr="009772FC">
        <w:rPr>
          <w:color w:val="auto"/>
          <w:rtl/>
        </w:rPr>
        <w:t xml:space="preserve"> אישור דגם (אישור מעבדת בדיקה) ואישור משלוח (אישור כי המוצר הנדגם מכל משלוח, עומד בתקן וזהה ליתר המוצרים שבאותו המשלוח). </w:t>
      </w:r>
    </w:p>
    <w:p w:rsidR="000119EE" w:rsidRPr="009772FC" w:rsidRDefault="000119EE" w:rsidP="008C7AC8">
      <w:pPr>
        <w:pStyle w:val="Hesber1st"/>
        <w:tabs>
          <w:tab w:val="clear" w:pos="680"/>
        </w:tabs>
        <w:rPr>
          <w:b/>
          <w:bCs/>
          <w:color w:val="auto"/>
          <w:rtl/>
        </w:rPr>
      </w:pPr>
      <w:r w:rsidRPr="009772FC">
        <w:rPr>
          <w:rFonts w:hint="eastAsia"/>
          <w:b/>
          <w:bCs/>
          <w:color w:val="auto"/>
          <w:rtl/>
        </w:rPr>
        <w:t>קבוצה</w:t>
      </w:r>
      <w:r w:rsidRPr="009772FC">
        <w:rPr>
          <w:b/>
          <w:bCs/>
          <w:color w:val="auto"/>
          <w:rtl/>
        </w:rPr>
        <w:t xml:space="preserve"> 2</w:t>
      </w:r>
      <w:r w:rsidRPr="009772FC">
        <w:rPr>
          <w:color w:val="auto"/>
          <w:rtl/>
        </w:rPr>
        <w:t xml:space="preserve"> – טובין שרמת הסיכון </w:t>
      </w:r>
      <w:r w:rsidR="0065752C" w:rsidRPr="009772FC">
        <w:rPr>
          <w:rFonts w:hint="eastAsia"/>
          <w:color w:val="auto"/>
          <w:rtl/>
        </w:rPr>
        <w:t>היחסית</w:t>
      </w:r>
      <w:r w:rsidR="0065752C" w:rsidRPr="009772FC">
        <w:rPr>
          <w:color w:val="auto"/>
          <w:rtl/>
        </w:rPr>
        <w:t xml:space="preserve"> </w:t>
      </w:r>
      <w:r w:rsidRPr="009772FC">
        <w:rPr>
          <w:rFonts w:hint="eastAsia"/>
          <w:color w:val="auto"/>
          <w:rtl/>
        </w:rPr>
        <w:t>בהם</w:t>
      </w:r>
      <w:r w:rsidRPr="009772FC">
        <w:rPr>
          <w:color w:val="auto"/>
          <w:rtl/>
        </w:rPr>
        <w:t xml:space="preserve"> </w:t>
      </w:r>
      <w:r w:rsidRPr="009772FC">
        <w:rPr>
          <w:rFonts w:hint="eastAsia"/>
          <w:color w:val="auto"/>
          <w:rtl/>
        </w:rPr>
        <w:t>בינונית</w:t>
      </w:r>
      <w:r w:rsidRPr="009772FC">
        <w:rPr>
          <w:color w:val="auto"/>
          <w:rtl/>
        </w:rPr>
        <w:t xml:space="preserve"> </w:t>
      </w:r>
      <w:r w:rsidRPr="009772FC">
        <w:rPr>
          <w:rFonts w:hint="eastAsia"/>
          <w:color w:val="auto"/>
          <w:rtl/>
        </w:rPr>
        <w:t>ולכן</w:t>
      </w:r>
      <w:r w:rsidRPr="009772FC">
        <w:rPr>
          <w:color w:val="auto"/>
          <w:rtl/>
        </w:rPr>
        <w:t xml:space="preserve"> </w:t>
      </w:r>
      <w:r w:rsidRPr="009772FC">
        <w:rPr>
          <w:rFonts w:hint="eastAsia"/>
          <w:color w:val="auto"/>
          <w:rtl/>
        </w:rPr>
        <w:t>יידרשו</w:t>
      </w:r>
      <w:r w:rsidRPr="009772FC">
        <w:rPr>
          <w:color w:val="auto"/>
          <w:rtl/>
        </w:rPr>
        <w:t xml:space="preserve"> </w:t>
      </w:r>
      <w:r w:rsidRPr="009772FC">
        <w:rPr>
          <w:rFonts w:hint="eastAsia"/>
          <w:color w:val="auto"/>
          <w:rtl/>
        </w:rPr>
        <w:t>שני</w:t>
      </w:r>
      <w:r w:rsidRPr="009772FC">
        <w:rPr>
          <w:color w:val="auto"/>
          <w:rtl/>
        </w:rPr>
        <w:t xml:space="preserve"> </w:t>
      </w:r>
      <w:r w:rsidRPr="009772FC">
        <w:rPr>
          <w:rFonts w:hint="eastAsia"/>
          <w:color w:val="auto"/>
          <w:rtl/>
        </w:rPr>
        <w:t>תנאים</w:t>
      </w:r>
      <w:r w:rsidR="008C7AC8" w:rsidRPr="009772FC">
        <w:rPr>
          <w:color w:val="auto"/>
          <w:rtl/>
        </w:rPr>
        <w:t>:</w:t>
      </w:r>
      <w:r w:rsidRPr="009772FC">
        <w:rPr>
          <w:color w:val="auto"/>
          <w:rtl/>
        </w:rPr>
        <w:t xml:space="preserve"> האחד אישור דגם, שהוזכר לעיל. השני – הצהרה כי הטובין באותו המשלוח</w:t>
      </w:r>
      <w:r w:rsidR="008C7AC8" w:rsidRPr="009772FC">
        <w:rPr>
          <w:color w:val="auto"/>
          <w:rtl/>
        </w:rPr>
        <w:t xml:space="preserve"> עומדים בדרישות התקן ו</w:t>
      </w:r>
      <w:r w:rsidRPr="009772FC">
        <w:rPr>
          <w:rFonts w:hint="eastAsia"/>
          <w:color w:val="auto"/>
          <w:rtl/>
        </w:rPr>
        <w:t>תואמים</w:t>
      </w:r>
      <w:r w:rsidRPr="009772FC">
        <w:rPr>
          <w:color w:val="auto"/>
          <w:rtl/>
        </w:rPr>
        <w:t xml:space="preserve"> את הדגם שנבדק וקיבל אישור מעבדה על כך. </w:t>
      </w:r>
    </w:p>
    <w:p w:rsidR="000119EE" w:rsidRPr="009772FC" w:rsidRDefault="000119EE" w:rsidP="000119EE">
      <w:pPr>
        <w:pStyle w:val="Hesber1st"/>
        <w:tabs>
          <w:tab w:val="clear" w:pos="680"/>
        </w:tabs>
        <w:rPr>
          <w:color w:val="auto"/>
          <w:rtl/>
        </w:rPr>
      </w:pPr>
      <w:r w:rsidRPr="009772FC">
        <w:rPr>
          <w:rFonts w:hint="eastAsia"/>
          <w:b/>
          <w:bCs/>
          <w:color w:val="auto"/>
          <w:rtl/>
        </w:rPr>
        <w:t>קבוצה</w:t>
      </w:r>
      <w:r w:rsidRPr="009772FC">
        <w:rPr>
          <w:b/>
          <w:bCs/>
          <w:color w:val="auto"/>
          <w:rtl/>
        </w:rPr>
        <w:t xml:space="preserve"> 3</w:t>
      </w:r>
      <w:r w:rsidRPr="009772FC">
        <w:rPr>
          <w:color w:val="auto"/>
          <w:rtl/>
        </w:rPr>
        <w:t xml:space="preserve"> – טובין שרמת הסיכון </w:t>
      </w:r>
      <w:r w:rsidR="0065752C" w:rsidRPr="009772FC">
        <w:rPr>
          <w:rFonts w:hint="eastAsia"/>
          <w:color w:val="auto"/>
          <w:rtl/>
        </w:rPr>
        <w:t>היחסית</w:t>
      </w:r>
      <w:r w:rsidR="0065752C" w:rsidRPr="009772FC">
        <w:rPr>
          <w:color w:val="auto"/>
          <w:rtl/>
        </w:rPr>
        <w:t xml:space="preserve"> </w:t>
      </w:r>
      <w:r w:rsidRPr="009772FC">
        <w:rPr>
          <w:rFonts w:hint="eastAsia"/>
          <w:color w:val="auto"/>
          <w:rtl/>
        </w:rPr>
        <w:t>בהם</w:t>
      </w:r>
      <w:r w:rsidRPr="009772FC">
        <w:rPr>
          <w:color w:val="auto"/>
          <w:rtl/>
        </w:rPr>
        <w:t xml:space="preserve"> </w:t>
      </w:r>
      <w:r w:rsidRPr="009772FC">
        <w:rPr>
          <w:rFonts w:hint="eastAsia"/>
          <w:color w:val="auto"/>
          <w:rtl/>
        </w:rPr>
        <w:t>נמוכה</w:t>
      </w:r>
      <w:r w:rsidR="0065752C" w:rsidRPr="009772FC">
        <w:rPr>
          <w:color w:val="auto"/>
          <w:rtl/>
        </w:rPr>
        <w:t xml:space="preserve"> יותר</w:t>
      </w:r>
      <w:r w:rsidRPr="009772FC">
        <w:rPr>
          <w:color w:val="auto"/>
          <w:rtl/>
        </w:rPr>
        <w:t xml:space="preserve"> ולשם כך מקלים ביותר עם היבואן והתנאי היחיד שנדרש הוא הצהרה כי הטובין שבמשלוח מתאימים לתקן הרשמי החל עליהם. </w:t>
      </w:r>
    </w:p>
    <w:p w:rsidR="000119EE" w:rsidRPr="009772FC" w:rsidRDefault="000119EE" w:rsidP="000119EE">
      <w:pPr>
        <w:pStyle w:val="Hesber1st"/>
        <w:tabs>
          <w:tab w:val="clear" w:pos="680"/>
        </w:tabs>
        <w:rPr>
          <w:color w:val="auto"/>
          <w:rtl/>
        </w:rPr>
      </w:pPr>
      <w:r w:rsidRPr="009772FC">
        <w:rPr>
          <w:rFonts w:hint="eastAsia"/>
          <w:color w:val="auto"/>
          <w:rtl/>
        </w:rPr>
        <w:t>לקבוצה</w:t>
      </w:r>
      <w:r w:rsidRPr="009772FC">
        <w:rPr>
          <w:color w:val="auto"/>
          <w:rtl/>
        </w:rPr>
        <w:t xml:space="preserve"> 2 ו-3 קיים נספח הצהרה לחתימת היבואן. מדובר באותו טופס הצהרה, אך ישנו הבדל בין הקבוצות לעניין נוסח ההצהרה ועל כך הפירוט בין הסעיפים מותאם לכל קבוצה בנפרד. </w:t>
      </w:r>
    </w:p>
    <w:p w:rsidR="000119EE" w:rsidRPr="009772FC" w:rsidRDefault="000119EE" w:rsidP="008C7AC8">
      <w:pPr>
        <w:pStyle w:val="Hesber1st"/>
        <w:tabs>
          <w:tab w:val="clear" w:pos="680"/>
        </w:tabs>
        <w:rPr>
          <w:color w:val="auto"/>
          <w:rtl/>
        </w:rPr>
      </w:pPr>
      <w:r w:rsidRPr="009772FC">
        <w:rPr>
          <w:rFonts w:hint="eastAsia"/>
          <w:b/>
          <w:bCs/>
          <w:color w:val="auto"/>
          <w:rtl/>
        </w:rPr>
        <w:t>קבוצה</w:t>
      </w:r>
      <w:r w:rsidRPr="009772FC">
        <w:rPr>
          <w:b/>
          <w:bCs/>
          <w:color w:val="auto"/>
          <w:rtl/>
        </w:rPr>
        <w:t xml:space="preserve"> 4</w:t>
      </w:r>
      <w:r w:rsidRPr="009772FC">
        <w:rPr>
          <w:color w:val="auto"/>
          <w:rtl/>
        </w:rPr>
        <w:t xml:space="preserve"> – מדובר בטובין שמיובאים לתעשייה בלבד ולגביהם יינתן פטור מראש מעמידה בתקן רשמי. זאת כיוון שהטובין מיועדים ל</w:t>
      </w:r>
      <w:r w:rsidR="008C7AC8" w:rsidRPr="009772FC">
        <w:rPr>
          <w:rFonts w:hint="eastAsia"/>
          <w:color w:val="auto"/>
          <w:rtl/>
        </w:rPr>
        <w:t>שימוש</w:t>
      </w:r>
      <w:r w:rsidR="008C7AC8" w:rsidRPr="009772FC">
        <w:rPr>
          <w:color w:val="auto"/>
          <w:rtl/>
        </w:rPr>
        <w:t xml:space="preserve"> התעשייה </w:t>
      </w:r>
      <w:r w:rsidRPr="009772FC">
        <w:rPr>
          <w:rFonts w:hint="eastAsia"/>
          <w:color w:val="auto"/>
          <w:rtl/>
        </w:rPr>
        <w:t>ואינם</w:t>
      </w:r>
      <w:r w:rsidRPr="009772FC">
        <w:rPr>
          <w:color w:val="auto"/>
          <w:rtl/>
        </w:rPr>
        <w:t xml:space="preserve"> עוברים לשימוש הצרכן כפי שהם.   </w:t>
      </w:r>
    </w:p>
    <w:p w:rsidR="000119EE" w:rsidRPr="009772FC" w:rsidRDefault="000119EE" w:rsidP="000119EE">
      <w:pPr>
        <w:pStyle w:val="Hesber1st"/>
        <w:tabs>
          <w:tab w:val="clear" w:pos="680"/>
        </w:tabs>
        <w:rPr>
          <w:color w:val="auto"/>
          <w:rtl/>
        </w:rPr>
      </w:pPr>
    </w:p>
    <w:p w:rsidR="008C7AC8" w:rsidRPr="009772FC" w:rsidRDefault="000119EE" w:rsidP="008C7AC8">
      <w:pPr>
        <w:pStyle w:val="Hesber1st"/>
        <w:tabs>
          <w:tab w:val="clear" w:pos="680"/>
        </w:tabs>
        <w:rPr>
          <w:color w:val="auto"/>
          <w:rtl/>
        </w:rPr>
      </w:pPr>
      <w:r w:rsidRPr="009772FC">
        <w:rPr>
          <w:rFonts w:hint="eastAsia"/>
          <w:b/>
          <w:bCs/>
          <w:color w:val="auto"/>
          <w:rtl/>
        </w:rPr>
        <w:t>סעיף</w:t>
      </w:r>
      <w:r w:rsidRPr="009772FC">
        <w:rPr>
          <w:b/>
          <w:bCs/>
          <w:color w:val="auto"/>
          <w:rtl/>
        </w:rPr>
        <w:t xml:space="preserve"> 2 </w:t>
      </w:r>
      <w:r w:rsidRPr="009772FC">
        <w:rPr>
          <w:rFonts w:hint="eastAsia"/>
          <w:color w:val="auto"/>
          <w:rtl/>
        </w:rPr>
        <w:t>מציין</w:t>
      </w:r>
      <w:r w:rsidRPr="009772FC">
        <w:rPr>
          <w:color w:val="auto"/>
          <w:rtl/>
        </w:rPr>
        <w:t xml:space="preserve"> את ברירת המחדל על פי </w:t>
      </w:r>
      <w:r w:rsidR="008C7AC8" w:rsidRPr="009772FC">
        <w:rPr>
          <w:rFonts w:hint="eastAsia"/>
          <w:color w:val="auto"/>
          <w:rtl/>
        </w:rPr>
        <w:t>הפקודה</w:t>
      </w:r>
      <w:r w:rsidRPr="009772FC">
        <w:rPr>
          <w:color w:val="auto"/>
          <w:rtl/>
        </w:rPr>
        <w:t xml:space="preserve">, </w:t>
      </w:r>
      <w:r w:rsidRPr="009772FC">
        <w:rPr>
          <w:rFonts w:hint="eastAsia"/>
          <w:color w:val="auto"/>
          <w:rtl/>
        </w:rPr>
        <w:t>הקובעת</w:t>
      </w:r>
      <w:r w:rsidRPr="009772FC">
        <w:rPr>
          <w:color w:val="auto"/>
          <w:rtl/>
        </w:rPr>
        <w:t xml:space="preserve"> </w:t>
      </w:r>
      <w:r w:rsidRPr="009772FC">
        <w:rPr>
          <w:rFonts w:hint="eastAsia"/>
          <w:color w:val="auto"/>
          <w:rtl/>
        </w:rPr>
        <w:t>כי</w:t>
      </w:r>
      <w:r w:rsidRPr="009772FC">
        <w:rPr>
          <w:color w:val="auto"/>
          <w:rtl/>
        </w:rPr>
        <w:t xml:space="preserve"> </w:t>
      </w:r>
      <w:r w:rsidRPr="009772FC">
        <w:rPr>
          <w:rFonts w:hint="eastAsia"/>
          <w:color w:val="auto"/>
          <w:rtl/>
        </w:rPr>
        <w:t>תקן</w:t>
      </w:r>
      <w:r w:rsidRPr="009772FC">
        <w:rPr>
          <w:color w:val="auto"/>
          <w:rtl/>
        </w:rPr>
        <w:t xml:space="preserve"> </w:t>
      </w:r>
      <w:r w:rsidRPr="009772FC">
        <w:rPr>
          <w:rFonts w:hint="eastAsia"/>
          <w:color w:val="auto"/>
          <w:rtl/>
        </w:rPr>
        <w:t>חדש</w:t>
      </w:r>
      <w:r w:rsidRPr="009772FC">
        <w:rPr>
          <w:color w:val="auto"/>
          <w:rtl/>
        </w:rPr>
        <w:t xml:space="preserve"> </w:t>
      </w:r>
      <w:r w:rsidRPr="009772FC">
        <w:rPr>
          <w:rFonts w:hint="eastAsia"/>
          <w:color w:val="auto"/>
          <w:rtl/>
        </w:rPr>
        <w:t>שנולד</w:t>
      </w:r>
      <w:r w:rsidRPr="009772FC">
        <w:rPr>
          <w:color w:val="auto"/>
          <w:rtl/>
        </w:rPr>
        <w:t xml:space="preserve"> </w:t>
      </w:r>
      <w:r w:rsidRPr="009772FC">
        <w:rPr>
          <w:rFonts w:hint="eastAsia"/>
          <w:color w:val="auto"/>
          <w:rtl/>
        </w:rPr>
        <w:t>ישויך</w:t>
      </w:r>
      <w:r w:rsidRPr="009772FC">
        <w:rPr>
          <w:color w:val="auto"/>
          <w:rtl/>
        </w:rPr>
        <w:t xml:space="preserve"> </w:t>
      </w:r>
      <w:r w:rsidRPr="009772FC">
        <w:rPr>
          <w:rFonts w:hint="eastAsia"/>
          <w:color w:val="auto"/>
          <w:rtl/>
        </w:rPr>
        <w:t>לקבוצה</w:t>
      </w:r>
      <w:r w:rsidRPr="009772FC">
        <w:rPr>
          <w:color w:val="auto"/>
          <w:rtl/>
        </w:rPr>
        <w:t xml:space="preserve"> </w:t>
      </w:r>
      <w:r w:rsidRPr="009772FC">
        <w:rPr>
          <w:rFonts w:hint="eastAsia"/>
          <w:color w:val="auto"/>
          <w:rtl/>
        </w:rPr>
        <w:t>מספר</w:t>
      </w:r>
      <w:r w:rsidRPr="009772FC">
        <w:rPr>
          <w:color w:val="auto"/>
          <w:rtl/>
        </w:rPr>
        <w:t xml:space="preserve"> 3 (המקלה </w:t>
      </w:r>
      <w:r w:rsidRPr="009772FC">
        <w:rPr>
          <w:rFonts w:hint="eastAsia"/>
          <w:color w:val="auto"/>
          <w:rtl/>
        </w:rPr>
        <w:t>ביותר</w:t>
      </w:r>
      <w:r w:rsidRPr="009772FC">
        <w:rPr>
          <w:color w:val="auto"/>
          <w:rtl/>
        </w:rPr>
        <w:t xml:space="preserve">) </w:t>
      </w:r>
      <w:r w:rsidRPr="009772FC">
        <w:rPr>
          <w:rFonts w:hint="eastAsia"/>
          <w:color w:val="auto"/>
          <w:rtl/>
        </w:rPr>
        <w:t>ומפרט</w:t>
      </w:r>
      <w:r w:rsidR="008C7AC8" w:rsidRPr="009772FC">
        <w:rPr>
          <w:color w:val="auto"/>
          <w:rtl/>
        </w:rPr>
        <w:t xml:space="preserve"> את המצבים בהם השר או הממונה רשאים לשייך את התקן לקבוצה אחרת:</w:t>
      </w:r>
    </w:p>
    <w:p w:rsidR="000119EE" w:rsidRPr="009772FC" w:rsidRDefault="008C7AC8" w:rsidP="008C7AC8">
      <w:pPr>
        <w:pStyle w:val="Hesber1st"/>
        <w:numPr>
          <w:ilvl w:val="0"/>
          <w:numId w:val="22"/>
        </w:numPr>
        <w:tabs>
          <w:tab w:val="clear" w:pos="680"/>
        </w:tabs>
        <w:rPr>
          <w:color w:val="auto"/>
        </w:rPr>
      </w:pPr>
      <w:r w:rsidRPr="009772FC">
        <w:rPr>
          <w:color w:val="auto"/>
          <w:rtl/>
        </w:rPr>
        <w:t xml:space="preserve"> השר רשאי לקבוע כי התקן ישויך לקבוצה 1 או 2, לאחר שקיבל הודעה מהממונה על המלצתו לעשות כן, ואז התקן יופיע בתוספת הראשונה או השניה;</w:t>
      </w:r>
    </w:p>
    <w:p w:rsidR="008C7AC8" w:rsidRPr="009772FC" w:rsidRDefault="008C7AC8" w:rsidP="008C7AC8">
      <w:pPr>
        <w:pStyle w:val="Hesber1st"/>
        <w:numPr>
          <w:ilvl w:val="0"/>
          <w:numId w:val="22"/>
        </w:numPr>
        <w:tabs>
          <w:tab w:val="clear" w:pos="680"/>
        </w:tabs>
        <w:rPr>
          <w:color w:val="auto"/>
        </w:rPr>
      </w:pPr>
      <w:r w:rsidRPr="009772FC">
        <w:rPr>
          <w:rFonts w:hint="eastAsia"/>
          <w:color w:val="auto"/>
          <w:rtl/>
        </w:rPr>
        <w:t>בתקופה</w:t>
      </w:r>
      <w:r w:rsidRPr="009772FC">
        <w:rPr>
          <w:color w:val="auto"/>
          <w:rtl/>
        </w:rPr>
        <w:t xml:space="preserve"> של שנה מיום אכרזתו של תקן כתקן רשמי, רשאי הממונה להודיע על שיוכו של תקן לקבוצה 1. הודעה זו של הממונה תתפרסם ברשומות ותוקפה עד שנה מיום קביעת התקן כתקן רשמי; במקרה זה, לאחר שנה כאמור, התקן ישויך אוטומטית לקבוצה 3 אלא אם </w:t>
      </w:r>
      <w:r w:rsidR="005E5012" w:rsidRPr="009772FC">
        <w:rPr>
          <w:rFonts w:hint="eastAsia"/>
          <w:color w:val="auto"/>
          <w:rtl/>
        </w:rPr>
        <w:t>קבע</w:t>
      </w:r>
      <w:r w:rsidR="005E5012" w:rsidRPr="009772FC">
        <w:rPr>
          <w:color w:val="auto"/>
          <w:rtl/>
        </w:rPr>
        <w:t xml:space="preserve"> השר כי יש </w:t>
      </w:r>
      <w:r w:rsidR="005E5012" w:rsidRPr="009772FC">
        <w:rPr>
          <w:rFonts w:hint="eastAsia"/>
          <w:color w:val="auto"/>
          <w:rtl/>
        </w:rPr>
        <w:t>לשייכו</w:t>
      </w:r>
      <w:r w:rsidR="005E5012" w:rsidRPr="009772FC">
        <w:rPr>
          <w:color w:val="auto"/>
          <w:rtl/>
        </w:rPr>
        <w:t xml:space="preserve"> </w:t>
      </w:r>
      <w:r w:rsidR="005E5012" w:rsidRPr="009772FC">
        <w:rPr>
          <w:rFonts w:hint="eastAsia"/>
          <w:color w:val="auto"/>
          <w:rtl/>
        </w:rPr>
        <w:t>לקבוצה</w:t>
      </w:r>
      <w:r w:rsidR="005E5012" w:rsidRPr="009772FC">
        <w:rPr>
          <w:color w:val="auto"/>
          <w:rtl/>
        </w:rPr>
        <w:t xml:space="preserve"> 1 </w:t>
      </w:r>
      <w:r w:rsidR="005E5012" w:rsidRPr="009772FC">
        <w:rPr>
          <w:rFonts w:hint="eastAsia"/>
          <w:color w:val="auto"/>
          <w:rtl/>
        </w:rPr>
        <w:t>או</w:t>
      </w:r>
      <w:r w:rsidR="005E5012" w:rsidRPr="009772FC">
        <w:rPr>
          <w:color w:val="auto"/>
          <w:rtl/>
        </w:rPr>
        <w:t xml:space="preserve"> 2 </w:t>
      </w:r>
      <w:r w:rsidR="005E5012" w:rsidRPr="009772FC">
        <w:rPr>
          <w:rFonts w:hint="eastAsia"/>
          <w:color w:val="auto"/>
          <w:rtl/>
        </w:rPr>
        <w:t>והדבר</w:t>
      </w:r>
      <w:r w:rsidR="005E5012" w:rsidRPr="009772FC">
        <w:rPr>
          <w:color w:val="auto"/>
          <w:rtl/>
        </w:rPr>
        <w:t xml:space="preserve"> </w:t>
      </w:r>
      <w:r w:rsidR="005E5012" w:rsidRPr="009772FC">
        <w:rPr>
          <w:rFonts w:hint="eastAsia"/>
          <w:color w:val="auto"/>
          <w:rtl/>
        </w:rPr>
        <w:t>פורסם</w:t>
      </w:r>
      <w:r w:rsidR="005E5012" w:rsidRPr="009772FC">
        <w:rPr>
          <w:color w:val="auto"/>
          <w:rtl/>
        </w:rPr>
        <w:t xml:space="preserve"> </w:t>
      </w:r>
      <w:r w:rsidR="005E5012" w:rsidRPr="009772FC">
        <w:rPr>
          <w:rFonts w:hint="eastAsia"/>
          <w:color w:val="auto"/>
          <w:rtl/>
        </w:rPr>
        <w:t>בתוספות</w:t>
      </w:r>
      <w:r w:rsidR="005E5012" w:rsidRPr="009772FC">
        <w:rPr>
          <w:color w:val="auto"/>
          <w:rtl/>
        </w:rPr>
        <w:t xml:space="preserve">. </w:t>
      </w:r>
      <w:r w:rsidR="005E5012" w:rsidRPr="009772FC">
        <w:rPr>
          <w:rFonts w:hint="eastAsia"/>
          <w:color w:val="auto"/>
          <w:rtl/>
        </w:rPr>
        <w:t>יצוין</w:t>
      </w:r>
      <w:r w:rsidR="005E5012" w:rsidRPr="009772FC">
        <w:rPr>
          <w:color w:val="auto"/>
          <w:rtl/>
        </w:rPr>
        <w:t xml:space="preserve"> </w:t>
      </w:r>
      <w:r w:rsidR="005E5012" w:rsidRPr="009772FC">
        <w:rPr>
          <w:rFonts w:hint="eastAsia"/>
          <w:color w:val="auto"/>
          <w:rtl/>
        </w:rPr>
        <w:t>כי</w:t>
      </w:r>
      <w:r w:rsidR="005E5012" w:rsidRPr="009772FC">
        <w:rPr>
          <w:color w:val="auto"/>
          <w:rtl/>
        </w:rPr>
        <w:t xml:space="preserve"> </w:t>
      </w:r>
      <w:r w:rsidR="005E5012" w:rsidRPr="009772FC">
        <w:rPr>
          <w:rFonts w:hint="eastAsia"/>
          <w:color w:val="auto"/>
          <w:rtl/>
        </w:rPr>
        <w:t>במידה</w:t>
      </w:r>
      <w:r w:rsidR="005E5012" w:rsidRPr="009772FC">
        <w:rPr>
          <w:color w:val="auto"/>
          <w:rtl/>
        </w:rPr>
        <w:t xml:space="preserve"> </w:t>
      </w:r>
      <w:r w:rsidR="005E5012" w:rsidRPr="009772FC">
        <w:rPr>
          <w:rFonts w:hint="eastAsia"/>
          <w:color w:val="auto"/>
          <w:rtl/>
        </w:rPr>
        <w:t>והשר</w:t>
      </w:r>
      <w:r w:rsidR="005E5012" w:rsidRPr="009772FC">
        <w:rPr>
          <w:color w:val="auto"/>
          <w:rtl/>
        </w:rPr>
        <w:t xml:space="preserve"> </w:t>
      </w:r>
      <w:r w:rsidR="005E5012" w:rsidRPr="009772FC">
        <w:rPr>
          <w:rFonts w:hint="eastAsia"/>
          <w:color w:val="auto"/>
          <w:rtl/>
        </w:rPr>
        <w:t>לא</w:t>
      </w:r>
      <w:r w:rsidR="005E5012" w:rsidRPr="009772FC">
        <w:rPr>
          <w:color w:val="auto"/>
          <w:rtl/>
        </w:rPr>
        <w:t xml:space="preserve"> </w:t>
      </w:r>
      <w:r w:rsidR="005E5012" w:rsidRPr="009772FC">
        <w:rPr>
          <w:rFonts w:hint="eastAsia"/>
          <w:color w:val="auto"/>
          <w:rtl/>
        </w:rPr>
        <w:t>קבע</w:t>
      </w:r>
      <w:r w:rsidR="005E5012" w:rsidRPr="009772FC">
        <w:rPr>
          <w:color w:val="auto"/>
          <w:rtl/>
        </w:rPr>
        <w:t xml:space="preserve"> </w:t>
      </w:r>
      <w:r w:rsidR="005E5012" w:rsidRPr="009772FC">
        <w:rPr>
          <w:rFonts w:hint="eastAsia"/>
          <w:color w:val="auto"/>
          <w:rtl/>
        </w:rPr>
        <w:t>שינוי</w:t>
      </w:r>
      <w:r w:rsidR="005E5012" w:rsidRPr="009772FC">
        <w:rPr>
          <w:color w:val="auto"/>
          <w:rtl/>
        </w:rPr>
        <w:t xml:space="preserve"> </w:t>
      </w:r>
      <w:r w:rsidR="005E5012" w:rsidRPr="009772FC">
        <w:rPr>
          <w:rFonts w:hint="eastAsia"/>
          <w:color w:val="auto"/>
          <w:rtl/>
        </w:rPr>
        <w:t>שיוך</w:t>
      </w:r>
      <w:r w:rsidR="005E5012" w:rsidRPr="009772FC">
        <w:rPr>
          <w:color w:val="auto"/>
          <w:rtl/>
        </w:rPr>
        <w:t xml:space="preserve"> </w:t>
      </w:r>
      <w:r w:rsidR="005E5012" w:rsidRPr="009772FC">
        <w:rPr>
          <w:rFonts w:hint="eastAsia"/>
          <w:color w:val="auto"/>
          <w:rtl/>
        </w:rPr>
        <w:t>של</w:t>
      </w:r>
      <w:r w:rsidR="005E5012" w:rsidRPr="009772FC">
        <w:rPr>
          <w:color w:val="auto"/>
          <w:rtl/>
        </w:rPr>
        <w:t xml:space="preserve"> </w:t>
      </w:r>
      <w:r w:rsidR="005E5012" w:rsidRPr="009772FC">
        <w:rPr>
          <w:rFonts w:hint="eastAsia"/>
          <w:color w:val="auto"/>
          <w:rtl/>
        </w:rPr>
        <w:t>התקן</w:t>
      </w:r>
      <w:r w:rsidR="005E5012" w:rsidRPr="009772FC">
        <w:rPr>
          <w:color w:val="auto"/>
          <w:rtl/>
        </w:rPr>
        <w:t xml:space="preserve">, </w:t>
      </w:r>
      <w:r w:rsidR="005E5012" w:rsidRPr="009772FC">
        <w:rPr>
          <w:rFonts w:hint="eastAsia"/>
          <w:color w:val="auto"/>
          <w:rtl/>
        </w:rPr>
        <w:t>בתום</w:t>
      </w:r>
      <w:r w:rsidR="005E5012" w:rsidRPr="009772FC">
        <w:rPr>
          <w:color w:val="auto"/>
          <w:rtl/>
        </w:rPr>
        <w:t xml:space="preserve"> </w:t>
      </w:r>
      <w:r w:rsidR="005E5012" w:rsidRPr="009772FC">
        <w:rPr>
          <w:rFonts w:hint="eastAsia"/>
          <w:color w:val="auto"/>
          <w:rtl/>
        </w:rPr>
        <w:t>השנה</w:t>
      </w:r>
      <w:r w:rsidR="005E5012" w:rsidRPr="009772FC">
        <w:rPr>
          <w:color w:val="auto"/>
          <w:rtl/>
        </w:rPr>
        <w:t xml:space="preserve"> </w:t>
      </w:r>
      <w:r w:rsidR="005E5012" w:rsidRPr="009772FC">
        <w:rPr>
          <w:rFonts w:hint="eastAsia"/>
          <w:color w:val="auto"/>
          <w:rtl/>
        </w:rPr>
        <w:t>התקן</w:t>
      </w:r>
      <w:r w:rsidR="005E5012" w:rsidRPr="009772FC">
        <w:rPr>
          <w:color w:val="auto"/>
          <w:rtl/>
        </w:rPr>
        <w:t xml:space="preserve"> </w:t>
      </w:r>
      <w:r w:rsidR="005E5012" w:rsidRPr="009772FC">
        <w:rPr>
          <w:rFonts w:hint="eastAsia"/>
          <w:color w:val="auto"/>
          <w:rtl/>
        </w:rPr>
        <w:t>ישויך</w:t>
      </w:r>
      <w:r w:rsidR="005E5012" w:rsidRPr="009772FC">
        <w:rPr>
          <w:color w:val="auto"/>
          <w:rtl/>
        </w:rPr>
        <w:t xml:space="preserve"> </w:t>
      </w:r>
      <w:r w:rsidR="005E5012" w:rsidRPr="009772FC">
        <w:rPr>
          <w:rFonts w:hint="eastAsia"/>
          <w:color w:val="auto"/>
          <w:rtl/>
        </w:rPr>
        <w:t>לקבוצה</w:t>
      </w:r>
      <w:r w:rsidR="005E5012" w:rsidRPr="009772FC">
        <w:rPr>
          <w:color w:val="auto"/>
          <w:rtl/>
        </w:rPr>
        <w:t xml:space="preserve"> 3 </w:t>
      </w:r>
      <w:r w:rsidR="005E5012" w:rsidRPr="009772FC">
        <w:rPr>
          <w:rFonts w:hint="eastAsia"/>
          <w:color w:val="auto"/>
          <w:rtl/>
        </w:rPr>
        <w:t>והדבר</w:t>
      </w:r>
      <w:r w:rsidR="005E5012" w:rsidRPr="009772FC">
        <w:rPr>
          <w:color w:val="auto"/>
          <w:rtl/>
        </w:rPr>
        <w:t xml:space="preserve"> </w:t>
      </w:r>
      <w:r w:rsidR="005E5012" w:rsidRPr="009772FC">
        <w:rPr>
          <w:rFonts w:hint="eastAsia"/>
          <w:color w:val="auto"/>
          <w:rtl/>
        </w:rPr>
        <w:t>יתפרסם</w:t>
      </w:r>
      <w:r w:rsidR="005E5012" w:rsidRPr="009772FC">
        <w:rPr>
          <w:color w:val="auto"/>
          <w:rtl/>
        </w:rPr>
        <w:t xml:space="preserve"> </w:t>
      </w:r>
      <w:r w:rsidR="005E5012" w:rsidRPr="009772FC">
        <w:rPr>
          <w:rFonts w:hint="eastAsia"/>
          <w:color w:val="auto"/>
          <w:rtl/>
        </w:rPr>
        <w:t>רק</w:t>
      </w:r>
      <w:r w:rsidR="005E5012" w:rsidRPr="009772FC">
        <w:rPr>
          <w:color w:val="auto"/>
          <w:rtl/>
        </w:rPr>
        <w:t xml:space="preserve"> </w:t>
      </w:r>
      <w:r w:rsidR="005E5012" w:rsidRPr="009772FC">
        <w:rPr>
          <w:rFonts w:hint="eastAsia"/>
          <w:color w:val="auto"/>
          <w:rtl/>
        </w:rPr>
        <w:t>באתר</w:t>
      </w:r>
      <w:r w:rsidR="005E5012" w:rsidRPr="009772FC">
        <w:rPr>
          <w:color w:val="auto"/>
          <w:rtl/>
        </w:rPr>
        <w:t xml:space="preserve"> </w:t>
      </w:r>
      <w:r w:rsidR="005E5012" w:rsidRPr="009772FC">
        <w:rPr>
          <w:rFonts w:hint="eastAsia"/>
          <w:color w:val="auto"/>
          <w:rtl/>
        </w:rPr>
        <w:t>המשרד</w:t>
      </w:r>
      <w:r w:rsidR="005E5012" w:rsidRPr="009772FC">
        <w:rPr>
          <w:color w:val="auto"/>
          <w:rtl/>
        </w:rPr>
        <w:t>.</w:t>
      </w:r>
    </w:p>
    <w:p w:rsidR="008C7AC8" w:rsidRPr="009772FC" w:rsidRDefault="005E5012" w:rsidP="005E5012">
      <w:pPr>
        <w:pStyle w:val="Hesber1st"/>
        <w:numPr>
          <w:ilvl w:val="0"/>
          <w:numId w:val="22"/>
        </w:numPr>
        <w:tabs>
          <w:tab w:val="clear" w:pos="680"/>
        </w:tabs>
        <w:rPr>
          <w:color w:val="auto"/>
          <w:rtl/>
        </w:rPr>
      </w:pPr>
      <w:r w:rsidRPr="009772FC">
        <w:rPr>
          <w:rFonts w:hint="eastAsia"/>
          <w:color w:val="auto"/>
          <w:rtl/>
        </w:rPr>
        <w:lastRenderedPageBreak/>
        <w:t>מבלי</w:t>
      </w:r>
      <w:r w:rsidRPr="009772FC">
        <w:rPr>
          <w:color w:val="auto"/>
          <w:rtl/>
        </w:rPr>
        <w:t xml:space="preserve"> לגרוע מהאמור לעיל, הודגש כי רשאי השר בכל עת להודיע על שינוי שיוך קבוצה של תקן לכל אחת מקבוצות היבוא 1, 2, 3 או 4. </w:t>
      </w:r>
    </w:p>
    <w:p w:rsidR="008C7AC8" w:rsidRPr="009772FC" w:rsidRDefault="008C7AC8" w:rsidP="008C7AC8">
      <w:pPr>
        <w:pStyle w:val="Hesber1st"/>
        <w:tabs>
          <w:tab w:val="clear" w:pos="680"/>
        </w:tabs>
        <w:rPr>
          <w:color w:val="auto"/>
          <w:rtl/>
        </w:rPr>
      </w:pPr>
    </w:p>
    <w:p w:rsidR="000119EE" w:rsidRPr="009772FC" w:rsidRDefault="000119EE" w:rsidP="005E5012">
      <w:pPr>
        <w:pStyle w:val="Hesber1st"/>
        <w:tabs>
          <w:tab w:val="clear" w:pos="680"/>
        </w:tabs>
        <w:rPr>
          <w:color w:val="auto"/>
          <w:rtl/>
        </w:rPr>
      </w:pPr>
      <w:r w:rsidRPr="009772FC">
        <w:rPr>
          <w:rFonts w:hint="eastAsia"/>
          <w:b/>
          <w:bCs/>
          <w:color w:val="auto"/>
          <w:rtl/>
        </w:rPr>
        <w:t>סעיף</w:t>
      </w:r>
      <w:r w:rsidRPr="009772FC">
        <w:rPr>
          <w:b/>
          <w:bCs/>
          <w:color w:val="auto"/>
          <w:rtl/>
        </w:rPr>
        <w:t xml:space="preserve"> 3</w:t>
      </w:r>
      <w:r w:rsidRPr="009772FC">
        <w:rPr>
          <w:color w:val="auto"/>
          <w:rtl/>
        </w:rPr>
        <w:t xml:space="preserve"> מסביר כי תקנים השייכים לקבוצה 4 המיועדים לתעשייה בלבד, </w:t>
      </w:r>
      <w:r w:rsidR="005E5012" w:rsidRPr="009772FC">
        <w:rPr>
          <w:rFonts w:hint="eastAsia"/>
          <w:color w:val="auto"/>
          <w:rtl/>
        </w:rPr>
        <w:t>ישויכו</w:t>
      </w:r>
      <w:r w:rsidR="005E5012" w:rsidRPr="009772FC">
        <w:rPr>
          <w:color w:val="auto"/>
          <w:rtl/>
        </w:rPr>
        <w:t xml:space="preserve"> </w:t>
      </w:r>
      <w:r w:rsidR="005E5012" w:rsidRPr="009772FC">
        <w:rPr>
          <w:rFonts w:hint="eastAsia"/>
          <w:color w:val="auto"/>
          <w:rtl/>
        </w:rPr>
        <w:t>לקבוצה</w:t>
      </w:r>
      <w:r w:rsidR="005E5012" w:rsidRPr="009772FC">
        <w:rPr>
          <w:color w:val="auto"/>
          <w:rtl/>
        </w:rPr>
        <w:t xml:space="preserve"> </w:t>
      </w:r>
      <w:r w:rsidR="005E5012" w:rsidRPr="009772FC">
        <w:rPr>
          <w:rFonts w:hint="eastAsia"/>
          <w:color w:val="auto"/>
          <w:rtl/>
        </w:rPr>
        <w:t>זו</w:t>
      </w:r>
      <w:r w:rsidR="005E5012" w:rsidRPr="009772FC">
        <w:rPr>
          <w:color w:val="auto"/>
          <w:rtl/>
        </w:rPr>
        <w:t xml:space="preserve"> </w:t>
      </w:r>
      <w:r w:rsidR="005E5012" w:rsidRPr="009772FC">
        <w:rPr>
          <w:rFonts w:hint="eastAsia"/>
          <w:color w:val="auto"/>
          <w:rtl/>
        </w:rPr>
        <w:t>כל</w:t>
      </w:r>
      <w:r w:rsidR="005E5012" w:rsidRPr="009772FC">
        <w:rPr>
          <w:color w:val="auto"/>
          <w:rtl/>
        </w:rPr>
        <w:t xml:space="preserve"> </w:t>
      </w:r>
      <w:r w:rsidR="005E5012" w:rsidRPr="009772FC">
        <w:rPr>
          <w:rFonts w:hint="eastAsia"/>
          <w:color w:val="auto"/>
          <w:rtl/>
        </w:rPr>
        <w:t>עוד</w:t>
      </w:r>
      <w:r w:rsidR="005E5012" w:rsidRPr="009772FC">
        <w:rPr>
          <w:color w:val="auto"/>
          <w:rtl/>
        </w:rPr>
        <w:t xml:space="preserve"> </w:t>
      </w:r>
      <w:r w:rsidR="005E5012" w:rsidRPr="009772FC">
        <w:rPr>
          <w:rFonts w:hint="eastAsia"/>
          <w:color w:val="auto"/>
          <w:rtl/>
        </w:rPr>
        <w:t>לא</w:t>
      </w:r>
      <w:r w:rsidR="005E5012" w:rsidRPr="009772FC">
        <w:rPr>
          <w:color w:val="auto"/>
          <w:rtl/>
        </w:rPr>
        <w:t xml:space="preserve"> </w:t>
      </w:r>
      <w:r w:rsidR="005E5012" w:rsidRPr="009772FC">
        <w:rPr>
          <w:rFonts w:hint="eastAsia"/>
          <w:color w:val="auto"/>
          <w:rtl/>
        </w:rPr>
        <w:t>נקבע</w:t>
      </w:r>
      <w:r w:rsidR="005E5012" w:rsidRPr="009772FC">
        <w:rPr>
          <w:color w:val="auto"/>
          <w:rtl/>
        </w:rPr>
        <w:t xml:space="preserve"> </w:t>
      </w:r>
      <w:r w:rsidR="005E5012" w:rsidRPr="009772FC">
        <w:rPr>
          <w:rFonts w:hint="eastAsia"/>
          <w:color w:val="auto"/>
          <w:rtl/>
        </w:rPr>
        <w:t>לגבם</w:t>
      </w:r>
      <w:r w:rsidR="005E5012" w:rsidRPr="009772FC">
        <w:rPr>
          <w:color w:val="auto"/>
          <w:rtl/>
        </w:rPr>
        <w:t xml:space="preserve"> </w:t>
      </w:r>
      <w:r w:rsidR="005E5012" w:rsidRPr="009772FC">
        <w:rPr>
          <w:rFonts w:hint="eastAsia"/>
          <w:color w:val="auto"/>
          <w:rtl/>
        </w:rPr>
        <w:t>אחרת</w:t>
      </w:r>
      <w:r w:rsidRPr="009772FC">
        <w:rPr>
          <w:color w:val="auto"/>
          <w:rtl/>
        </w:rPr>
        <w:t>.</w:t>
      </w:r>
    </w:p>
    <w:p w:rsidR="005E5012" w:rsidRPr="009772FC" w:rsidRDefault="005E5012" w:rsidP="005E5012">
      <w:pPr>
        <w:pStyle w:val="Hesber1st"/>
        <w:tabs>
          <w:tab w:val="clear" w:pos="680"/>
        </w:tabs>
        <w:rPr>
          <w:color w:val="auto"/>
          <w:rtl/>
        </w:rPr>
      </w:pPr>
    </w:p>
    <w:p w:rsidR="000119EE" w:rsidRDefault="000119EE" w:rsidP="000119EE">
      <w:pPr>
        <w:pStyle w:val="Hesber1st"/>
        <w:tabs>
          <w:tab w:val="clear" w:pos="680"/>
        </w:tabs>
        <w:rPr>
          <w:color w:val="auto"/>
          <w:rtl/>
        </w:rPr>
      </w:pPr>
      <w:r w:rsidRPr="009772FC">
        <w:rPr>
          <w:rFonts w:hint="eastAsia"/>
          <w:b/>
          <w:bCs/>
          <w:color w:val="auto"/>
          <w:rtl/>
        </w:rPr>
        <w:t>סעיף</w:t>
      </w:r>
      <w:r w:rsidRPr="009772FC">
        <w:rPr>
          <w:b/>
          <w:bCs/>
          <w:color w:val="auto"/>
          <w:rtl/>
        </w:rPr>
        <w:t xml:space="preserve"> 4 </w:t>
      </w:r>
      <w:r w:rsidRPr="009772FC">
        <w:rPr>
          <w:rFonts w:hint="eastAsia"/>
          <w:color w:val="auto"/>
          <w:rtl/>
        </w:rPr>
        <w:t>מפרט</w:t>
      </w:r>
      <w:r w:rsidRPr="009772FC">
        <w:rPr>
          <w:color w:val="auto"/>
          <w:rtl/>
        </w:rPr>
        <w:t xml:space="preserve"> את הליך הקביעה על שינוי השיוך, מועד פרסום ההודעה על הכוונה לשייך, מועד הכניסה לתוקף וכן את האמצעים בהם מתפרסמות ההודעות (אתר האינטרנט ודיוור ישיר לגורמים הרלוונטים). </w:t>
      </w:r>
      <w:r w:rsidR="005E5012" w:rsidRPr="009772FC">
        <w:rPr>
          <w:rFonts w:hint="eastAsia"/>
          <w:color w:val="auto"/>
          <w:rtl/>
        </w:rPr>
        <w:t>בנוסף</w:t>
      </w:r>
      <w:r w:rsidR="005E5012" w:rsidRPr="009772FC">
        <w:rPr>
          <w:color w:val="auto"/>
          <w:rtl/>
        </w:rPr>
        <w:t xml:space="preserve">, קיימת אפשרות לפרסום ההודעה ללא עמידה במועדים שנקבעו בשל צורך חיוני לשינוי מהיר ובשל דחיפות רבה. </w:t>
      </w:r>
    </w:p>
    <w:p w:rsidR="00A33561" w:rsidRPr="009772FC" w:rsidRDefault="00A33561" w:rsidP="000119EE">
      <w:pPr>
        <w:pStyle w:val="Hesber1st"/>
        <w:tabs>
          <w:tab w:val="clear" w:pos="680"/>
        </w:tabs>
        <w:rPr>
          <w:color w:val="auto"/>
          <w:rtl/>
        </w:rPr>
      </w:pPr>
    </w:p>
    <w:p w:rsidR="00381D6A" w:rsidRPr="009772FC" w:rsidRDefault="00B50FA2" w:rsidP="00433B9B">
      <w:pPr>
        <w:pStyle w:val="Hesber1st"/>
        <w:tabs>
          <w:tab w:val="clear" w:pos="680"/>
        </w:tabs>
        <w:rPr>
          <w:b/>
          <w:bCs/>
          <w:color w:val="auto"/>
          <w:rtl/>
        </w:rPr>
      </w:pPr>
      <w:r w:rsidRPr="009772FC">
        <w:rPr>
          <w:rFonts w:hint="eastAsia"/>
          <w:b/>
          <w:bCs/>
          <w:color w:val="auto"/>
          <w:rtl/>
        </w:rPr>
        <w:t>כאמור</w:t>
      </w:r>
      <w:r w:rsidRPr="009772FC">
        <w:rPr>
          <w:b/>
          <w:bCs/>
          <w:color w:val="auto"/>
          <w:rtl/>
        </w:rPr>
        <w:t xml:space="preserve"> לעיל, </w:t>
      </w:r>
      <w:r w:rsidR="00381D6A" w:rsidRPr="009772FC">
        <w:rPr>
          <w:rFonts w:hint="eastAsia"/>
          <w:b/>
          <w:bCs/>
          <w:color w:val="auto"/>
          <w:rtl/>
        </w:rPr>
        <w:t>מועד</w:t>
      </w:r>
      <w:r w:rsidR="00381D6A" w:rsidRPr="009772FC">
        <w:rPr>
          <w:b/>
          <w:bCs/>
          <w:color w:val="auto"/>
          <w:rtl/>
        </w:rPr>
        <w:t xml:space="preserve"> </w:t>
      </w:r>
      <w:r w:rsidR="00381D6A" w:rsidRPr="009772FC">
        <w:rPr>
          <w:rFonts w:hint="eastAsia"/>
          <w:b/>
          <w:bCs/>
          <w:color w:val="auto"/>
          <w:rtl/>
        </w:rPr>
        <w:t>הכניסה</w:t>
      </w:r>
      <w:r w:rsidR="00381D6A" w:rsidRPr="009772FC">
        <w:rPr>
          <w:b/>
          <w:bCs/>
          <w:color w:val="auto"/>
          <w:rtl/>
        </w:rPr>
        <w:t xml:space="preserve"> </w:t>
      </w:r>
      <w:r w:rsidR="00381D6A" w:rsidRPr="009772FC">
        <w:rPr>
          <w:rFonts w:hint="eastAsia"/>
          <w:b/>
          <w:bCs/>
          <w:color w:val="auto"/>
          <w:rtl/>
        </w:rPr>
        <w:t>לתוקף</w:t>
      </w:r>
      <w:r w:rsidR="00381D6A" w:rsidRPr="009772FC">
        <w:rPr>
          <w:b/>
          <w:bCs/>
          <w:color w:val="auto"/>
          <w:rtl/>
        </w:rPr>
        <w:t xml:space="preserve"> </w:t>
      </w:r>
      <w:r w:rsidR="00381D6A" w:rsidRPr="009772FC">
        <w:rPr>
          <w:rFonts w:hint="eastAsia"/>
          <w:b/>
          <w:bCs/>
          <w:color w:val="auto"/>
          <w:rtl/>
        </w:rPr>
        <w:t>של</w:t>
      </w:r>
      <w:r w:rsidR="00381D6A" w:rsidRPr="009772FC">
        <w:rPr>
          <w:b/>
          <w:bCs/>
          <w:color w:val="auto"/>
          <w:rtl/>
        </w:rPr>
        <w:t xml:space="preserve"> </w:t>
      </w:r>
      <w:r w:rsidR="00381D6A" w:rsidRPr="009772FC">
        <w:rPr>
          <w:rFonts w:hint="eastAsia"/>
          <w:b/>
          <w:bCs/>
          <w:color w:val="auto"/>
          <w:rtl/>
        </w:rPr>
        <w:t>צו</w:t>
      </w:r>
      <w:r w:rsidR="00381D6A" w:rsidRPr="009772FC">
        <w:rPr>
          <w:b/>
          <w:bCs/>
          <w:color w:val="auto"/>
          <w:rtl/>
        </w:rPr>
        <w:t xml:space="preserve"> </w:t>
      </w:r>
      <w:r w:rsidR="00381D6A" w:rsidRPr="009772FC">
        <w:rPr>
          <w:rFonts w:hint="eastAsia"/>
          <w:b/>
          <w:bCs/>
          <w:color w:val="auto"/>
          <w:rtl/>
        </w:rPr>
        <w:t>זה</w:t>
      </w:r>
      <w:r w:rsidR="00381D6A" w:rsidRPr="009772FC">
        <w:rPr>
          <w:b/>
          <w:bCs/>
          <w:color w:val="auto"/>
          <w:rtl/>
        </w:rPr>
        <w:t xml:space="preserve">, </w:t>
      </w:r>
      <w:r w:rsidR="00381D6A" w:rsidRPr="009772FC">
        <w:rPr>
          <w:rFonts w:hint="eastAsia"/>
          <w:b/>
          <w:bCs/>
          <w:color w:val="auto"/>
          <w:rtl/>
        </w:rPr>
        <w:t>יקבע</w:t>
      </w:r>
      <w:r w:rsidR="00381D6A" w:rsidRPr="009772FC">
        <w:rPr>
          <w:b/>
          <w:bCs/>
          <w:color w:val="auto"/>
          <w:rtl/>
        </w:rPr>
        <w:t xml:space="preserve"> </w:t>
      </w:r>
      <w:r w:rsidR="00381D6A" w:rsidRPr="009772FC">
        <w:rPr>
          <w:rFonts w:hint="eastAsia"/>
          <w:b/>
          <w:bCs/>
          <w:color w:val="auto"/>
          <w:rtl/>
        </w:rPr>
        <w:t>לאחר</w:t>
      </w:r>
      <w:r w:rsidR="00381D6A" w:rsidRPr="009772FC">
        <w:rPr>
          <w:b/>
          <w:bCs/>
          <w:color w:val="auto"/>
          <w:rtl/>
        </w:rPr>
        <w:t xml:space="preserve"> </w:t>
      </w:r>
      <w:r w:rsidR="00381D6A" w:rsidRPr="009772FC">
        <w:rPr>
          <w:rFonts w:hint="eastAsia"/>
          <w:b/>
          <w:bCs/>
          <w:color w:val="auto"/>
          <w:rtl/>
        </w:rPr>
        <w:t>קבלת</w:t>
      </w:r>
      <w:r w:rsidR="00381D6A" w:rsidRPr="009772FC">
        <w:rPr>
          <w:b/>
          <w:bCs/>
          <w:color w:val="auto"/>
          <w:rtl/>
        </w:rPr>
        <w:t xml:space="preserve"> </w:t>
      </w:r>
      <w:r w:rsidR="00381D6A" w:rsidRPr="009772FC">
        <w:rPr>
          <w:rFonts w:hint="eastAsia"/>
          <w:b/>
          <w:bCs/>
          <w:color w:val="auto"/>
          <w:rtl/>
        </w:rPr>
        <w:t>הערות</w:t>
      </w:r>
      <w:r w:rsidR="00381D6A" w:rsidRPr="009772FC">
        <w:rPr>
          <w:b/>
          <w:bCs/>
          <w:color w:val="auto"/>
          <w:rtl/>
        </w:rPr>
        <w:t xml:space="preserve"> </w:t>
      </w:r>
      <w:r w:rsidR="00381D6A" w:rsidRPr="009772FC">
        <w:rPr>
          <w:rFonts w:hint="eastAsia"/>
          <w:b/>
          <w:bCs/>
          <w:color w:val="auto"/>
          <w:rtl/>
        </w:rPr>
        <w:t>הציבור</w:t>
      </w:r>
      <w:r w:rsidR="00381D6A" w:rsidRPr="009772FC">
        <w:rPr>
          <w:b/>
          <w:bCs/>
          <w:color w:val="auto"/>
          <w:rtl/>
        </w:rPr>
        <w:t xml:space="preserve"> </w:t>
      </w:r>
      <w:r w:rsidR="00381D6A" w:rsidRPr="009772FC">
        <w:rPr>
          <w:rFonts w:hint="eastAsia"/>
          <w:b/>
          <w:bCs/>
          <w:color w:val="auto"/>
          <w:rtl/>
        </w:rPr>
        <w:t>ובהתחשב</w:t>
      </w:r>
      <w:r w:rsidR="00381D6A" w:rsidRPr="009772FC">
        <w:rPr>
          <w:b/>
          <w:bCs/>
          <w:color w:val="auto"/>
          <w:rtl/>
        </w:rPr>
        <w:t xml:space="preserve"> </w:t>
      </w:r>
      <w:r w:rsidR="00381D6A" w:rsidRPr="009772FC">
        <w:rPr>
          <w:rFonts w:hint="eastAsia"/>
          <w:b/>
          <w:bCs/>
          <w:color w:val="auto"/>
          <w:rtl/>
        </w:rPr>
        <w:t>בכלל</w:t>
      </w:r>
      <w:r w:rsidR="00381D6A" w:rsidRPr="009772FC">
        <w:rPr>
          <w:b/>
          <w:bCs/>
          <w:color w:val="auto"/>
          <w:rtl/>
        </w:rPr>
        <w:t xml:space="preserve"> </w:t>
      </w:r>
      <w:r w:rsidR="00381D6A" w:rsidRPr="009772FC">
        <w:rPr>
          <w:rFonts w:hint="eastAsia"/>
          <w:b/>
          <w:bCs/>
          <w:color w:val="auto"/>
          <w:rtl/>
        </w:rPr>
        <w:t>המשמעויות</w:t>
      </w:r>
      <w:r w:rsidR="00381D6A" w:rsidRPr="009772FC">
        <w:rPr>
          <w:b/>
          <w:bCs/>
          <w:color w:val="auto"/>
          <w:rtl/>
        </w:rPr>
        <w:t xml:space="preserve"> </w:t>
      </w:r>
      <w:r w:rsidR="00381D6A" w:rsidRPr="009772FC">
        <w:rPr>
          <w:rFonts w:hint="eastAsia"/>
          <w:b/>
          <w:bCs/>
          <w:color w:val="auto"/>
          <w:rtl/>
        </w:rPr>
        <w:t>שיוצגו</w:t>
      </w:r>
      <w:r w:rsidR="00381D6A" w:rsidRPr="009772FC">
        <w:rPr>
          <w:b/>
          <w:bCs/>
          <w:color w:val="auto"/>
          <w:rtl/>
        </w:rPr>
        <w:t xml:space="preserve"> </w:t>
      </w:r>
      <w:r w:rsidR="00381D6A" w:rsidRPr="009772FC">
        <w:rPr>
          <w:rFonts w:hint="eastAsia"/>
          <w:b/>
          <w:bCs/>
          <w:color w:val="auto"/>
          <w:rtl/>
        </w:rPr>
        <w:t>ויבחנו</w:t>
      </w:r>
      <w:r w:rsidR="00182ACD" w:rsidRPr="009772FC">
        <w:rPr>
          <w:b/>
          <w:bCs/>
          <w:color w:val="auto"/>
          <w:rtl/>
        </w:rPr>
        <w:t xml:space="preserve">, </w:t>
      </w:r>
      <w:r w:rsidR="00182ACD" w:rsidRPr="00F233AC">
        <w:rPr>
          <w:rFonts w:hint="eastAsia"/>
          <w:b/>
          <w:bCs/>
          <w:color w:val="auto"/>
          <w:rtl/>
        </w:rPr>
        <w:t>ובכפוף</w:t>
      </w:r>
      <w:r w:rsidR="00182ACD" w:rsidRPr="00F233AC">
        <w:rPr>
          <w:b/>
          <w:bCs/>
          <w:color w:val="auto"/>
          <w:rtl/>
        </w:rPr>
        <w:t xml:space="preserve"> </w:t>
      </w:r>
      <w:r w:rsidR="00182ACD" w:rsidRPr="00F233AC">
        <w:rPr>
          <w:rFonts w:hint="eastAsia"/>
          <w:b/>
          <w:bCs/>
          <w:color w:val="auto"/>
          <w:rtl/>
        </w:rPr>
        <w:t>לכך</w:t>
      </w:r>
      <w:r w:rsidR="00182ACD" w:rsidRPr="00F233AC">
        <w:rPr>
          <w:b/>
          <w:bCs/>
          <w:color w:val="auto"/>
          <w:rtl/>
        </w:rPr>
        <w:t xml:space="preserve"> </w:t>
      </w:r>
      <w:r w:rsidR="00433B9B" w:rsidRPr="00F233AC">
        <w:rPr>
          <w:rFonts w:hint="eastAsia"/>
          <w:b/>
          <w:bCs/>
          <w:color w:val="auto"/>
          <w:rtl/>
        </w:rPr>
        <w:t>שיהיו</w:t>
      </w:r>
      <w:r w:rsidR="00182ACD" w:rsidRPr="00F233AC">
        <w:rPr>
          <w:b/>
          <w:bCs/>
          <w:color w:val="auto"/>
          <w:rtl/>
        </w:rPr>
        <w:t xml:space="preserve"> </w:t>
      </w:r>
      <w:r w:rsidR="00182ACD" w:rsidRPr="00F233AC">
        <w:rPr>
          <w:rFonts w:hint="eastAsia"/>
          <w:b/>
          <w:bCs/>
          <w:color w:val="auto"/>
          <w:rtl/>
        </w:rPr>
        <w:t>לממונה</w:t>
      </w:r>
      <w:r w:rsidR="00182ACD" w:rsidRPr="00F233AC">
        <w:rPr>
          <w:b/>
          <w:bCs/>
          <w:color w:val="auto"/>
          <w:rtl/>
        </w:rPr>
        <w:t xml:space="preserve"> </w:t>
      </w:r>
      <w:r w:rsidR="00182ACD" w:rsidRPr="00F233AC">
        <w:rPr>
          <w:rFonts w:hint="eastAsia"/>
          <w:b/>
          <w:bCs/>
          <w:color w:val="auto"/>
          <w:rtl/>
        </w:rPr>
        <w:t>על</w:t>
      </w:r>
      <w:r w:rsidR="00182ACD" w:rsidRPr="00F233AC">
        <w:rPr>
          <w:b/>
          <w:bCs/>
          <w:color w:val="auto"/>
          <w:rtl/>
        </w:rPr>
        <w:t xml:space="preserve"> </w:t>
      </w:r>
      <w:r w:rsidR="00182ACD" w:rsidRPr="00F233AC">
        <w:rPr>
          <w:rFonts w:hint="eastAsia"/>
          <w:b/>
          <w:bCs/>
          <w:color w:val="auto"/>
          <w:rtl/>
        </w:rPr>
        <w:t>התקינה</w:t>
      </w:r>
      <w:r w:rsidR="00182ACD" w:rsidRPr="00F233AC">
        <w:rPr>
          <w:b/>
          <w:bCs/>
          <w:color w:val="auto"/>
          <w:rtl/>
        </w:rPr>
        <w:t xml:space="preserve"> </w:t>
      </w:r>
      <w:r w:rsidR="00433B9B" w:rsidRPr="00F233AC">
        <w:rPr>
          <w:rFonts w:hint="eastAsia"/>
          <w:b/>
          <w:bCs/>
          <w:color w:val="auto"/>
          <w:rtl/>
        </w:rPr>
        <w:t>המשאבים</w:t>
      </w:r>
      <w:r w:rsidR="00433B9B" w:rsidRPr="00F233AC">
        <w:rPr>
          <w:b/>
          <w:bCs/>
          <w:color w:val="auto"/>
          <w:rtl/>
        </w:rPr>
        <w:t xml:space="preserve"> </w:t>
      </w:r>
      <w:r w:rsidR="00433B9B" w:rsidRPr="00F233AC">
        <w:rPr>
          <w:rFonts w:hint="eastAsia"/>
          <w:b/>
          <w:bCs/>
          <w:color w:val="auto"/>
          <w:rtl/>
        </w:rPr>
        <w:t>הנחוצים</w:t>
      </w:r>
      <w:r w:rsidR="00182ACD" w:rsidRPr="00F233AC">
        <w:rPr>
          <w:b/>
          <w:bCs/>
          <w:color w:val="auto"/>
          <w:rtl/>
        </w:rPr>
        <w:t xml:space="preserve"> לבצע הגברת פיקוח ואכיפה בשווקים</w:t>
      </w:r>
      <w:r w:rsidR="00381D6A" w:rsidRPr="00F233AC">
        <w:rPr>
          <w:b/>
          <w:bCs/>
          <w:color w:val="auto"/>
          <w:rtl/>
        </w:rPr>
        <w:t>.</w:t>
      </w:r>
      <w:r w:rsidR="00381D6A" w:rsidRPr="009772FC">
        <w:rPr>
          <w:b/>
          <w:bCs/>
          <w:color w:val="auto"/>
          <w:rtl/>
        </w:rPr>
        <w:t xml:space="preserve"> אפשרי שהמועדים שייקבעו יהיו מדורגים בהתייחס לתקנים עצמם.</w:t>
      </w:r>
    </w:p>
    <w:p w:rsidR="000119EE" w:rsidRPr="009772FC" w:rsidRDefault="000119EE" w:rsidP="000119EE">
      <w:pPr>
        <w:pStyle w:val="Hesber1st"/>
        <w:tabs>
          <w:tab w:val="clear" w:pos="680"/>
        </w:tabs>
        <w:rPr>
          <w:color w:val="auto"/>
          <w:rtl/>
        </w:rPr>
      </w:pPr>
    </w:p>
    <w:p w:rsidR="000119EE" w:rsidRPr="009772FC" w:rsidRDefault="006B118A" w:rsidP="00A33561">
      <w:pPr>
        <w:pStyle w:val="Hesber1st"/>
        <w:tabs>
          <w:tab w:val="clear" w:pos="680"/>
        </w:tabs>
        <w:rPr>
          <w:color w:val="auto"/>
          <w:rtl/>
        </w:rPr>
      </w:pPr>
      <w:r>
        <w:rPr>
          <w:rFonts w:hint="cs"/>
          <w:color w:val="auto"/>
          <w:rtl/>
        </w:rPr>
        <w:t>ההודעה על שיוך התקנים לתוספות ב</w:t>
      </w:r>
      <w:r w:rsidR="000119EE" w:rsidRPr="009772FC">
        <w:rPr>
          <w:rFonts w:hint="eastAsia"/>
          <w:color w:val="auto"/>
          <w:rtl/>
        </w:rPr>
        <w:t>מצבים</w:t>
      </w:r>
      <w:r w:rsidR="000119EE" w:rsidRPr="009772FC">
        <w:rPr>
          <w:color w:val="auto"/>
          <w:rtl/>
        </w:rPr>
        <w:t xml:space="preserve"> בהם ה</w:t>
      </w:r>
      <w:r>
        <w:rPr>
          <w:color w:val="auto"/>
          <w:rtl/>
        </w:rPr>
        <w:t xml:space="preserve">שר קובע את שיוך התקנים </w:t>
      </w:r>
      <w:r w:rsidR="00A33561">
        <w:rPr>
          <w:rFonts w:hint="cs"/>
          <w:color w:val="auto"/>
          <w:rtl/>
        </w:rPr>
        <w:t xml:space="preserve">לקבוצות היבוא </w:t>
      </w:r>
      <w:r w:rsidR="005E5012" w:rsidRPr="009772FC">
        <w:rPr>
          <w:rFonts w:hint="eastAsia"/>
          <w:color w:val="auto"/>
          <w:rtl/>
        </w:rPr>
        <w:t>תתפרסם</w:t>
      </w:r>
      <w:r w:rsidR="000119EE" w:rsidRPr="009772FC">
        <w:rPr>
          <w:color w:val="auto"/>
          <w:rtl/>
        </w:rPr>
        <w:t xml:space="preserve"> ברשומות. </w:t>
      </w:r>
      <w:r w:rsidR="005E5012" w:rsidRPr="009772FC">
        <w:rPr>
          <w:rFonts w:hint="eastAsia"/>
          <w:color w:val="auto"/>
          <w:rtl/>
        </w:rPr>
        <w:t>יובהר</w:t>
      </w:r>
      <w:r w:rsidR="005E5012" w:rsidRPr="009772FC">
        <w:rPr>
          <w:color w:val="auto"/>
          <w:rtl/>
        </w:rPr>
        <w:t xml:space="preserve"> כי </w:t>
      </w:r>
      <w:r w:rsidR="000119EE" w:rsidRPr="009772FC">
        <w:rPr>
          <w:rFonts w:hint="eastAsia"/>
          <w:color w:val="auto"/>
          <w:rtl/>
        </w:rPr>
        <w:t>במצב</w:t>
      </w:r>
      <w:r w:rsidR="000119EE" w:rsidRPr="009772FC">
        <w:rPr>
          <w:color w:val="auto"/>
          <w:rtl/>
        </w:rPr>
        <w:t xml:space="preserve"> של ברירת מחדל, בו תקן </w:t>
      </w:r>
      <w:r w:rsidR="005E5012" w:rsidRPr="009772FC">
        <w:rPr>
          <w:rFonts w:hint="eastAsia"/>
          <w:color w:val="auto"/>
          <w:rtl/>
        </w:rPr>
        <w:t>פורסם</w:t>
      </w:r>
      <w:r w:rsidR="005E5012" w:rsidRPr="009772FC">
        <w:rPr>
          <w:color w:val="auto"/>
          <w:rtl/>
        </w:rPr>
        <w:t xml:space="preserve"> </w:t>
      </w:r>
      <w:r w:rsidR="005E5012" w:rsidRPr="009772FC">
        <w:rPr>
          <w:rFonts w:hint="eastAsia"/>
          <w:color w:val="auto"/>
          <w:rtl/>
        </w:rPr>
        <w:t>לראשונה</w:t>
      </w:r>
      <w:r w:rsidR="005E5012" w:rsidRPr="009772FC">
        <w:rPr>
          <w:color w:val="auto"/>
          <w:rtl/>
        </w:rPr>
        <w:t xml:space="preserve"> </w:t>
      </w:r>
      <w:r w:rsidR="005E5012" w:rsidRPr="009772FC">
        <w:rPr>
          <w:rFonts w:hint="eastAsia"/>
          <w:color w:val="auto"/>
          <w:rtl/>
        </w:rPr>
        <w:t>כרשמי</w:t>
      </w:r>
      <w:r w:rsidR="000119EE" w:rsidRPr="009772FC">
        <w:rPr>
          <w:color w:val="auto"/>
          <w:rtl/>
        </w:rPr>
        <w:t xml:space="preserve"> </w:t>
      </w:r>
      <w:r w:rsidR="005E5012" w:rsidRPr="009772FC">
        <w:rPr>
          <w:rFonts w:hint="eastAsia"/>
          <w:color w:val="auto"/>
          <w:rtl/>
        </w:rPr>
        <w:t>ולכן</w:t>
      </w:r>
      <w:r w:rsidR="005E5012" w:rsidRPr="009772FC">
        <w:rPr>
          <w:color w:val="auto"/>
          <w:rtl/>
        </w:rPr>
        <w:t xml:space="preserve"> </w:t>
      </w:r>
      <w:r w:rsidR="005E5012" w:rsidRPr="009772FC">
        <w:rPr>
          <w:rFonts w:hint="eastAsia"/>
          <w:color w:val="auto"/>
          <w:rtl/>
        </w:rPr>
        <w:t>י</w:t>
      </w:r>
      <w:r w:rsidR="000119EE" w:rsidRPr="009772FC">
        <w:rPr>
          <w:rFonts w:hint="eastAsia"/>
          <w:color w:val="auto"/>
          <w:rtl/>
        </w:rPr>
        <w:t>שויך</w:t>
      </w:r>
      <w:r w:rsidR="000119EE" w:rsidRPr="009772FC">
        <w:rPr>
          <w:color w:val="auto"/>
          <w:rtl/>
        </w:rPr>
        <w:t xml:space="preserve"> אוטומטית לקבוצה 3, </w:t>
      </w:r>
      <w:r w:rsidR="005E5012" w:rsidRPr="009772FC">
        <w:rPr>
          <w:rFonts w:hint="eastAsia"/>
          <w:color w:val="auto"/>
          <w:rtl/>
        </w:rPr>
        <w:t>אלא</w:t>
      </w:r>
      <w:r w:rsidR="005E5012" w:rsidRPr="009772FC">
        <w:rPr>
          <w:color w:val="auto"/>
          <w:rtl/>
        </w:rPr>
        <w:t xml:space="preserve"> אם נקבע אחרת, </w:t>
      </w:r>
      <w:r w:rsidR="000119EE" w:rsidRPr="009772FC">
        <w:rPr>
          <w:rFonts w:hint="eastAsia"/>
          <w:color w:val="auto"/>
          <w:rtl/>
        </w:rPr>
        <w:t>העדכון</w:t>
      </w:r>
      <w:r w:rsidR="000119EE" w:rsidRPr="009772FC">
        <w:rPr>
          <w:color w:val="auto"/>
          <w:rtl/>
        </w:rPr>
        <w:t xml:space="preserve"> יופיע באתר המשרד. </w:t>
      </w:r>
      <w:r w:rsidR="005E5012" w:rsidRPr="009772FC">
        <w:rPr>
          <w:rFonts w:hint="eastAsia"/>
          <w:color w:val="auto"/>
          <w:rtl/>
        </w:rPr>
        <w:t>בנוסף</w:t>
      </w:r>
      <w:r w:rsidR="005E5012" w:rsidRPr="009772FC">
        <w:rPr>
          <w:color w:val="auto"/>
          <w:rtl/>
        </w:rPr>
        <w:t xml:space="preserve">, כאמור, תקן בשנה הראשונה לאכרזתו כרשמי, אשר שונה שיוכו על ידי הממונה ובתום השנה חוזר לברירת המחדל של קבוצה 3, יעודכן רק באתר המשרד. </w:t>
      </w:r>
    </w:p>
    <w:p w:rsidR="005E5012" w:rsidRPr="00A33561" w:rsidRDefault="005E5012" w:rsidP="005E5012">
      <w:pPr>
        <w:pStyle w:val="Hesber1st"/>
        <w:tabs>
          <w:tab w:val="clear" w:pos="680"/>
        </w:tabs>
        <w:rPr>
          <w:b/>
          <w:bCs/>
          <w:color w:val="auto"/>
          <w:rtl/>
        </w:rPr>
      </w:pPr>
      <w:r w:rsidRPr="00A33561">
        <w:rPr>
          <w:rFonts w:hint="eastAsia"/>
          <w:b/>
          <w:bCs/>
          <w:color w:val="auto"/>
          <w:rtl/>
        </w:rPr>
        <w:t>לכן</w:t>
      </w:r>
      <w:r w:rsidR="006B118A" w:rsidRPr="00A33561">
        <w:rPr>
          <w:rFonts w:hint="cs"/>
          <w:b/>
          <w:bCs/>
          <w:color w:val="auto"/>
          <w:rtl/>
        </w:rPr>
        <w:t>,</w:t>
      </w:r>
      <w:r w:rsidRPr="00A33561">
        <w:rPr>
          <w:b/>
          <w:bCs/>
          <w:color w:val="auto"/>
          <w:rtl/>
        </w:rPr>
        <w:t xml:space="preserve"> נקבע בסעיף 2(ב) </w:t>
      </w:r>
      <w:r w:rsidR="00011B01" w:rsidRPr="00A33561">
        <w:rPr>
          <w:rFonts w:hint="cs"/>
          <w:b/>
          <w:bCs/>
          <w:color w:val="auto"/>
          <w:rtl/>
        </w:rPr>
        <w:t xml:space="preserve">כי </w:t>
      </w:r>
      <w:r w:rsidRPr="00A33561">
        <w:rPr>
          <w:b/>
          <w:bCs/>
          <w:color w:val="auto"/>
          <w:rtl/>
        </w:rPr>
        <w:t xml:space="preserve">הרשימה המלאה והעדכנית של התקנים הרשמיים לפי שיוכם לקבוצות תימצא באתר המשרד. </w:t>
      </w:r>
    </w:p>
    <w:p w:rsidR="005E5012" w:rsidRPr="009772FC" w:rsidRDefault="000119EE" w:rsidP="005E5012">
      <w:pPr>
        <w:pStyle w:val="Hesber1st"/>
        <w:tabs>
          <w:tab w:val="clear" w:pos="680"/>
        </w:tabs>
        <w:rPr>
          <w:color w:val="auto"/>
          <w:rtl/>
        </w:rPr>
      </w:pPr>
      <w:r w:rsidRPr="009772FC">
        <w:rPr>
          <w:color w:val="auto"/>
          <w:rtl/>
        </w:rPr>
        <w:t xml:space="preserve"> </w:t>
      </w:r>
    </w:p>
    <w:p w:rsidR="00436951" w:rsidRPr="009772FC" w:rsidRDefault="00436951" w:rsidP="00AA7E64">
      <w:pPr>
        <w:pStyle w:val="Hesber1st"/>
        <w:tabs>
          <w:tab w:val="clear" w:pos="680"/>
        </w:tabs>
        <w:rPr>
          <w:color w:val="auto"/>
          <w:rtl/>
        </w:rPr>
      </w:pPr>
    </w:p>
    <w:p w:rsidR="00436951" w:rsidRPr="009772FC" w:rsidRDefault="00436951" w:rsidP="00643696">
      <w:pPr>
        <w:pStyle w:val="Hesber1st"/>
        <w:tabs>
          <w:tab w:val="clear" w:pos="680"/>
        </w:tabs>
        <w:rPr>
          <w:b/>
          <w:bCs/>
          <w:color w:val="auto"/>
          <w:rtl/>
        </w:rPr>
      </w:pPr>
      <w:r w:rsidRPr="00F233AC">
        <w:rPr>
          <w:rFonts w:hint="eastAsia"/>
          <w:b/>
          <w:bCs/>
          <w:color w:val="auto"/>
          <w:rtl/>
        </w:rPr>
        <w:t>הערה</w:t>
      </w:r>
      <w:r w:rsidRPr="00F233AC">
        <w:rPr>
          <w:b/>
          <w:bCs/>
          <w:color w:val="auto"/>
          <w:rtl/>
        </w:rPr>
        <w:t>: בשלב זה</w:t>
      </w:r>
      <w:r w:rsidR="00643696" w:rsidRPr="00F233AC">
        <w:rPr>
          <w:b/>
          <w:bCs/>
          <w:color w:val="auto"/>
          <w:rtl/>
        </w:rPr>
        <w:t xml:space="preserve"> </w:t>
      </w:r>
      <w:r w:rsidRPr="00F233AC">
        <w:rPr>
          <w:b/>
          <w:bCs/>
          <w:color w:val="auto"/>
          <w:rtl/>
        </w:rPr>
        <w:t>מצורפת טבל</w:t>
      </w:r>
      <w:r w:rsidR="00643696" w:rsidRPr="00F233AC">
        <w:rPr>
          <w:rFonts w:hint="eastAsia"/>
          <w:b/>
          <w:bCs/>
          <w:color w:val="auto"/>
          <w:rtl/>
        </w:rPr>
        <w:t>ה</w:t>
      </w:r>
      <w:r w:rsidR="00643696" w:rsidRPr="00F233AC">
        <w:rPr>
          <w:b/>
          <w:bCs/>
          <w:color w:val="auto"/>
          <w:rtl/>
        </w:rPr>
        <w:t xml:space="preserve"> </w:t>
      </w:r>
      <w:r w:rsidRPr="00F233AC">
        <w:rPr>
          <w:b/>
          <w:bCs/>
          <w:color w:val="auto"/>
          <w:rtl/>
        </w:rPr>
        <w:t>המבהירה את המצב לעניין כל תקן – באיזו קבוצה הוא מצוי ביום פרסום טיוטה זו ולאיזו קבוצה מוצע להעבירו. עם סיום הליך ההיוועצות ובטרם חתימה על הצו, יעודכנו התוספות באופן שיהיה ברור איזה תקן מצוי באיזו קבוצת יבוא.</w:t>
      </w:r>
      <w:r w:rsidRPr="009772FC">
        <w:rPr>
          <w:b/>
          <w:bCs/>
          <w:color w:val="auto"/>
          <w:rtl/>
        </w:rPr>
        <w:t xml:space="preserve">  </w:t>
      </w:r>
    </w:p>
    <w:p w:rsidR="00A869D9" w:rsidRDefault="00A869D9" w:rsidP="00A869D9">
      <w:pPr>
        <w:pStyle w:val="Hesber1st"/>
        <w:tabs>
          <w:tab w:val="clear" w:pos="680"/>
        </w:tabs>
        <w:rPr>
          <w:b/>
          <w:bCs/>
          <w:color w:val="auto"/>
          <w:rtl/>
        </w:rPr>
      </w:pPr>
      <w:r w:rsidRPr="00A869D9">
        <w:rPr>
          <w:rFonts w:hint="cs"/>
          <w:b/>
          <w:bCs/>
          <w:color w:val="auto"/>
          <w:rtl/>
        </w:rPr>
        <w:t xml:space="preserve"> </w:t>
      </w:r>
    </w:p>
    <w:p w:rsidR="000119EE" w:rsidRDefault="00A869D9" w:rsidP="00A869D9">
      <w:pPr>
        <w:pStyle w:val="Hesber1st"/>
        <w:tabs>
          <w:tab w:val="clear" w:pos="680"/>
        </w:tabs>
        <w:rPr>
          <w:b/>
          <w:bCs/>
          <w:color w:val="auto"/>
          <w:rtl/>
        </w:rPr>
      </w:pPr>
      <w:r w:rsidRPr="00A869D9">
        <w:rPr>
          <w:rFonts w:hint="cs"/>
          <w:b/>
          <w:bCs/>
          <w:color w:val="auto"/>
          <w:rtl/>
        </w:rPr>
        <w:t>מצ"ב דו"ח ה-</w:t>
      </w:r>
      <w:r w:rsidRPr="00A869D9">
        <w:rPr>
          <w:b/>
          <w:bCs/>
          <w:color w:val="auto"/>
        </w:rPr>
        <w:t xml:space="preserve">RIA </w:t>
      </w:r>
      <w:r w:rsidRPr="00A869D9">
        <w:rPr>
          <w:rFonts w:hint="cs"/>
          <w:b/>
          <w:bCs/>
          <w:color w:val="auto"/>
          <w:rtl/>
        </w:rPr>
        <w:t xml:space="preserve"> והטבלה</w:t>
      </w:r>
      <w:r>
        <w:rPr>
          <w:rFonts w:hint="cs"/>
          <w:b/>
          <w:bCs/>
          <w:color w:val="auto"/>
          <w:rtl/>
        </w:rPr>
        <w:t xml:space="preserve"> כאמור</w:t>
      </w:r>
      <w:r w:rsidRPr="00A869D9">
        <w:rPr>
          <w:rFonts w:hint="cs"/>
          <w:b/>
          <w:bCs/>
          <w:color w:val="auto"/>
          <w:rtl/>
        </w:rPr>
        <w:t>:</w:t>
      </w:r>
    </w:p>
    <w:p w:rsidR="004F17D0" w:rsidRPr="00A869D9" w:rsidRDefault="004F17D0" w:rsidP="00A869D9">
      <w:pPr>
        <w:pStyle w:val="Hesber1st"/>
        <w:tabs>
          <w:tab w:val="clear" w:pos="680"/>
        </w:tabs>
        <w:rPr>
          <w:b/>
          <w:bCs/>
          <w:color w:val="auto"/>
          <w:rtl/>
        </w:rPr>
      </w:pPr>
    </w:p>
    <w:p w:rsidR="000119EE" w:rsidRPr="00C30A25" w:rsidRDefault="00D118FB" w:rsidP="00D118FB">
      <w:pPr>
        <w:pStyle w:val="Hesber1st"/>
        <w:tabs>
          <w:tab w:val="clear" w:pos="680"/>
        </w:tabs>
        <w:jc w:val="center"/>
      </w:pPr>
      <w:r>
        <w:rPr>
          <w:rFonts w:hint="cs"/>
          <w:rtl/>
        </w:rPr>
        <w:t xml:space="preserve">     </w:t>
      </w:r>
      <w:r w:rsidR="00643696" w:rsidRPr="00F233AC">
        <w:object w:dxaOrig="1513" w:dyaOrig="960" w14:anchorId="72C86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8" o:title=""/>
          </v:shape>
          <o:OLEObject Type="Embed" ProgID="AcroExch.Document.DC" ShapeID="_x0000_i1025" DrawAspect="Icon" ObjectID="_1656155833" r:id="rId9"/>
        </w:object>
      </w:r>
      <w:r w:rsidR="004542D8">
        <w:rPr>
          <w:rFonts w:hint="cs"/>
          <w:rtl/>
        </w:rPr>
        <w:t xml:space="preserve">      </w:t>
      </w:r>
      <w:bookmarkStart w:id="1" w:name="_MON_1656151810"/>
      <w:bookmarkEnd w:id="1"/>
      <w:r w:rsidR="004542D8">
        <w:object w:dxaOrig="1530" w:dyaOrig="1004">
          <v:shape id="_x0000_i1026" type="#_x0000_t75" style="width:76.5pt;height:50.25pt" o:ole="">
            <v:imagedata r:id="rId10" o:title=""/>
          </v:shape>
          <o:OLEObject Type="Embed" ProgID="Word.Document.12" ShapeID="_x0000_i1026" DrawAspect="Icon" ObjectID="_1656155834" r:id="rId11">
            <o:FieldCodes>\s</o:FieldCodes>
          </o:OLEObject>
        </w:object>
      </w:r>
    </w:p>
    <w:p w:rsidR="003548EB" w:rsidRPr="00C30A25" w:rsidRDefault="003548EB" w:rsidP="00A33561">
      <w:pPr>
        <w:ind w:firstLine="0"/>
        <w:rPr>
          <w:rFonts w:cs="David"/>
        </w:rPr>
      </w:pPr>
    </w:p>
    <w:sectPr w:rsidR="003548EB" w:rsidRPr="00C30A25" w:rsidSect="00A33561">
      <w:headerReference w:type="default" r:id="rId12"/>
      <w:footerReference w:type="default" r:id="rId13"/>
      <w:pgSz w:w="11906" w:h="16838"/>
      <w:pgMar w:top="1701" w:right="1134" w:bottom="1134" w:left="113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17" w:rsidRDefault="00904017" w:rsidP="00415B40">
      <w:pPr>
        <w:spacing w:line="240" w:lineRule="auto"/>
      </w:pPr>
      <w:r>
        <w:separator/>
      </w:r>
    </w:p>
  </w:endnote>
  <w:endnote w:type="continuationSeparator" w:id="0">
    <w:p w:rsidR="00904017" w:rsidRDefault="00904017" w:rsidP="0041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Helvetica, sans-serif">
    <w:altName w:val="Verdan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8666067"/>
      <w:docPartObj>
        <w:docPartGallery w:val="Page Numbers (Bottom of Page)"/>
        <w:docPartUnique/>
      </w:docPartObj>
    </w:sdtPr>
    <w:sdtEndPr>
      <w:rPr>
        <w:cs/>
      </w:rPr>
    </w:sdtEndPr>
    <w:sdtContent>
      <w:p w:rsidR="004933A2" w:rsidRDefault="004933A2">
        <w:pPr>
          <w:pStyle w:val="a5"/>
          <w:jc w:val="center"/>
          <w:rPr>
            <w:rtl/>
            <w:cs/>
          </w:rPr>
        </w:pPr>
        <w:r>
          <w:fldChar w:fldCharType="begin"/>
        </w:r>
        <w:r>
          <w:rPr>
            <w:rtl/>
            <w:cs/>
          </w:rPr>
          <w:instrText>PAGE   \* MERGEFORMAT</w:instrText>
        </w:r>
        <w:r>
          <w:fldChar w:fldCharType="separate"/>
        </w:r>
        <w:r w:rsidR="00094FF7" w:rsidRPr="00094FF7">
          <w:rPr>
            <w:noProof/>
            <w:rtl/>
            <w:lang w:val="he-IL"/>
          </w:rPr>
          <w:t>2</w:t>
        </w:r>
        <w:r>
          <w:fldChar w:fldCharType="end"/>
        </w:r>
      </w:p>
    </w:sdtContent>
  </w:sdt>
  <w:p w:rsidR="004933A2" w:rsidRDefault="004933A2" w:rsidP="00415B40">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17" w:rsidRDefault="00904017" w:rsidP="00415B40">
      <w:pPr>
        <w:spacing w:line="240" w:lineRule="auto"/>
      </w:pPr>
      <w:r>
        <w:separator/>
      </w:r>
    </w:p>
  </w:footnote>
  <w:footnote w:type="continuationSeparator" w:id="0">
    <w:p w:rsidR="00904017" w:rsidRDefault="00904017" w:rsidP="00415B40">
      <w:pPr>
        <w:spacing w:line="240" w:lineRule="auto"/>
      </w:pPr>
      <w:r>
        <w:continuationSeparator/>
      </w:r>
    </w:p>
  </w:footnote>
  <w:footnote w:id="1">
    <w:p w:rsidR="004933A2" w:rsidRDefault="004933A2">
      <w:pPr>
        <w:pStyle w:val="ab"/>
        <w:rPr>
          <w:rtl/>
        </w:rPr>
      </w:pPr>
      <w:r>
        <w:rPr>
          <w:rStyle w:val="ad"/>
        </w:rPr>
        <w:footnoteRef/>
      </w:r>
      <w:r>
        <w:rPr>
          <w:rtl/>
        </w:rPr>
        <w:t xml:space="preserve"> </w:t>
      </w:r>
      <w:r>
        <w:rPr>
          <w:rFonts w:hint="cs"/>
          <w:rtl/>
        </w:rPr>
        <w:t>דיני מדינת ישראל, נוסח חדש 32, עמ' 625; ס"ח התשע"ד, עמ' 20; התשע"ז, עמ' 187.</w:t>
      </w:r>
    </w:p>
  </w:footnote>
  <w:footnote w:id="2">
    <w:p w:rsidR="004933A2" w:rsidRDefault="004933A2">
      <w:pPr>
        <w:pStyle w:val="ab"/>
        <w:rPr>
          <w:rtl/>
        </w:rPr>
      </w:pPr>
      <w:r>
        <w:rPr>
          <w:rStyle w:val="ad"/>
        </w:rPr>
        <w:footnoteRef/>
      </w:r>
      <w:r>
        <w:rPr>
          <w:rtl/>
        </w:rPr>
        <w:t xml:space="preserve"> </w:t>
      </w:r>
      <w:r>
        <w:rPr>
          <w:rFonts w:hint="cs"/>
          <w:rtl/>
        </w:rPr>
        <w:t>ס"ח התשי"ג, עמ' 30.</w:t>
      </w:r>
    </w:p>
  </w:footnote>
  <w:footnote w:id="3">
    <w:p w:rsidR="004933A2" w:rsidRDefault="004933A2">
      <w:pPr>
        <w:pStyle w:val="ab"/>
        <w:rPr>
          <w:rtl/>
        </w:rPr>
      </w:pPr>
      <w:r>
        <w:rPr>
          <w:rStyle w:val="ad"/>
        </w:rPr>
        <w:footnoteRef/>
      </w:r>
      <w:r>
        <w:rPr>
          <w:rtl/>
        </w:rPr>
        <w:t xml:space="preserve"> </w:t>
      </w:r>
      <w:r>
        <w:rPr>
          <w:rFonts w:hint="cs"/>
          <w:rtl/>
        </w:rPr>
        <w:t>ס"ם התשמ"א, עמ' 248.</w:t>
      </w:r>
    </w:p>
  </w:footnote>
  <w:footnote w:id="4">
    <w:p w:rsidR="00BF21D4" w:rsidRPr="000A5C23" w:rsidRDefault="00BF21D4" w:rsidP="00BF21D4">
      <w:pPr>
        <w:pStyle w:val="ab"/>
        <w:spacing w:line="360" w:lineRule="auto"/>
        <w:rPr>
          <w:sz w:val="18"/>
          <w:szCs w:val="18"/>
        </w:rPr>
      </w:pPr>
      <w:r w:rsidRPr="000A5C23">
        <w:rPr>
          <w:rStyle w:val="ad"/>
          <w:sz w:val="18"/>
          <w:szCs w:val="18"/>
        </w:rPr>
        <w:footnoteRef/>
      </w:r>
      <w:r w:rsidRPr="000A5C23">
        <w:rPr>
          <w:sz w:val="18"/>
          <w:szCs w:val="18"/>
          <w:rtl/>
        </w:rPr>
        <w:t xml:space="preserve"> </w:t>
      </w:r>
      <w:r w:rsidRPr="000A5C23">
        <w:rPr>
          <w:rFonts w:hint="cs"/>
          <w:sz w:val="18"/>
          <w:szCs w:val="18"/>
          <w:rtl/>
        </w:rPr>
        <w:t xml:space="preserve">וראו החלטות ממשלה 1857, 2318, 2118, 4398 ו-2754. </w:t>
      </w:r>
    </w:p>
  </w:footnote>
  <w:footnote w:id="5">
    <w:p w:rsidR="00B812B5" w:rsidRDefault="00B812B5" w:rsidP="006B118A">
      <w:pPr>
        <w:pStyle w:val="ab"/>
      </w:pPr>
      <w:r>
        <w:rPr>
          <w:rStyle w:val="ad"/>
        </w:rPr>
        <w:footnoteRef/>
      </w:r>
      <w:r>
        <w:rPr>
          <w:rtl/>
        </w:rPr>
        <w:t xml:space="preserve"> </w:t>
      </w:r>
      <w:r w:rsidR="00851F2A">
        <w:rPr>
          <w:rFonts w:hint="cs"/>
          <w:rtl/>
        </w:rPr>
        <w:t>היות ומאז ביצוע ה</w:t>
      </w:r>
      <w:r w:rsidR="00915580">
        <w:rPr>
          <w:rFonts w:hint="cs"/>
          <w:rtl/>
        </w:rPr>
        <w:t>-</w:t>
      </w:r>
      <w:r w:rsidR="00851F2A">
        <w:rPr>
          <w:rFonts w:hint="cs"/>
        </w:rPr>
        <w:t>RIA</w:t>
      </w:r>
      <w:r w:rsidR="00851F2A">
        <w:rPr>
          <w:rFonts w:hint="cs"/>
          <w:rtl/>
        </w:rPr>
        <w:t xml:space="preserve"> חלו ש</w:t>
      </w:r>
      <w:r w:rsidR="006B118A">
        <w:rPr>
          <w:rFonts w:hint="cs"/>
          <w:rtl/>
        </w:rPr>
        <w:t>ינויים במאגר התקנים הרשמיים ובנוסף מאחר ו</w:t>
      </w:r>
      <w:r w:rsidR="00851F2A">
        <w:rPr>
          <w:rFonts w:hint="cs"/>
          <w:rtl/>
        </w:rPr>
        <w:t xml:space="preserve">הוחלט לא לשנות את סיווגי מוצרי התינוקות והילדים , </w:t>
      </w:r>
      <w:r w:rsidR="006B118A">
        <w:rPr>
          <w:rFonts w:hint="cs"/>
          <w:rtl/>
        </w:rPr>
        <w:t>ישנה שונות מסו</w:t>
      </w:r>
      <w:r w:rsidR="00717C9F">
        <w:rPr>
          <w:rFonts w:hint="cs"/>
          <w:rtl/>
        </w:rPr>
        <w:t>ימת</w:t>
      </w:r>
      <w:r w:rsidR="00851F2A">
        <w:rPr>
          <w:rFonts w:hint="cs"/>
          <w:rtl/>
        </w:rPr>
        <w:t xml:space="preserve"> בין הנתונים שב -</w:t>
      </w:r>
      <w:r w:rsidR="00851F2A">
        <w:rPr>
          <w:rFonts w:hint="cs"/>
        </w:rPr>
        <w:t>RIA</w:t>
      </w:r>
      <w:r w:rsidR="00851F2A">
        <w:rPr>
          <w:rFonts w:hint="cs"/>
          <w:rtl/>
        </w:rPr>
        <w:t xml:space="preserve"> לבין הנתונים שבדברי הסבר אלו</w:t>
      </w:r>
      <w:r w:rsidR="0064697E">
        <w:rPr>
          <w:rFonts w:hint="cs"/>
          <w:rtl/>
        </w:rPr>
        <w:t xml:space="preserve"> ובטבלה</w:t>
      </w:r>
      <w:r w:rsidR="00851F2A">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A2" w:rsidRDefault="00904017" w:rsidP="004F2CB2">
    <w:pPr>
      <w:pStyle w:val="a3"/>
      <w:tabs>
        <w:tab w:val="clear" w:pos="8306"/>
      </w:tabs>
      <w:ind w:left="-58" w:right="-1800" w:hanging="1701"/>
    </w:pPr>
    <w:sdt>
      <w:sdtPr>
        <w:rPr>
          <w:rtl/>
        </w:rPr>
        <w:id w:val="-375550390"/>
        <w:docPartObj>
          <w:docPartGallery w:val="Watermarks"/>
          <w:docPartUnique/>
        </w:docPartObj>
      </w:sdtPr>
      <w:sdtEndPr/>
      <w:sdtContent>
        <w:r>
          <w:pict w14:anchorId="33641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24A112D"/>
    <w:multiLevelType w:val="hybridMultilevel"/>
    <w:tmpl w:val="A506841E"/>
    <w:lvl w:ilvl="0" w:tplc="E5E40CC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3C4D"/>
    <w:multiLevelType w:val="hybridMultilevel"/>
    <w:tmpl w:val="14EE6492"/>
    <w:lvl w:ilvl="0" w:tplc="5D2AB1E4">
      <w:start w:val="1"/>
      <w:numFmt w:val="hebrew1"/>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3E80"/>
    <w:multiLevelType w:val="hybridMultilevel"/>
    <w:tmpl w:val="95B85872"/>
    <w:lvl w:ilvl="0" w:tplc="7FD6CD40">
      <w:start w:val="5"/>
      <w:numFmt w:val="bullet"/>
      <w:lvlText w:val=""/>
      <w:lvlJc w:val="left"/>
      <w:pPr>
        <w:ind w:left="720" w:hanging="360"/>
      </w:pPr>
      <w:rPr>
        <w:rFonts w:ascii="Symbol" w:eastAsia="MS Mincho"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4146"/>
    <w:multiLevelType w:val="hybridMultilevel"/>
    <w:tmpl w:val="9BCC585A"/>
    <w:lvl w:ilvl="0" w:tplc="6CF6A08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003D1"/>
    <w:multiLevelType w:val="hybridMultilevel"/>
    <w:tmpl w:val="23E2158A"/>
    <w:lvl w:ilvl="0" w:tplc="4886C6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5DF"/>
    <w:multiLevelType w:val="hybridMultilevel"/>
    <w:tmpl w:val="E6F018E2"/>
    <w:lvl w:ilvl="0" w:tplc="16C8434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D17F62"/>
    <w:multiLevelType w:val="hybridMultilevel"/>
    <w:tmpl w:val="345283A6"/>
    <w:lvl w:ilvl="0" w:tplc="08BECDB6">
      <w:start w:val="1"/>
      <w:numFmt w:val="bullet"/>
      <w:lvlText w:val="-"/>
      <w:lvlJc w:val="left"/>
      <w:pPr>
        <w:ind w:left="700" w:hanging="360"/>
      </w:pPr>
      <w:rPr>
        <w:rFonts w:ascii="Hadasa Roso SL" w:eastAsia="MS Mincho" w:hAnsi="Hadasa Roso SL" w:cs="Hadasa Roso S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34D75842"/>
    <w:multiLevelType w:val="hybridMultilevel"/>
    <w:tmpl w:val="38E88000"/>
    <w:lvl w:ilvl="0" w:tplc="0DB891A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91E6D"/>
    <w:multiLevelType w:val="hybridMultilevel"/>
    <w:tmpl w:val="FE640A38"/>
    <w:lvl w:ilvl="0" w:tplc="2C4E17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F03E7"/>
    <w:multiLevelType w:val="hybridMultilevel"/>
    <w:tmpl w:val="E1BED9D6"/>
    <w:lvl w:ilvl="0" w:tplc="6300814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E4BD0"/>
    <w:multiLevelType w:val="hybridMultilevel"/>
    <w:tmpl w:val="6FAC942E"/>
    <w:lvl w:ilvl="0" w:tplc="47BA2F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071B1"/>
    <w:multiLevelType w:val="hybridMultilevel"/>
    <w:tmpl w:val="D36C5BC2"/>
    <w:lvl w:ilvl="0" w:tplc="200836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E0439"/>
    <w:multiLevelType w:val="hybridMultilevel"/>
    <w:tmpl w:val="AA40F5B8"/>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22BDC"/>
    <w:multiLevelType w:val="hybridMultilevel"/>
    <w:tmpl w:val="9B5827A8"/>
    <w:lvl w:ilvl="0" w:tplc="1404330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C39C7"/>
    <w:multiLevelType w:val="multilevel"/>
    <w:tmpl w:val="53CE90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58EA4DAD"/>
    <w:multiLevelType w:val="hybridMultilevel"/>
    <w:tmpl w:val="3DC4E566"/>
    <w:lvl w:ilvl="0" w:tplc="AB14B7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03350"/>
    <w:multiLevelType w:val="hybridMultilevel"/>
    <w:tmpl w:val="14C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A43C8"/>
    <w:multiLevelType w:val="hybridMultilevel"/>
    <w:tmpl w:val="B89824D8"/>
    <w:lvl w:ilvl="0" w:tplc="968856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7"/>
  </w:num>
  <w:num w:numId="4">
    <w:abstractNumId w:val="21"/>
  </w:num>
  <w:num w:numId="5">
    <w:abstractNumId w:val="14"/>
  </w:num>
  <w:num w:numId="6">
    <w:abstractNumId w:val="2"/>
  </w:num>
  <w:num w:numId="7">
    <w:abstractNumId w:val="5"/>
  </w:num>
  <w:num w:numId="8">
    <w:abstractNumId w:val="4"/>
  </w:num>
  <w:num w:numId="9">
    <w:abstractNumId w:val="9"/>
  </w:num>
  <w:num w:numId="10">
    <w:abstractNumId w:val="16"/>
  </w:num>
  <w:num w:numId="11">
    <w:abstractNumId w:val="19"/>
  </w:num>
  <w:num w:numId="12">
    <w:abstractNumId w:val="6"/>
  </w:num>
  <w:num w:numId="13">
    <w:abstractNumId w:val="11"/>
  </w:num>
  <w:num w:numId="14">
    <w:abstractNumId w:val="8"/>
  </w:num>
  <w:num w:numId="15">
    <w:abstractNumId w:val="12"/>
  </w:num>
  <w:num w:numId="16">
    <w:abstractNumId w:val="15"/>
  </w:num>
  <w:num w:numId="17">
    <w:abstractNumId w:val="17"/>
  </w:num>
  <w:num w:numId="18">
    <w:abstractNumId w:val="10"/>
  </w:num>
  <w:num w:numId="19">
    <w:abstractNumId w:val="13"/>
  </w:num>
  <w:num w:numId="20">
    <w:abstractNumId w:val="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6E"/>
    <w:rsid w:val="00003928"/>
    <w:rsid w:val="00005396"/>
    <w:rsid w:val="00005E4F"/>
    <w:rsid w:val="00006F0E"/>
    <w:rsid w:val="000102AC"/>
    <w:rsid w:val="00010986"/>
    <w:rsid w:val="000111DE"/>
    <w:rsid w:val="000119EE"/>
    <w:rsid w:val="00011B01"/>
    <w:rsid w:val="00014BBC"/>
    <w:rsid w:val="00017BDA"/>
    <w:rsid w:val="000251C5"/>
    <w:rsid w:val="00033AB4"/>
    <w:rsid w:val="00033D82"/>
    <w:rsid w:val="00034537"/>
    <w:rsid w:val="0006204A"/>
    <w:rsid w:val="00066CC3"/>
    <w:rsid w:val="00086A16"/>
    <w:rsid w:val="00094FF7"/>
    <w:rsid w:val="000A70F7"/>
    <w:rsid w:val="000B7AF6"/>
    <w:rsid w:val="000C02E2"/>
    <w:rsid w:val="000C14A6"/>
    <w:rsid w:val="000C5C47"/>
    <w:rsid w:val="000E22DF"/>
    <w:rsid w:val="000E40DD"/>
    <w:rsid w:val="000E6383"/>
    <w:rsid w:val="000E6DCF"/>
    <w:rsid w:val="0010197E"/>
    <w:rsid w:val="00117B2B"/>
    <w:rsid w:val="00123422"/>
    <w:rsid w:val="001462F3"/>
    <w:rsid w:val="00147BCE"/>
    <w:rsid w:val="0015258A"/>
    <w:rsid w:val="00160333"/>
    <w:rsid w:val="001631AB"/>
    <w:rsid w:val="001670B5"/>
    <w:rsid w:val="00176A94"/>
    <w:rsid w:val="00181344"/>
    <w:rsid w:val="00182ACD"/>
    <w:rsid w:val="001A685D"/>
    <w:rsid w:val="001A69D9"/>
    <w:rsid w:val="001A6D7A"/>
    <w:rsid w:val="001B0C32"/>
    <w:rsid w:val="001B1B45"/>
    <w:rsid w:val="001D316A"/>
    <w:rsid w:val="001D7D4D"/>
    <w:rsid w:val="001E5924"/>
    <w:rsid w:val="002031F3"/>
    <w:rsid w:val="00205C6B"/>
    <w:rsid w:val="00233A32"/>
    <w:rsid w:val="0024438B"/>
    <w:rsid w:val="00247331"/>
    <w:rsid w:val="00250528"/>
    <w:rsid w:val="00250691"/>
    <w:rsid w:val="00255E6A"/>
    <w:rsid w:val="002678EF"/>
    <w:rsid w:val="00271371"/>
    <w:rsid w:val="002775A1"/>
    <w:rsid w:val="00291E7B"/>
    <w:rsid w:val="00294415"/>
    <w:rsid w:val="00294A02"/>
    <w:rsid w:val="002A4829"/>
    <w:rsid w:val="002A5D75"/>
    <w:rsid w:val="002B7433"/>
    <w:rsid w:val="002C071F"/>
    <w:rsid w:val="002C2F1B"/>
    <w:rsid w:val="002D79FA"/>
    <w:rsid w:val="002E463A"/>
    <w:rsid w:val="002E4E8A"/>
    <w:rsid w:val="002E4F5A"/>
    <w:rsid w:val="002F0E10"/>
    <w:rsid w:val="002F1791"/>
    <w:rsid w:val="002F740D"/>
    <w:rsid w:val="002F7E7F"/>
    <w:rsid w:val="0030452A"/>
    <w:rsid w:val="003200A4"/>
    <w:rsid w:val="0032329F"/>
    <w:rsid w:val="00327119"/>
    <w:rsid w:val="00335F2F"/>
    <w:rsid w:val="003443F0"/>
    <w:rsid w:val="00345CA4"/>
    <w:rsid w:val="003460C0"/>
    <w:rsid w:val="00351EEC"/>
    <w:rsid w:val="003548EB"/>
    <w:rsid w:val="00355269"/>
    <w:rsid w:val="0036053F"/>
    <w:rsid w:val="00366182"/>
    <w:rsid w:val="00381AB3"/>
    <w:rsid w:val="00381D6A"/>
    <w:rsid w:val="00382181"/>
    <w:rsid w:val="00382AD0"/>
    <w:rsid w:val="00384165"/>
    <w:rsid w:val="00384DAC"/>
    <w:rsid w:val="00386184"/>
    <w:rsid w:val="00391437"/>
    <w:rsid w:val="00394720"/>
    <w:rsid w:val="003A7202"/>
    <w:rsid w:val="003B0C8F"/>
    <w:rsid w:val="003B5892"/>
    <w:rsid w:val="003D0D86"/>
    <w:rsid w:val="003D6193"/>
    <w:rsid w:val="003E70BD"/>
    <w:rsid w:val="003F348E"/>
    <w:rsid w:val="003F3C28"/>
    <w:rsid w:val="004013B2"/>
    <w:rsid w:val="004121EE"/>
    <w:rsid w:val="00415B40"/>
    <w:rsid w:val="00423E9D"/>
    <w:rsid w:val="00433B9B"/>
    <w:rsid w:val="00434704"/>
    <w:rsid w:val="00436951"/>
    <w:rsid w:val="00442ECC"/>
    <w:rsid w:val="004477EE"/>
    <w:rsid w:val="00451C59"/>
    <w:rsid w:val="00452437"/>
    <w:rsid w:val="00452CAD"/>
    <w:rsid w:val="004542D8"/>
    <w:rsid w:val="00460658"/>
    <w:rsid w:val="00464510"/>
    <w:rsid w:val="00465BD1"/>
    <w:rsid w:val="00466548"/>
    <w:rsid w:val="00471511"/>
    <w:rsid w:val="00474F20"/>
    <w:rsid w:val="00475996"/>
    <w:rsid w:val="004762B9"/>
    <w:rsid w:val="00477E72"/>
    <w:rsid w:val="00481EAA"/>
    <w:rsid w:val="00482C18"/>
    <w:rsid w:val="00482FBA"/>
    <w:rsid w:val="00485D89"/>
    <w:rsid w:val="004933A2"/>
    <w:rsid w:val="004A0D4A"/>
    <w:rsid w:val="004A773B"/>
    <w:rsid w:val="004B6F10"/>
    <w:rsid w:val="004B7B7F"/>
    <w:rsid w:val="004C0A17"/>
    <w:rsid w:val="004C12F6"/>
    <w:rsid w:val="004C431D"/>
    <w:rsid w:val="004C79AD"/>
    <w:rsid w:val="004E3ADC"/>
    <w:rsid w:val="004E6122"/>
    <w:rsid w:val="004F0B2F"/>
    <w:rsid w:val="004F17D0"/>
    <w:rsid w:val="004F2CB2"/>
    <w:rsid w:val="005011EA"/>
    <w:rsid w:val="00505262"/>
    <w:rsid w:val="0051546E"/>
    <w:rsid w:val="00515E63"/>
    <w:rsid w:val="00524738"/>
    <w:rsid w:val="00525AC1"/>
    <w:rsid w:val="00532E60"/>
    <w:rsid w:val="00535002"/>
    <w:rsid w:val="0054150A"/>
    <w:rsid w:val="00553160"/>
    <w:rsid w:val="00570810"/>
    <w:rsid w:val="00571D4F"/>
    <w:rsid w:val="00577DE6"/>
    <w:rsid w:val="0059365A"/>
    <w:rsid w:val="005A1874"/>
    <w:rsid w:val="005B3DE3"/>
    <w:rsid w:val="005B7087"/>
    <w:rsid w:val="005C12E5"/>
    <w:rsid w:val="005C74D3"/>
    <w:rsid w:val="005D0106"/>
    <w:rsid w:val="005E1223"/>
    <w:rsid w:val="005E2B65"/>
    <w:rsid w:val="005E5012"/>
    <w:rsid w:val="005F02E0"/>
    <w:rsid w:val="005F60F5"/>
    <w:rsid w:val="006049DD"/>
    <w:rsid w:val="00621F9D"/>
    <w:rsid w:val="00632617"/>
    <w:rsid w:val="00643696"/>
    <w:rsid w:val="0064697E"/>
    <w:rsid w:val="0065752C"/>
    <w:rsid w:val="0066536A"/>
    <w:rsid w:val="00676CB2"/>
    <w:rsid w:val="00684DAB"/>
    <w:rsid w:val="00686CD5"/>
    <w:rsid w:val="006A1899"/>
    <w:rsid w:val="006A6EA5"/>
    <w:rsid w:val="006B118A"/>
    <w:rsid w:val="006B12F5"/>
    <w:rsid w:val="006B15FC"/>
    <w:rsid w:val="006B655A"/>
    <w:rsid w:val="006D1BD8"/>
    <w:rsid w:val="006D4831"/>
    <w:rsid w:val="006D70F1"/>
    <w:rsid w:val="006E1E74"/>
    <w:rsid w:val="006E6240"/>
    <w:rsid w:val="006E7306"/>
    <w:rsid w:val="006E768F"/>
    <w:rsid w:val="006F0197"/>
    <w:rsid w:val="006F464B"/>
    <w:rsid w:val="006F5A44"/>
    <w:rsid w:val="00713E7B"/>
    <w:rsid w:val="00717C9F"/>
    <w:rsid w:val="007425C8"/>
    <w:rsid w:val="00743155"/>
    <w:rsid w:val="00743229"/>
    <w:rsid w:val="007448D9"/>
    <w:rsid w:val="00747082"/>
    <w:rsid w:val="007543D1"/>
    <w:rsid w:val="00755A6F"/>
    <w:rsid w:val="00760A3D"/>
    <w:rsid w:val="00761A94"/>
    <w:rsid w:val="007640F1"/>
    <w:rsid w:val="00783C0B"/>
    <w:rsid w:val="00784309"/>
    <w:rsid w:val="00785E6A"/>
    <w:rsid w:val="007933E9"/>
    <w:rsid w:val="007A4B99"/>
    <w:rsid w:val="007A5746"/>
    <w:rsid w:val="007B46F9"/>
    <w:rsid w:val="007C2423"/>
    <w:rsid w:val="007C2B06"/>
    <w:rsid w:val="007D6C09"/>
    <w:rsid w:val="0081661A"/>
    <w:rsid w:val="008167E5"/>
    <w:rsid w:val="008176B6"/>
    <w:rsid w:val="00820F18"/>
    <w:rsid w:val="008353ED"/>
    <w:rsid w:val="0083666F"/>
    <w:rsid w:val="00850E62"/>
    <w:rsid w:val="00851BCA"/>
    <w:rsid w:val="00851F2A"/>
    <w:rsid w:val="008524E6"/>
    <w:rsid w:val="00853C33"/>
    <w:rsid w:val="00857BB1"/>
    <w:rsid w:val="00857F67"/>
    <w:rsid w:val="00860C1E"/>
    <w:rsid w:val="00861FD5"/>
    <w:rsid w:val="008628EA"/>
    <w:rsid w:val="00862E31"/>
    <w:rsid w:val="00864090"/>
    <w:rsid w:val="0087188E"/>
    <w:rsid w:val="00872AAB"/>
    <w:rsid w:val="008746F4"/>
    <w:rsid w:val="0088364B"/>
    <w:rsid w:val="008847F0"/>
    <w:rsid w:val="008863C1"/>
    <w:rsid w:val="008B4E2F"/>
    <w:rsid w:val="008B5FA1"/>
    <w:rsid w:val="008B6F7E"/>
    <w:rsid w:val="008C7AC8"/>
    <w:rsid w:val="008D175C"/>
    <w:rsid w:val="008D2294"/>
    <w:rsid w:val="008D3202"/>
    <w:rsid w:val="008E76C8"/>
    <w:rsid w:val="008E7E69"/>
    <w:rsid w:val="008F39B2"/>
    <w:rsid w:val="008F5892"/>
    <w:rsid w:val="008F612D"/>
    <w:rsid w:val="00904017"/>
    <w:rsid w:val="00915580"/>
    <w:rsid w:val="0091648C"/>
    <w:rsid w:val="00920739"/>
    <w:rsid w:val="009226F1"/>
    <w:rsid w:val="009270B8"/>
    <w:rsid w:val="00931263"/>
    <w:rsid w:val="00935507"/>
    <w:rsid w:val="009371B2"/>
    <w:rsid w:val="00941DE8"/>
    <w:rsid w:val="0095166E"/>
    <w:rsid w:val="0095495C"/>
    <w:rsid w:val="0096042C"/>
    <w:rsid w:val="00962A31"/>
    <w:rsid w:val="00970029"/>
    <w:rsid w:val="00974F73"/>
    <w:rsid w:val="009772FC"/>
    <w:rsid w:val="0098311D"/>
    <w:rsid w:val="009968FC"/>
    <w:rsid w:val="009B5469"/>
    <w:rsid w:val="009C2083"/>
    <w:rsid w:val="009D16A4"/>
    <w:rsid w:val="009D4767"/>
    <w:rsid w:val="009F2069"/>
    <w:rsid w:val="009F2F09"/>
    <w:rsid w:val="009F450C"/>
    <w:rsid w:val="009F5832"/>
    <w:rsid w:val="00A00BE5"/>
    <w:rsid w:val="00A00D62"/>
    <w:rsid w:val="00A06273"/>
    <w:rsid w:val="00A139C9"/>
    <w:rsid w:val="00A14C10"/>
    <w:rsid w:val="00A22BF2"/>
    <w:rsid w:val="00A268D7"/>
    <w:rsid w:val="00A27ABB"/>
    <w:rsid w:val="00A33561"/>
    <w:rsid w:val="00A35A1E"/>
    <w:rsid w:val="00A4685E"/>
    <w:rsid w:val="00A55A06"/>
    <w:rsid w:val="00A574EB"/>
    <w:rsid w:val="00A621E4"/>
    <w:rsid w:val="00A66479"/>
    <w:rsid w:val="00A77298"/>
    <w:rsid w:val="00A8251A"/>
    <w:rsid w:val="00A869D9"/>
    <w:rsid w:val="00A93752"/>
    <w:rsid w:val="00A95768"/>
    <w:rsid w:val="00AA0E15"/>
    <w:rsid w:val="00AA1608"/>
    <w:rsid w:val="00AA1803"/>
    <w:rsid w:val="00AA7E64"/>
    <w:rsid w:val="00AC4F39"/>
    <w:rsid w:val="00AD5024"/>
    <w:rsid w:val="00AD7BC2"/>
    <w:rsid w:val="00AE6152"/>
    <w:rsid w:val="00B163D8"/>
    <w:rsid w:val="00B22806"/>
    <w:rsid w:val="00B27835"/>
    <w:rsid w:val="00B31ED8"/>
    <w:rsid w:val="00B41D8E"/>
    <w:rsid w:val="00B50FA2"/>
    <w:rsid w:val="00B542B9"/>
    <w:rsid w:val="00B63243"/>
    <w:rsid w:val="00B80C88"/>
    <w:rsid w:val="00B812B5"/>
    <w:rsid w:val="00B82B46"/>
    <w:rsid w:val="00B9144B"/>
    <w:rsid w:val="00B91F92"/>
    <w:rsid w:val="00BA72BE"/>
    <w:rsid w:val="00BB0178"/>
    <w:rsid w:val="00BB025C"/>
    <w:rsid w:val="00BC2268"/>
    <w:rsid w:val="00BC468A"/>
    <w:rsid w:val="00BC50F6"/>
    <w:rsid w:val="00BC6EFC"/>
    <w:rsid w:val="00BD0A98"/>
    <w:rsid w:val="00BD1B52"/>
    <w:rsid w:val="00BF21D4"/>
    <w:rsid w:val="00BF7BE5"/>
    <w:rsid w:val="00C06B5F"/>
    <w:rsid w:val="00C06CB8"/>
    <w:rsid w:val="00C07592"/>
    <w:rsid w:val="00C15783"/>
    <w:rsid w:val="00C228B0"/>
    <w:rsid w:val="00C22AFD"/>
    <w:rsid w:val="00C302F4"/>
    <w:rsid w:val="00C30A25"/>
    <w:rsid w:val="00C329A7"/>
    <w:rsid w:val="00C36382"/>
    <w:rsid w:val="00C367B2"/>
    <w:rsid w:val="00C40D9B"/>
    <w:rsid w:val="00C41A93"/>
    <w:rsid w:val="00C51B5E"/>
    <w:rsid w:val="00C53FFF"/>
    <w:rsid w:val="00C54BDC"/>
    <w:rsid w:val="00C60E3F"/>
    <w:rsid w:val="00C6410D"/>
    <w:rsid w:val="00C64895"/>
    <w:rsid w:val="00C64B6E"/>
    <w:rsid w:val="00C77022"/>
    <w:rsid w:val="00C85DCB"/>
    <w:rsid w:val="00C96A29"/>
    <w:rsid w:val="00C96F2D"/>
    <w:rsid w:val="00C97429"/>
    <w:rsid w:val="00CA03DB"/>
    <w:rsid w:val="00CA223C"/>
    <w:rsid w:val="00CA3B8C"/>
    <w:rsid w:val="00CA4884"/>
    <w:rsid w:val="00CA4BA9"/>
    <w:rsid w:val="00CB2749"/>
    <w:rsid w:val="00CB45A7"/>
    <w:rsid w:val="00CC195A"/>
    <w:rsid w:val="00CD1344"/>
    <w:rsid w:val="00CD24CD"/>
    <w:rsid w:val="00CE0353"/>
    <w:rsid w:val="00CE241F"/>
    <w:rsid w:val="00CE32E8"/>
    <w:rsid w:val="00CF0A2A"/>
    <w:rsid w:val="00CF39C9"/>
    <w:rsid w:val="00D0100E"/>
    <w:rsid w:val="00D03446"/>
    <w:rsid w:val="00D04667"/>
    <w:rsid w:val="00D04A96"/>
    <w:rsid w:val="00D10816"/>
    <w:rsid w:val="00D118FB"/>
    <w:rsid w:val="00D11C7C"/>
    <w:rsid w:val="00D12D2C"/>
    <w:rsid w:val="00D15338"/>
    <w:rsid w:val="00D23BED"/>
    <w:rsid w:val="00D365FE"/>
    <w:rsid w:val="00D44F6E"/>
    <w:rsid w:val="00D65184"/>
    <w:rsid w:val="00D67A2A"/>
    <w:rsid w:val="00D80FDE"/>
    <w:rsid w:val="00DA3C1C"/>
    <w:rsid w:val="00DA4EFB"/>
    <w:rsid w:val="00DC4E6E"/>
    <w:rsid w:val="00DD136C"/>
    <w:rsid w:val="00DD140B"/>
    <w:rsid w:val="00DD66DF"/>
    <w:rsid w:val="00DE591E"/>
    <w:rsid w:val="00DF4B6A"/>
    <w:rsid w:val="00DF70D2"/>
    <w:rsid w:val="00E037AC"/>
    <w:rsid w:val="00E050B6"/>
    <w:rsid w:val="00E065AF"/>
    <w:rsid w:val="00E207DC"/>
    <w:rsid w:val="00E2124E"/>
    <w:rsid w:val="00E2208C"/>
    <w:rsid w:val="00E41906"/>
    <w:rsid w:val="00E44007"/>
    <w:rsid w:val="00E545A1"/>
    <w:rsid w:val="00E61C7B"/>
    <w:rsid w:val="00E73E4B"/>
    <w:rsid w:val="00E76999"/>
    <w:rsid w:val="00E8178C"/>
    <w:rsid w:val="00E84617"/>
    <w:rsid w:val="00E913C6"/>
    <w:rsid w:val="00E919C9"/>
    <w:rsid w:val="00E92152"/>
    <w:rsid w:val="00E9216E"/>
    <w:rsid w:val="00E966E5"/>
    <w:rsid w:val="00EA13EA"/>
    <w:rsid w:val="00EA39EA"/>
    <w:rsid w:val="00EB6D78"/>
    <w:rsid w:val="00EC7472"/>
    <w:rsid w:val="00ED0CA6"/>
    <w:rsid w:val="00ED35E7"/>
    <w:rsid w:val="00EE6859"/>
    <w:rsid w:val="00EF0BD0"/>
    <w:rsid w:val="00EF7DA7"/>
    <w:rsid w:val="00F14FEE"/>
    <w:rsid w:val="00F233AC"/>
    <w:rsid w:val="00F251B3"/>
    <w:rsid w:val="00F272B3"/>
    <w:rsid w:val="00F325F4"/>
    <w:rsid w:val="00F33C86"/>
    <w:rsid w:val="00F75575"/>
    <w:rsid w:val="00F85509"/>
    <w:rsid w:val="00F9454D"/>
    <w:rsid w:val="00F95A22"/>
    <w:rsid w:val="00FA3BFB"/>
    <w:rsid w:val="00FA412D"/>
    <w:rsid w:val="00FB1AB9"/>
    <w:rsid w:val="00FC32F4"/>
    <w:rsid w:val="00FC7BE7"/>
    <w:rsid w:val="00FD7E3B"/>
    <w:rsid w:val="00FE1069"/>
    <w:rsid w:val="00FE2287"/>
    <w:rsid w:val="00FE6156"/>
    <w:rsid w:val="00FF379B"/>
    <w:rsid w:val="00FF63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4B679DA-64EF-420F-A684-B91ED85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2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1">
    <w:name w:val="heading 1"/>
    <w:basedOn w:val="a"/>
    <w:next w:val="a"/>
    <w:link w:val="10"/>
    <w:uiPriority w:val="9"/>
    <w:qFormat/>
    <w:rsid w:val="00836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4895"/>
    <w:pPr>
      <w:keepNext/>
      <w:keepLines/>
      <w:widowControl/>
      <w:autoSpaceDE/>
      <w:autoSpaceDN/>
      <w:adjustRightInd/>
      <w:spacing w:before="200" w:line="276" w:lineRule="auto"/>
      <w:ind w:firstLine="0"/>
      <w:jc w:val="left"/>
      <w:textAlignment w:val="auto"/>
      <w:outlineLvl w:val="1"/>
    </w:pPr>
    <w:rPr>
      <w:rFonts w:ascii="Cambria" w:eastAsia="Times New Roman" w:hAnsi="Cambria" w:cs="Times New Roman"/>
      <w:b/>
      <w:bCs/>
      <w:color w:val="4F81BD"/>
      <w:spacing w:val="0"/>
      <w:sz w:val="26"/>
      <w:szCs w:val="26"/>
      <w:lang w:eastAsia="en-US"/>
    </w:rPr>
  </w:style>
  <w:style w:type="paragraph" w:styleId="3">
    <w:name w:val="heading 3"/>
    <w:basedOn w:val="a"/>
    <w:next w:val="a"/>
    <w:link w:val="30"/>
    <w:uiPriority w:val="99"/>
    <w:qFormat/>
    <w:rsid w:val="00C64895"/>
    <w:pPr>
      <w:keepNext/>
      <w:keepLines/>
      <w:widowControl/>
      <w:autoSpaceDE/>
      <w:autoSpaceDN/>
      <w:adjustRightInd/>
      <w:spacing w:before="200" w:line="276" w:lineRule="auto"/>
      <w:ind w:firstLine="0"/>
      <w:jc w:val="left"/>
      <w:textAlignment w:val="auto"/>
      <w:outlineLvl w:val="2"/>
    </w:pPr>
    <w:rPr>
      <w:rFonts w:ascii="Cambria" w:eastAsia="Times New Roman" w:hAnsi="Cambria" w:cs="Times New Roman"/>
      <w:b/>
      <w:bCs/>
      <w:color w:val="4F81BD"/>
      <w:spacing w:val="0"/>
      <w:sz w:val="22"/>
      <w:szCs w:val="22"/>
      <w:lang w:eastAsia="en-US"/>
    </w:rPr>
  </w:style>
  <w:style w:type="paragraph" w:styleId="4">
    <w:name w:val="heading 4"/>
    <w:basedOn w:val="a"/>
    <w:next w:val="a"/>
    <w:link w:val="40"/>
    <w:uiPriority w:val="9"/>
    <w:semiHidden/>
    <w:unhideWhenUsed/>
    <w:qFormat/>
    <w:rsid w:val="008366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3C28"/>
    <w:pPr>
      <w:tabs>
        <w:tab w:val="center" w:pos="4153"/>
        <w:tab w:val="right" w:pos="8306"/>
      </w:tabs>
    </w:pPr>
  </w:style>
  <w:style w:type="character" w:customStyle="1" w:styleId="a4">
    <w:name w:val="כותרת עליונה תו"/>
    <w:basedOn w:val="a0"/>
    <w:link w:val="a3"/>
    <w:uiPriority w:val="99"/>
    <w:rsid w:val="00415B40"/>
    <w:rPr>
      <w:rFonts w:ascii="Hadasa Roso SL" w:eastAsia="MS Mincho" w:hAnsi="Hadasa Roso SL" w:cs="Hadasa Roso SL"/>
      <w:color w:val="000000"/>
      <w:spacing w:val="1"/>
      <w:sz w:val="17"/>
      <w:szCs w:val="17"/>
      <w:lang w:eastAsia="ja-JP"/>
    </w:rPr>
  </w:style>
  <w:style w:type="paragraph" w:styleId="a5">
    <w:name w:val="footer"/>
    <w:basedOn w:val="a"/>
    <w:link w:val="a6"/>
    <w:uiPriority w:val="99"/>
    <w:rsid w:val="003F3C28"/>
    <w:pPr>
      <w:tabs>
        <w:tab w:val="center" w:pos="4153"/>
        <w:tab w:val="right" w:pos="8306"/>
      </w:tabs>
    </w:pPr>
  </w:style>
  <w:style w:type="character" w:customStyle="1" w:styleId="a6">
    <w:name w:val="כותרת תחתונה תו"/>
    <w:basedOn w:val="a0"/>
    <w:link w:val="a5"/>
    <w:uiPriority w:val="99"/>
    <w:rsid w:val="00415B40"/>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415B40"/>
    <w:pPr>
      <w:spacing w:line="240" w:lineRule="auto"/>
    </w:pPr>
    <w:rPr>
      <w:rFonts w:ascii="Tahoma" w:hAnsi="Tahoma" w:cs="Tahoma"/>
      <w:sz w:val="16"/>
      <w:szCs w:val="16"/>
    </w:rPr>
  </w:style>
  <w:style w:type="character" w:customStyle="1" w:styleId="a8">
    <w:name w:val="טקסט בלונים תו"/>
    <w:link w:val="a7"/>
    <w:uiPriority w:val="99"/>
    <w:semiHidden/>
    <w:rsid w:val="00415B40"/>
    <w:rPr>
      <w:rFonts w:ascii="Tahoma" w:hAnsi="Tahoma" w:cs="Tahoma"/>
      <w:sz w:val="16"/>
      <w:szCs w:val="16"/>
    </w:rPr>
  </w:style>
  <w:style w:type="character" w:styleId="Hyperlink">
    <w:name w:val="Hyperlink"/>
    <w:uiPriority w:val="99"/>
    <w:unhideWhenUsed/>
    <w:rsid w:val="00366182"/>
    <w:rPr>
      <w:color w:val="0000FF"/>
      <w:u w:val="single"/>
    </w:rPr>
  </w:style>
  <w:style w:type="paragraph" w:customStyle="1" w:styleId="TableText">
    <w:name w:val="Table Text"/>
    <w:basedOn w:val="a"/>
    <w:rsid w:val="003F3C28"/>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F3C28"/>
  </w:style>
  <w:style w:type="paragraph" w:customStyle="1" w:styleId="TableBlock">
    <w:name w:val="Table Block"/>
    <w:basedOn w:val="TableText"/>
    <w:rsid w:val="003F3C28"/>
    <w:pPr>
      <w:ind w:right="0"/>
      <w:jc w:val="both"/>
    </w:pPr>
  </w:style>
  <w:style w:type="paragraph" w:customStyle="1" w:styleId="TableHead">
    <w:name w:val="Table Head"/>
    <w:basedOn w:val="TableText"/>
    <w:rsid w:val="003F3C28"/>
    <w:pPr>
      <w:ind w:right="0"/>
      <w:jc w:val="center"/>
    </w:pPr>
    <w:rPr>
      <w:b/>
      <w:bCs/>
    </w:rPr>
  </w:style>
  <w:style w:type="paragraph" w:customStyle="1" w:styleId="HeadMitparsemetBaze">
    <w:name w:val="Head MitparsemetBaze"/>
    <w:basedOn w:val="a"/>
    <w:rsid w:val="003F3C28"/>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F3C28"/>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3F3C28"/>
    <w:pPr>
      <w:spacing w:before="120" w:after="6000"/>
      <w:ind w:left="1418" w:firstLine="0"/>
      <w:jc w:val="right"/>
    </w:pPr>
    <w:rPr>
      <w:b/>
      <w:bCs/>
    </w:rPr>
  </w:style>
  <w:style w:type="paragraph" w:customStyle="1" w:styleId="Hesber">
    <w:name w:val="Hesber"/>
    <w:basedOn w:val="a"/>
    <w:rsid w:val="003F3C28"/>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rsid w:val="003F3C28"/>
    <w:pPr>
      <w:tabs>
        <w:tab w:val="left" w:pos="680"/>
        <w:tab w:val="left" w:pos="1020"/>
      </w:tabs>
      <w:ind w:firstLine="0"/>
    </w:pPr>
  </w:style>
  <w:style w:type="paragraph" w:customStyle="1" w:styleId="HeadDivreiHesber">
    <w:name w:val="Head DivreiHesber"/>
    <w:basedOn w:val="a"/>
    <w:rsid w:val="003F3C28"/>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3F3C28"/>
    <w:pPr>
      <w:spacing w:before="120" w:after="120"/>
    </w:pPr>
    <w:rPr>
      <w:color w:val="FF0000"/>
      <w:w w:val="80"/>
    </w:rPr>
  </w:style>
  <w:style w:type="paragraph" w:styleId="a9">
    <w:name w:val="endnote text"/>
    <w:basedOn w:val="a"/>
    <w:link w:val="aa"/>
    <w:semiHidden/>
    <w:rsid w:val="003F3C28"/>
    <w:pPr>
      <w:ind w:left="227" w:hanging="227"/>
    </w:pPr>
    <w:rPr>
      <w:sz w:val="14"/>
      <w:szCs w:val="22"/>
    </w:rPr>
  </w:style>
  <w:style w:type="character" w:customStyle="1" w:styleId="aa">
    <w:name w:val="טקסט הערת סיום תו"/>
    <w:basedOn w:val="a0"/>
    <w:link w:val="a9"/>
    <w:semiHidden/>
    <w:rsid w:val="0051546E"/>
    <w:rPr>
      <w:rFonts w:ascii="Hadasa Roso SL" w:eastAsia="MS Mincho" w:hAnsi="Hadasa Roso SL" w:cs="Hadasa Roso SL"/>
      <w:color w:val="000000"/>
      <w:spacing w:val="1"/>
      <w:sz w:val="14"/>
      <w:szCs w:val="22"/>
      <w:lang w:eastAsia="ja-JP"/>
    </w:rPr>
  </w:style>
  <w:style w:type="paragraph" w:customStyle="1" w:styleId="TableInnerSideHeading">
    <w:name w:val="Table InnerSideHeading"/>
    <w:basedOn w:val="TableSideHeading"/>
    <w:rsid w:val="003F3C28"/>
  </w:style>
  <w:style w:type="paragraph" w:styleId="ab">
    <w:name w:val="footnote text"/>
    <w:basedOn w:val="a"/>
    <w:link w:val="ac"/>
    <w:autoRedefine/>
    <w:semiHidden/>
    <w:rsid w:val="003F3C28"/>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51546E"/>
    <w:rPr>
      <w:rFonts w:ascii="Arial" w:eastAsia="Arial Unicode MS" w:hAnsi="Arial" w:cs="David"/>
      <w:snapToGrid w:val="0"/>
      <w:color w:val="000000"/>
      <w:sz w:val="14"/>
      <w:lang w:eastAsia="ja-JP"/>
    </w:rPr>
  </w:style>
  <w:style w:type="character" w:styleId="ad">
    <w:name w:val="footnote reference"/>
    <w:aliases w:val="Footnote Reference"/>
    <w:basedOn w:val="a0"/>
    <w:uiPriority w:val="99"/>
    <w:semiHidden/>
    <w:rsid w:val="003F3C28"/>
    <w:rPr>
      <w:vertAlign w:val="superscript"/>
    </w:rPr>
  </w:style>
  <w:style w:type="paragraph" w:customStyle="1" w:styleId="HesberHeading">
    <w:name w:val="Hesber Heading"/>
    <w:basedOn w:val="Hesber"/>
    <w:rsid w:val="003F3C28"/>
    <w:pPr>
      <w:tabs>
        <w:tab w:val="left" w:pos="624"/>
        <w:tab w:val="left" w:pos="1247"/>
      </w:tabs>
      <w:ind w:firstLine="0"/>
    </w:pPr>
    <w:rPr>
      <w:b/>
      <w:bCs/>
    </w:rPr>
  </w:style>
  <w:style w:type="character" w:styleId="ae">
    <w:name w:val="endnote reference"/>
    <w:basedOn w:val="a0"/>
    <w:semiHidden/>
    <w:rsid w:val="003F3C28"/>
    <w:rPr>
      <w:vertAlign w:val="superscript"/>
    </w:rPr>
  </w:style>
  <w:style w:type="paragraph" w:customStyle="1" w:styleId="TableBlockOutdent">
    <w:name w:val="Table BlockOutdent"/>
    <w:basedOn w:val="TableBlock"/>
    <w:rsid w:val="003F3C28"/>
    <w:pPr>
      <w:ind w:left="624" w:hanging="624"/>
    </w:pPr>
  </w:style>
  <w:style w:type="character" w:styleId="af">
    <w:name w:val="page number"/>
    <w:basedOn w:val="a0"/>
    <w:rsid w:val="003F3C28"/>
  </w:style>
  <w:style w:type="paragraph" w:customStyle="1" w:styleId="Cover1-Reshumot">
    <w:name w:val="Cover 1-Reshumot"/>
    <w:basedOn w:val="a"/>
    <w:rsid w:val="003F3C28"/>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F3C28"/>
    <w:rPr>
      <w:sz w:val="36"/>
      <w:szCs w:val="52"/>
    </w:rPr>
  </w:style>
  <w:style w:type="paragraph" w:customStyle="1" w:styleId="Cover3-Haknesset">
    <w:name w:val="Cover 3-Haknesset"/>
    <w:basedOn w:val="Cover1-Reshumot"/>
    <w:rsid w:val="003F3C28"/>
    <w:rPr>
      <w:b/>
      <w:bCs/>
      <w:spacing w:val="60"/>
    </w:rPr>
  </w:style>
  <w:style w:type="paragraph" w:customStyle="1" w:styleId="Cover4-Date">
    <w:name w:val="Cover 4-Date"/>
    <w:basedOn w:val="a"/>
    <w:rsid w:val="003F3C28"/>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3F3C28"/>
    <w:pPr>
      <w:snapToGrid w:val="0"/>
      <w:spacing w:before="0" w:line="360" w:lineRule="auto"/>
      <w:jc w:val="left"/>
    </w:pPr>
    <w:rPr>
      <w:rFonts w:ascii="Arial" w:eastAsia="Arial Unicode MS" w:hAnsi="Arial" w:cs="David"/>
      <w:snapToGrid w:val="0"/>
      <w:spacing w:val="0"/>
      <w:sz w:val="20"/>
      <w:szCs w:val="26"/>
    </w:rPr>
  </w:style>
  <w:style w:type="character" w:styleId="af0">
    <w:name w:val="annotation reference"/>
    <w:basedOn w:val="a0"/>
    <w:uiPriority w:val="99"/>
    <w:semiHidden/>
    <w:unhideWhenUsed/>
    <w:rsid w:val="00A27ABB"/>
    <w:rPr>
      <w:sz w:val="16"/>
      <w:szCs w:val="16"/>
    </w:rPr>
  </w:style>
  <w:style w:type="paragraph" w:styleId="af1">
    <w:name w:val="annotation text"/>
    <w:basedOn w:val="a"/>
    <w:link w:val="af2"/>
    <w:uiPriority w:val="99"/>
    <w:semiHidden/>
    <w:unhideWhenUsed/>
    <w:rsid w:val="00A27ABB"/>
    <w:pPr>
      <w:spacing w:line="240" w:lineRule="auto"/>
    </w:pPr>
    <w:rPr>
      <w:sz w:val="20"/>
      <w:szCs w:val="20"/>
    </w:rPr>
  </w:style>
  <w:style w:type="character" w:customStyle="1" w:styleId="af2">
    <w:name w:val="טקסט הערה תו"/>
    <w:basedOn w:val="a0"/>
    <w:link w:val="af1"/>
    <w:uiPriority w:val="99"/>
    <w:semiHidden/>
    <w:rsid w:val="00A27ABB"/>
    <w:rPr>
      <w:rFonts w:ascii="Hadasa Roso SL" w:eastAsia="MS Mincho" w:hAnsi="Hadasa Roso SL" w:cs="Hadasa Roso SL"/>
      <w:color w:val="000000"/>
      <w:spacing w:val="1"/>
      <w:lang w:eastAsia="ja-JP"/>
    </w:rPr>
  </w:style>
  <w:style w:type="paragraph" w:styleId="af3">
    <w:name w:val="annotation subject"/>
    <w:basedOn w:val="af1"/>
    <w:next w:val="af1"/>
    <w:link w:val="af4"/>
    <w:uiPriority w:val="99"/>
    <w:semiHidden/>
    <w:unhideWhenUsed/>
    <w:rsid w:val="00A27ABB"/>
    <w:rPr>
      <w:b/>
      <w:bCs/>
    </w:rPr>
  </w:style>
  <w:style w:type="character" w:customStyle="1" w:styleId="af4">
    <w:name w:val="נושא הערה תו"/>
    <w:basedOn w:val="af2"/>
    <w:link w:val="af3"/>
    <w:uiPriority w:val="99"/>
    <w:semiHidden/>
    <w:rsid w:val="00A27ABB"/>
    <w:rPr>
      <w:rFonts w:ascii="Hadasa Roso SL" w:eastAsia="MS Mincho" w:hAnsi="Hadasa Roso SL" w:cs="Hadasa Roso SL"/>
      <w:b/>
      <w:bCs/>
      <w:color w:val="000000"/>
      <w:spacing w:val="1"/>
      <w:lang w:eastAsia="ja-JP"/>
    </w:rPr>
  </w:style>
  <w:style w:type="paragraph" w:styleId="af5">
    <w:name w:val="Revision"/>
    <w:hidden/>
    <w:uiPriority w:val="99"/>
    <w:semiHidden/>
    <w:rsid w:val="000111DE"/>
    <w:rPr>
      <w:rFonts w:ascii="Hadasa Roso SL" w:hAnsi="Hadasa Roso SL" w:cs="Hadasa Roso SL"/>
      <w:color w:val="000000"/>
      <w:spacing w:val="1"/>
      <w:sz w:val="17"/>
      <w:szCs w:val="17"/>
      <w:lang w:eastAsia="ja-JP"/>
    </w:rPr>
  </w:style>
  <w:style w:type="paragraph" w:styleId="af6">
    <w:name w:val="List Paragraph"/>
    <w:basedOn w:val="a"/>
    <w:uiPriority w:val="34"/>
    <w:qFormat/>
    <w:rsid w:val="006F0197"/>
    <w:pPr>
      <w:widowControl/>
      <w:autoSpaceDE/>
      <w:autoSpaceDN/>
      <w:adjustRightInd/>
      <w:spacing w:before="0" w:line="240" w:lineRule="auto"/>
      <w:ind w:left="720" w:firstLine="0"/>
      <w:contextualSpacing/>
      <w:jc w:val="left"/>
      <w:textAlignment w:val="auto"/>
    </w:pPr>
    <w:rPr>
      <w:rFonts w:ascii="Times New Roman" w:eastAsia="Times New Roman" w:hAnsi="Times New Roman" w:cs="Times New Roman"/>
      <w:color w:val="auto"/>
      <w:spacing w:val="0"/>
      <w:sz w:val="24"/>
      <w:szCs w:val="24"/>
      <w:lang w:eastAsia="he-IL"/>
    </w:rPr>
  </w:style>
  <w:style w:type="table" w:styleId="af7">
    <w:name w:val="Table Grid"/>
    <w:basedOn w:val="a1"/>
    <w:rsid w:val="009D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9"/>
    <w:rsid w:val="00C64895"/>
    <w:rPr>
      <w:rFonts w:ascii="Cambria" w:hAnsi="Cambria" w:cs="Times New Roman"/>
      <w:b/>
      <w:bCs/>
      <w:color w:val="4F81BD"/>
      <w:sz w:val="26"/>
      <w:szCs w:val="26"/>
    </w:rPr>
  </w:style>
  <w:style w:type="character" w:customStyle="1" w:styleId="30">
    <w:name w:val="כותרת 3 תו"/>
    <w:basedOn w:val="a0"/>
    <w:link w:val="3"/>
    <w:uiPriority w:val="99"/>
    <w:rsid w:val="00C64895"/>
    <w:rPr>
      <w:rFonts w:ascii="Cambria" w:hAnsi="Cambria" w:cs="Times New Roman"/>
      <w:b/>
      <w:bCs/>
      <w:color w:val="4F81BD"/>
      <w:sz w:val="22"/>
      <w:szCs w:val="22"/>
    </w:rPr>
  </w:style>
  <w:style w:type="character" w:customStyle="1" w:styleId="af8">
    <w:name w:val="ציטוט חזק תו"/>
    <w:basedOn w:val="a0"/>
    <w:link w:val="af9"/>
    <w:uiPriority w:val="99"/>
    <w:rsid w:val="00C64895"/>
    <w:rPr>
      <w:rFonts w:eastAsia="Calibri"/>
      <w:b/>
      <w:bCs/>
      <w:i/>
      <w:iCs/>
      <w:color w:val="4F81BD"/>
      <w:sz w:val="22"/>
      <w:szCs w:val="22"/>
    </w:rPr>
  </w:style>
  <w:style w:type="paragraph" w:styleId="af9">
    <w:name w:val="Intense Quote"/>
    <w:basedOn w:val="a"/>
    <w:next w:val="a"/>
    <w:link w:val="af8"/>
    <w:uiPriority w:val="99"/>
    <w:qFormat/>
    <w:rsid w:val="00C64895"/>
    <w:pPr>
      <w:widowControl/>
      <w:pBdr>
        <w:bottom w:val="single" w:sz="4" w:space="4" w:color="4F81BD"/>
      </w:pBdr>
      <w:autoSpaceDE/>
      <w:autoSpaceDN/>
      <w:adjustRightInd/>
      <w:spacing w:before="200" w:after="280" w:line="276" w:lineRule="auto"/>
      <w:ind w:left="936" w:right="936" w:firstLine="0"/>
      <w:jc w:val="left"/>
      <w:textAlignment w:val="auto"/>
    </w:pPr>
    <w:rPr>
      <w:rFonts w:ascii="Calibri" w:eastAsia="Calibri" w:hAnsi="Calibri" w:cs="Arial"/>
      <w:b/>
      <w:bCs/>
      <w:i/>
      <w:iCs/>
      <w:color w:val="4F81BD"/>
      <w:spacing w:val="0"/>
      <w:sz w:val="22"/>
      <w:szCs w:val="22"/>
      <w:lang w:eastAsia="en-US"/>
    </w:rPr>
  </w:style>
  <w:style w:type="table" w:customStyle="1" w:styleId="4-61">
    <w:name w:val="טבלת רשת 4 - הדגשה 61"/>
    <w:basedOn w:val="a1"/>
    <w:uiPriority w:val="49"/>
    <w:rsid w:val="00345CA4"/>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a">
    <w:name w:val="Intense Emphasis"/>
    <w:uiPriority w:val="99"/>
    <w:qFormat/>
    <w:rsid w:val="00345CA4"/>
    <w:rPr>
      <w:rFonts w:cs="Times New Roman"/>
      <w:b/>
      <w:bCs/>
      <w:i/>
      <w:iCs/>
      <w:color w:val="4F81BD"/>
    </w:rPr>
  </w:style>
  <w:style w:type="character" w:styleId="FollowedHyperlink">
    <w:name w:val="FollowedHyperlink"/>
    <w:uiPriority w:val="99"/>
    <w:semiHidden/>
    <w:unhideWhenUsed/>
    <w:rsid w:val="00345CA4"/>
    <w:rPr>
      <w:color w:val="800080"/>
      <w:u w:val="single"/>
    </w:rPr>
  </w:style>
  <w:style w:type="paragraph" w:customStyle="1" w:styleId="font0">
    <w:name w:val="font0"/>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spacing w:val="0"/>
      <w:sz w:val="22"/>
      <w:szCs w:val="22"/>
      <w:lang w:eastAsia="en-US"/>
    </w:rPr>
  </w:style>
  <w:style w:type="paragraph" w:customStyle="1" w:styleId="font5">
    <w:name w:val="font5"/>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b/>
      <w:bCs/>
      <w:spacing w:val="0"/>
      <w:sz w:val="22"/>
      <w:szCs w:val="22"/>
      <w:lang w:eastAsia="en-US"/>
    </w:rPr>
  </w:style>
  <w:style w:type="paragraph" w:customStyle="1" w:styleId="font6">
    <w:name w:val="font6"/>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color w:val="FFFFFF"/>
      <w:spacing w:val="0"/>
      <w:sz w:val="22"/>
      <w:szCs w:val="22"/>
      <w:lang w:eastAsia="en-US"/>
    </w:rPr>
  </w:style>
  <w:style w:type="paragraph" w:customStyle="1" w:styleId="font7">
    <w:name w:val="font7"/>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b/>
      <w:bCs/>
      <w:spacing w:val="0"/>
      <w:sz w:val="22"/>
      <w:szCs w:val="22"/>
      <w:lang w:eastAsia="en-US"/>
    </w:rPr>
  </w:style>
  <w:style w:type="paragraph" w:customStyle="1" w:styleId="xl65">
    <w:name w:val="xl65"/>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66">
    <w:name w:val="xl66"/>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Arial" w:eastAsia="Times New Roman" w:hAnsi="Arial" w:cs="Arial"/>
      <w:spacing w:val="0"/>
      <w:sz w:val="18"/>
      <w:szCs w:val="18"/>
      <w:lang w:eastAsia="en-US"/>
    </w:rPr>
  </w:style>
  <w:style w:type="paragraph" w:customStyle="1" w:styleId="xl67">
    <w:name w:val="xl67"/>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68">
    <w:name w:val="xl68"/>
    <w:basedOn w:val="a"/>
    <w:rsid w:val="00345CA4"/>
    <w:pPr>
      <w:widowControl/>
      <w:pBdr>
        <w:top w:val="single" w:sz="4" w:space="0" w:color="auto"/>
        <w:left w:val="single" w:sz="4" w:space="0" w:color="auto"/>
        <w:bottom w:val="single" w:sz="4" w:space="0" w:color="auto"/>
        <w:right w:val="single" w:sz="4" w:space="0" w:color="auto"/>
      </w:pBdr>
      <w:shd w:val="clear" w:color="000000" w:fill="FFCC00"/>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69">
    <w:name w:val="xl69"/>
    <w:basedOn w:val="a"/>
    <w:rsid w:val="00345CA4"/>
    <w:pPr>
      <w:widowControl/>
      <w:pBdr>
        <w:top w:val="single" w:sz="4" w:space="0" w:color="auto"/>
        <w:left w:val="single" w:sz="4" w:space="0" w:color="auto"/>
        <w:bottom w:val="single" w:sz="4" w:space="0" w:color="auto"/>
        <w:right w:val="single" w:sz="4" w:space="0" w:color="auto"/>
      </w:pBdr>
      <w:shd w:val="clear" w:color="000000" w:fill="FFCC00"/>
      <w:autoSpaceDE/>
      <w:autoSpaceDN/>
      <w:bidi w:val="0"/>
      <w:adjustRightInd/>
      <w:spacing w:before="100" w:beforeAutospacing="1" w:after="100" w:afterAutospacing="1" w:line="240" w:lineRule="auto"/>
      <w:ind w:firstLine="0"/>
      <w:jc w:val="right"/>
      <w:textAlignment w:val="top"/>
    </w:pPr>
    <w:rPr>
      <w:rFonts w:ascii="Arial" w:eastAsia="Times New Roman" w:hAnsi="Arial" w:cs="Arial"/>
      <w:spacing w:val="0"/>
      <w:sz w:val="18"/>
      <w:szCs w:val="18"/>
      <w:lang w:eastAsia="en-US"/>
    </w:rPr>
  </w:style>
  <w:style w:type="paragraph" w:customStyle="1" w:styleId="xl70">
    <w:name w:val="xl70"/>
    <w:basedOn w:val="a"/>
    <w:rsid w:val="00345CA4"/>
    <w:pPr>
      <w:widowControl/>
      <w:pBdr>
        <w:top w:val="single" w:sz="4" w:space="0" w:color="auto"/>
        <w:left w:val="single" w:sz="4" w:space="0" w:color="auto"/>
        <w:bottom w:val="single" w:sz="4" w:space="0" w:color="auto"/>
        <w:right w:val="single" w:sz="4" w:space="0" w:color="auto"/>
      </w:pBdr>
      <w:shd w:val="clear" w:color="000000" w:fill="FFCC00"/>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71">
    <w:name w:val="xl71"/>
    <w:basedOn w:val="a"/>
    <w:rsid w:val="00345CA4"/>
    <w:pPr>
      <w:widowControl/>
      <w:pBdr>
        <w:top w:val="single" w:sz="4" w:space="0" w:color="auto"/>
        <w:left w:val="single" w:sz="4" w:space="0" w:color="auto"/>
        <w:bottom w:val="single" w:sz="4" w:space="0" w:color="auto"/>
        <w:right w:val="single" w:sz="4" w:space="0" w:color="auto"/>
      </w:pBdr>
      <w:shd w:val="clear" w:color="000000" w:fill="FFFF00"/>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72">
    <w:name w:val="xl72"/>
    <w:basedOn w:val="a"/>
    <w:rsid w:val="00345CA4"/>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73">
    <w:name w:val="xl73"/>
    <w:basedOn w:val="a"/>
    <w:rsid w:val="00345CA4"/>
    <w:pPr>
      <w:widowControl/>
      <w:pBdr>
        <w:top w:val="single" w:sz="4" w:space="0" w:color="auto"/>
        <w:left w:val="single" w:sz="4" w:space="0" w:color="auto"/>
        <w:bottom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4">
    <w:name w:val="xl74"/>
    <w:basedOn w:val="a"/>
    <w:rsid w:val="00345CA4"/>
    <w:pPr>
      <w:widowControl/>
      <w:pBdr>
        <w:top w:val="single" w:sz="4" w:space="0" w:color="auto"/>
        <w:left w:val="single" w:sz="4" w:space="0" w:color="auto"/>
        <w:bottom w:val="single" w:sz="4" w:space="0" w:color="auto"/>
      </w:pBdr>
      <w:shd w:val="clear" w:color="000000" w:fill="FFCC00"/>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5">
    <w:name w:val="xl75"/>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Arial" w:eastAsia="Times New Roman" w:hAnsi="Arial" w:cs="Arial"/>
      <w:spacing w:val="0"/>
      <w:sz w:val="18"/>
      <w:szCs w:val="18"/>
      <w:lang w:eastAsia="en-US"/>
    </w:rPr>
  </w:style>
  <w:style w:type="paragraph" w:customStyle="1" w:styleId="xl76">
    <w:name w:val="xl76"/>
    <w:basedOn w:val="a"/>
    <w:rsid w:val="00345CA4"/>
    <w:pPr>
      <w:widowControl/>
      <w:pBdr>
        <w:top w:val="single" w:sz="4" w:space="0" w:color="auto"/>
        <w:left w:val="single" w:sz="4" w:space="0" w:color="auto"/>
        <w:bottom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77">
    <w:name w:val="xl77"/>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msonormal0">
    <w:name w:val="msonormal"/>
    <w:basedOn w:val="a"/>
    <w:rsid w:val="00345CA4"/>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78">
    <w:name w:val="xl78"/>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auto"/>
      <w:spacing w:val="0"/>
      <w:sz w:val="24"/>
      <w:szCs w:val="24"/>
      <w:lang w:eastAsia="en-US"/>
    </w:rPr>
  </w:style>
  <w:style w:type="paragraph" w:customStyle="1" w:styleId="xl80">
    <w:name w:val="xl80"/>
    <w:basedOn w:val="a"/>
    <w:rsid w:val="00345CA4"/>
    <w:pPr>
      <w:widowControl/>
      <w:pBdr>
        <w:top w:val="single" w:sz="4" w:space="0" w:color="auto"/>
        <w:left w:val="single" w:sz="4" w:space="0" w:color="auto"/>
        <w:bottom w:val="single" w:sz="4" w:space="0" w:color="auto"/>
        <w:right w:val="single" w:sz="4" w:space="0" w:color="auto"/>
      </w:pBdr>
      <w:shd w:val="clear" w:color="000000" w:fill="FFFF00"/>
      <w:autoSpaceDE/>
      <w:autoSpaceDN/>
      <w:bidi w:val="0"/>
      <w:adjustRightInd/>
      <w:spacing w:before="100" w:beforeAutospacing="1" w:after="100" w:afterAutospacing="1" w:line="240" w:lineRule="auto"/>
      <w:ind w:firstLine="0"/>
      <w:jc w:val="right"/>
      <w:textAlignment w:val="top"/>
    </w:pPr>
    <w:rPr>
      <w:rFonts w:ascii="Verdana, Helvetica, sans-serif" w:eastAsia="Times New Roman" w:hAnsi="Verdana, Helvetica, sans-serif" w:cs="Times New Roman"/>
      <w:color w:val="auto"/>
      <w:spacing w:val="0"/>
      <w:sz w:val="24"/>
      <w:szCs w:val="24"/>
      <w:lang w:eastAsia="en-US"/>
    </w:rPr>
  </w:style>
  <w:style w:type="character" w:customStyle="1" w:styleId="10">
    <w:name w:val="כותרת 1 תו"/>
    <w:basedOn w:val="a0"/>
    <w:link w:val="1"/>
    <w:uiPriority w:val="9"/>
    <w:rsid w:val="0083666F"/>
    <w:rPr>
      <w:rFonts w:asciiTheme="majorHAnsi" w:eastAsiaTheme="majorEastAsia" w:hAnsiTheme="majorHAnsi" w:cstheme="majorBidi"/>
      <w:b/>
      <w:bCs/>
      <w:color w:val="365F91" w:themeColor="accent1" w:themeShade="BF"/>
      <w:spacing w:val="1"/>
      <w:sz w:val="28"/>
      <w:szCs w:val="28"/>
      <w:lang w:eastAsia="ja-JP"/>
    </w:rPr>
  </w:style>
  <w:style w:type="character" w:customStyle="1" w:styleId="40">
    <w:name w:val="כותרת 4 תו"/>
    <w:basedOn w:val="a0"/>
    <w:link w:val="4"/>
    <w:uiPriority w:val="9"/>
    <w:semiHidden/>
    <w:rsid w:val="0083666F"/>
    <w:rPr>
      <w:rFonts w:asciiTheme="majorHAnsi" w:eastAsiaTheme="majorEastAsia" w:hAnsiTheme="majorHAnsi" w:cstheme="majorBidi"/>
      <w:b/>
      <w:bCs/>
      <w:i/>
      <w:iCs/>
      <w:color w:val="4F81BD" w:themeColor="accent1"/>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2497">
      <w:bodyDiv w:val="1"/>
      <w:marLeft w:val="0"/>
      <w:marRight w:val="0"/>
      <w:marTop w:val="0"/>
      <w:marBottom w:val="0"/>
      <w:divBdr>
        <w:top w:val="none" w:sz="0" w:space="0" w:color="auto"/>
        <w:left w:val="none" w:sz="0" w:space="0" w:color="auto"/>
        <w:bottom w:val="none" w:sz="0" w:space="0" w:color="auto"/>
        <w:right w:val="none" w:sz="0" w:space="0" w:color="auto"/>
      </w:divBdr>
    </w:div>
    <w:div w:id="515313468">
      <w:bodyDiv w:val="1"/>
      <w:marLeft w:val="0"/>
      <w:marRight w:val="0"/>
      <w:marTop w:val="0"/>
      <w:marBottom w:val="0"/>
      <w:divBdr>
        <w:top w:val="none" w:sz="0" w:space="0" w:color="auto"/>
        <w:left w:val="none" w:sz="0" w:space="0" w:color="auto"/>
        <w:bottom w:val="none" w:sz="0" w:space="0" w:color="auto"/>
        <w:right w:val="none" w:sz="0" w:space="0" w:color="auto"/>
      </w:divBdr>
    </w:div>
    <w:div w:id="936715270">
      <w:bodyDiv w:val="1"/>
      <w:marLeft w:val="0"/>
      <w:marRight w:val="0"/>
      <w:marTop w:val="0"/>
      <w:marBottom w:val="0"/>
      <w:divBdr>
        <w:top w:val="none" w:sz="0" w:space="0" w:color="auto"/>
        <w:left w:val="none" w:sz="0" w:space="0" w:color="auto"/>
        <w:bottom w:val="none" w:sz="0" w:space="0" w:color="auto"/>
        <w:right w:val="none" w:sz="0" w:space="0" w:color="auto"/>
      </w:divBdr>
    </w:div>
    <w:div w:id="1063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FB03-D468-4402-88C0-9CBE57AB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2035</Words>
  <Characters>10175</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שדי מנשהאוף</dc:creator>
  <cp:lastModifiedBy>Merav Kaplan - Chamber Of Commerce</cp:lastModifiedBy>
  <cp:revision>2</cp:revision>
  <cp:lastPrinted>2020-07-12T09:29:00Z</cp:lastPrinted>
  <dcterms:created xsi:type="dcterms:W3CDTF">2020-07-13T11:31:00Z</dcterms:created>
  <dcterms:modified xsi:type="dcterms:W3CDTF">2020-07-13T11:31:00Z</dcterms:modified>
</cp:coreProperties>
</file>