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9" w:rsidRPr="00E30DB2" w:rsidRDefault="00695CA9" w:rsidP="00E30DB2">
      <w:pPr>
        <w:pStyle w:val="HeadHatzaotHok"/>
        <w:keepNext w:val="0"/>
        <w:keepLines w:val="0"/>
        <w:rPr>
          <w:rtl/>
        </w:rPr>
      </w:pPr>
      <w:bookmarkStart w:id="0" w:name="_GoBack"/>
      <w:bookmarkEnd w:id="0"/>
      <w:r w:rsidRPr="00695CA9">
        <w:rPr>
          <w:rtl/>
        </w:rPr>
        <w:t xml:space="preserve">תקנות התקנים (אופן פרסום בדבר הטלת עיצום כספי), </w:t>
      </w:r>
      <w:r w:rsidR="00610BC6">
        <w:rPr>
          <w:rFonts w:hint="cs"/>
          <w:rtl/>
        </w:rPr>
        <w:t>ה</w:t>
      </w:r>
      <w:r w:rsidRPr="00695CA9">
        <w:rPr>
          <w:rtl/>
        </w:rPr>
        <w:t>תשע"ח-2018</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695CA9">
        <w:trPr>
          <w:cantSplit/>
          <w:trHeight w:val="60"/>
        </w:trPr>
        <w:tc>
          <w:tcPr>
            <w:tcW w:w="1871" w:type="dxa"/>
          </w:tcPr>
          <w:p w:rsidR="00695CA9" w:rsidRDefault="00695CA9">
            <w:pPr>
              <w:pStyle w:val="TableSideHeading"/>
              <w:keepLines w:val="0"/>
            </w:pPr>
          </w:p>
        </w:tc>
        <w:tc>
          <w:tcPr>
            <w:tcW w:w="624" w:type="dxa"/>
          </w:tcPr>
          <w:p w:rsidR="00695CA9" w:rsidRDefault="00695CA9">
            <w:pPr>
              <w:pStyle w:val="TableText"/>
              <w:keepLines w:val="0"/>
            </w:pPr>
          </w:p>
        </w:tc>
        <w:tc>
          <w:tcPr>
            <w:tcW w:w="7146" w:type="dxa"/>
            <w:gridSpan w:val="2"/>
          </w:tcPr>
          <w:p w:rsidR="00695CA9" w:rsidRPr="00C34DE2" w:rsidRDefault="00610BC6" w:rsidP="00952E6A">
            <w:pPr>
              <w:pStyle w:val="TableBlock"/>
            </w:pPr>
            <w:r w:rsidRPr="00610BC6">
              <w:rPr>
                <w:rtl/>
              </w:rPr>
              <w:t xml:space="preserve">בתוקף סמכותי לפי </w:t>
            </w:r>
            <w:r w:rsidR="00952E6A" w:rsidRPr="00610BC6">
              <w:rPr>
                <w:rtl/>
              </w:rPr>
              <w:t>סעי</w:t>
            </w:r>
            <w:r w:rsidR="00952E6A">
              <w:rPr>
                <w:rFonts w:hint="cs"/>
                <w:rtl/>
              </w:rPr>
              <w:t>פים</w:t>
            </w:r>
            <w:r w:rsidR="00952E6A" w:rsidRPr="00610BC6">
              <w:rPr>
                <w:rtl/>
              </w:rPr>
              <w:t xml:space="preserve"> </w:t>
            </w:r>
            <w:r w:rsidRPr="00610BC6">
              <w:rPr>
                <w:rtl/>
              </w:rPr>
              <w:t xml:space="preserve">16יז(ה) </w:t>
            </w:r>
            <w:r w:rsidR="00257D45">
              <w:rPr>
                <w:rFonts w:hint="cs"/>
                <w:rtl/>
              </w:rPr>
              <w:t xml:space="preserve">ו-25 </w:t>
            </w:r>
            <w:r w:rsidRPr="00610BC6">
              <w:rPr>
                <w:rtl/>
              </w:rPr>
              <w:t>לחוק התקנים, התשי"ג-1953</w:t>
            </w:r>
            <w:r>
              <w:rPr>
                <w:rStyle w:val="ad"/>
                <w:rtl/>
              </w:rPr>
              <w:footnoteReference w:id="1"/>
            </w:r>
            <w:r w:rsidRPr="00610BC6">
              <w:rPr>
                <w:rtl/>
              </w:rPr>
              <w:t xml:space="preserve"> (להלן – החוק), בהתייעצות עם שרת המשפטים ובאישור ועדת הכלכלה של הכנסת, אני מתקין תקנות אלה:</w:t>
            </w:r>
          </w:p>
        </w:tc>
      </w:tr>
      <w:tr w:rsidR="00695CA9">
        <w:trPr>
          <w:cantSplit/>
          <w:trHeight w:val="60"/>
        </w:trPr>
        <w:tc>
          <w:tcPr>
            <w:tcW w:w="1871" w:type="dxa"/>
          </w:tcPr>
          <w:p w:rsidR="00695CA9" w:rsidRDefault="00A80DF6" w:rsidP="00AC36B9">
            <w:pPr>
              <w:pStyle w:val="TableSideHeading"/>
              <w:ind w:right="0"/>
            </w:pPr>
            <w:r>
              <w:rPr>
                <w:rFonts w:hint="cs"/>
                <w:rtl/>
              </w:rPr>
              <w:t>הגדרות</w:t>
            </w:r>
          </w:p>
        </w:tc>
        <w:tc>
          <w:tcPr>
            <w:tcW w:w="624" w:type="dxa"/>
          </w:tcPr>
          <w:p w:rsidR="00695CA9" w:rsidRDefault="00695CA9" w:rsidP="00695CA9">
            <w:pPr>
              <w:pStyle w:val="TableText"/>
              <w:keepLines w:val="0"/>
              <w:numPr>
                <w:ilvl w:val="0"/>
                <w:numId w:val="1"/>
              </w:numPr>
            </w:pPr>
          </w:p>
        </w:tc>
        <w:tc>
          <w:tcPr>
            <w:tcW w:w="7146" w:type="dxa"/>
            <w:gridSpan w:val="2"/>
          </w:tcPr>
          <w:p w:rsidR="00695CA9" w:rsidRPr="00C34DE2" w:rsidRDefault="00F90569" w:rsidP="00AC36B9">
            <w:pPr>
              <w:pStyle w:val="TableBlock"/>
            </w:pPr>
            <w:r w:rsidRPr="00650080">
              <w:rPr>
                <w:rtl/>
              </w:rPr>
              <w:t>בתקנות</w:t>
            </w:r>
            <w:r w:rsidRPr="00F90569">
              <w:rPr>
                <w:rtl/>
              </w:rPr>
              <w:t xml:space="preserve"> אלה –</w:t>
            </w:r>
          </w:p>
        </w:tc>
      </w:tr>
      <w:tr w:rsidR="00F90569">
        <w:trPr>
          <w:cantSplit/>
          <w:trHeight w:val="60"/>
        </w:trPr>
        <w:tc>
          <w:tcPr>
            <w:tcW w:w="1871" w:type="dxa"/>
          </w:tcPr>
          <w:p w:rsidR="00F90569" w:rsidRDefault="00F90569" w:rsidP="007E751D">
            <w:pPr>
              <w:pStyle w:val="TableSideHeading"/>
              <w:keepLines w:val="0"/>
            </w:pPr>
          </w:p>
        </w:tc>
        <w:tc>
          <w:tcPr>
            <w:tcW w:w="624" w:type="dxa"/>
          </w:tcPr>
          <w:p w:rsidR="00F90569" w:rsidRDefault="00F90569" w:rsidP="00F90569">
            <w:pPr>
              <w:pStyle w:val="TableText"/>
            </w:pPr>
          </w:p>
        </w:tc>
        <w:tc>
          <w:tcPr>
            <w:tcW w:w="7146" w:type="dxa"/>
            <w:gridSpan w:val="2"/>
          </w:tcPr>
          <w:p w:rsidR="00F90569" w:rsidRPr="00695CA9" w:rsidRDefault="00F90569" w:rsidP="00AC36B9">
            <w:pPr>
              <w:pStyle w:val="TableBlockOutdent"/>
              <w:rPr>
                <w:rtl/>
              </w:rPr>
            </w:pPr>
            <w:r w:rsidRPr="00F90569">
              <w:rPr>
                <w:rtl/>
              </w:rPr>
              <w:t xml:space="preserve">"אתר האינטרנט" – אתר האינטרנט של </w:t>
            </w:r>
            <w:r w:rsidR="00650080">
              <w:rPr>
                <w:rFonts w:hint="cs"/>
                <w:rtl/>
              </w:rPr>
              <w:t>ה</w:t>
            </w:r>
            <w:r w:rsidR="00A2449F">
              <w:rPr>
                <w:rFonts w:hint="cs"/>
                <w:rtl/>
              </w:rPr>
              <w:t>משרד</w:t>
            </w:r>
            <w:r w:rsidR="00650080">
              <w:rPr>
                <w:rFonts w:hint="cs"/>
                <w:rtl/>
              </w:rPr>
              <w:t>;</w:t>
            </w:r>
            <w:r w:rsidR="00A2449F">
              <w:rPr>
                <w:rFonts w:hint="cs"/>
                <w:rtl/>
              </w:rPr>
              <w:t xml:space="preserve"> </w:t>
            </w:r>
          </w:p>
        </w:tc>
      </w:tr>
      <w:tr w:rsidR="00F90569">
        <w:trPr>
          <w:cantSplit/>
          <w:trHeight w:val="60"/>
        </w:trPr>
        <w:tc>
          <w:tcPr>
            <w:tcW w:w="1871" w:type="dxa"/>
          </w:tcPr>
          <w:p w:rsidR="00F90569" w:rsidRDefault="00F90569" w:rsidP="007E751D">
            <w:pPr>
              <w:pStyle w:val="TableSideHeading"/>
              <w:keepLines w:val="0"/>
            </w:pPr>
          </w:p>
        </w:tc>
        <w:tc>
          <w:tcPr>
            <w:tcW w:w="624" w:type="dxa"/>
          </w:tcPr>
          <w:p w:rsidR="00F90569" w:rsidRDefault="00F90569" w:rsidP="00F90569">
            <w:pPr>
              <w:pStyle w:val="TableText"/>
            </w:pPr>
          </w:p>
        </w:tc>
        <w:tc>
          <w:tcPr>
            <w:tcW w:w="7146" w:type="dxa"/>
            <w:gridSpan w:val="2"/>
          </w:tcPr>
          <w:p w:rsidR="00A31118" w:rsidRPr="00F90569" w:rsidRDefault="001E2DB4" w:rsidP="00AC36B9">
            <w:pPr>
              <w:pStyle w:val="TableBlockOutdent"/>
              <w:rPr>
                <w:rtl/>
              </w:rPr>
            </w:pPr>
            <w:r>
              <w:rPr>
                <w:rFonts w:hint="cs"/>
                <w:rtl/>
              </w:rPr>
              <w:t>"</w:t>
            </w:r>
            <w:r w:rsidR="00F90569" w:rsidRPr="00F90569">
              <w:rPr>
                <w:rtl/>
              </w:rPr>
              <w:t xml:space="preserve">חומר </w:t>
            </w:r>
            <w:r w:rsidR="00F90569" w:rsidRPr="00610BC6">
              <w:rPr>
                <w:rtl/>
              </w:rPr>
              <w:t>מחשב</w:t>
            </w:r>
            <w:r w:rsidR="00F90569" w:rsidRPr="00F90569">
              <w:rPr>
                <w:rtl/>
              </w:rPr>
              <w:t>", "מחשב" – כהגדרתם בחוק המחשבים, התשנ"ה-1995</w:t>
            </w:r>
            <w:r w:rsidR="0074571D">
              <w:rPr>
                <w:rStyle w:val="ad"/>
                <w:rtl/>
              </w:rPr>
              <w:footnoteReference w:id="2"/>
            </w:r>
            <w:r w:rsidR="0074571D">
              <w:rPr>
                <w:rFonts w:hint="cs"/>
                <w:rtl/>
              </w:rPr>
              <w:t>;</w:t>
            </w:r>
          </w:p>
        </w:tc>
      </w:tr>
      <w:tr w:rsidR="0074571D">
        <w:trPr>
          <w:cantSplit/>
          <w:trHeight w:val="60"/>
        </w:trPr>
        <w:tc>
          <w:tcPr>
            <w:tcW w:w="1871" w:type="dxa"/>
          </w:tcPr>
          <w:p w:rsidR="0074571D" w:rsidRDefault="0074571D" w:rsidP="007E751D">
            <w:pPr>
              <w:pStyle w:val="TableSideHeading"/>
              <w:keepLines w:val="0"/>
            </w:pPr>
          </w:p>
        </w:tc>
        <w:tc>
          <w:tcPr>
            <w:tcW w:w="624" w:type="dxa"/>
          </w:tcPr>
          <w:p w:rsidR="0074571D" w:rsidRDefault="0074571D" w:rsidP="00F90569">
            <w:pPr>
              <w:pStyle w:val="TableText"/>
            </w:pPr>
          </w:p>
        </w:tc>
        <w:tc>
          <w:tcPr>
            <w:tcW w:w="7146" w:type="dxa"/>
            <w:gridSpan w:val="2"/>
          </w:tcPr>
          <w:p w:rsidR="0074571D" w:rsidRPr="0074571D" w:rsidRDefault="0074571D" w:rsidP="00AC36B9">
            <w:pPr>
              <w:pStyle w:val="TableBlock"/>
              <w:rPr>
                <w:rtl/>
              </w:rPr>
            </w:pPr>
            <w:r w:rsidRPr="00F90569">
              <w:rPr>
                <w:rtl/>
              </w:rPr>
              <w:t xml:space="preserve">"פרטים" – פרטים בנוגע להטלת עיצום כספי, כמפורט בסעיף </w:t>
            </w:r>
            <w:r>
              <w:rPr>
                <w:rFonts w:hint="cs"/>
                <w:rtl/>
              </w:rPr>
              <w:t>16יז</w:t>
            </w:r>
            <w:r w:rsidRPr="00F90569">
              <w:rPr>
                <w:rtl/>
              </w:rPr>
              <w:t>(א) לחוק</w:t>
            </w:r>
            <w:r>
              <w:rPr>
                <w:rFonts w:hint="cs"/>
                <w:rtl/>
              </w:rPr>
              <w:t>.</w:t>
            </w:r>
          </w:p>
        </w:tc>
      </w:tr>
      <w:tr w:rsidR="00F90569">
        <w:trPr>
          <w:cantSplit/>
          <w:trHeight w:val="60"/>
        </w:trPr>
        <w:tc>
          <w:tcPr>
            <w:tcW w:w="1871" w:type="dxa"/>
          </w:tcPr>
          <w:p w:rsidR="00F90569" w:rsidRDefault="00A80DF6" w:rsidP="007A332E">
            <w:pPr>
              <w:pStyle w:val="TableSideHeading"/>
              <w:ind w:right="0"/>
            </w:pPr>
            <w:r w:rsidRPr="00A80DF6">
              <w:rPr>
                <w:rFonts w:hint="cs"/>
                <w:rtl/>
              </w:rPr>
              <w:t>יישום אמצעים טכנולוגיים בפרסום פרטים באתר האינטרנט</w:t>
            </w:r>
          </w:p>
        </w:tc>
        <w:tc>
          <w:tcPr>
            <w:tcW w:w="624" w:type="dxa"/>
          </w:tcPr>
          <w:p w:rsidR="00F90569" w:rsidRDefault="00F90569" w:rsidP="00F90569">
            <w:pPr>
              <w:pStyle w:val="TableText"/>
              <w:keepLines w:val="0"/>
              <w:numPr>
                <w:ilvl w:val="0"/>
                <w:numId w:val="1"/>
              </w:numPr>
            </w:pPr>
          </w:p>
        </w:tc>
        <w:tc>
          <w:tcPr>
            <w:tcW w:w="7146" w:type="dxa"/>
            <w:gridSpan w:val="2"/>
          </w:tcPr>
          <w:p w:rsidR="00F90569" w:rsidRPr="00C34DE2" w:rsidRDefault="00F90569" w:rsidP="00517C5E">
            <w:pPr>
              <w:pStyle w:val="TableBlock"/>
              <w:keepLines w:val="0"/>
            </w:pPr>
            <w:r w:rsidRPr="00F90569">
              <w:rPr>
                <w:rtl/>
              </w:rPr>
              <w:t xml:space="preserve">בפרסום פרטים באתר האינטרנט, בתקופת הפרסום הקבועה בסעיף </w:t>
            </w:r>
            <w:r w:rsidR="00517C5E">
              <w:rPr>
                <w:rFonts w:hint="cs"/>
                <w:rtl/>
              </w:rPr>
              <w:t>16יז</w:t>
            </w:r>
            <w:r w:rsidRPr="00F90569">
              <w:rPr>
                <w:rtl/>
              </w:rPr>
              <w:t>(ה) לחוק, המשרד יישם אמצעים טכנולוגיים נאותים ומתקדמים כדי להביא, ככל האפשר –</w:t>
            </w:r>
          </w:p>
        </w:tc>
      </w:tr>
      <w:tr w:rsidR="00F90569">
        <w:trPr>
          <w:cantSplit/>
          <w:trHeight w:val="60"/>
        </w:trPr>
        <w:tc>
          <w:tcPr>
            <w:tcW w:w="1871" w:type="dxa"/>
          </w:tcPr>
          <w:p w:rsidR="00F90569" w:rsidRDefault="00F90569">
            <w:pPr>
              <w:pStyle w:val="TableSideHeading"/>
            </w:pPr>
          </w:p>
        </w:tc>
        <w:tc>
          <w:tcPr>
            <w:tcW w:w="624" w:type="dxa"/>
          </w:tcPr>
          <w:p w:rsidR="00F90569" w:rsidRDefault="00F90569" w:rsidP="00F90569">
            <w:pPr>
              <w:pStyle w:val="TableText"/>
            </w:pPr>
          </w:p>
        </w:tc>
        <w:tc>
          <w:tcPr>
            <w:tcW w:w="624" w:type="dxa"/>
          </w:tcPr>
          <w:p w:rsidR="00F90569" w:rsidRDefault="00F90569">
            <w:pPr>
              <w:pStyle w:val="TableText"/>
            </w:pPr>
          </w:p>
        </w:tc>
        <w:tc>
          <w:tcPr>
            <w:tcW w:w="6522" w:type="dxa"/>
          </w:tcPr>
          <w:p w:rsidR="00A31118" w:rsidRPr="00F90569" w:rsidRDefault="00F90569" w:rsidP="00257D45">
            <w:pPr>
              <w:pStyle w:val="TableBlock"/>
              <w:numPr>
                <w:ilvl w:val="0"/>
                <w:numId w:val="6"/>
              </w:numPr>
              <w:rPr>
                <w:rtl/>
              </w:rPr>
            </w:pPr>
            <w:r w:rsidRPr="00F90569">
              <w:rPr>
                <w:rtl/>
              </w:rPr>
              <w:t>למניעת אפשרות לאיתור הפרטים באמצעות שירותי חיפוש מקוון ברשת האינטרנט, שלא דרך אתר האינטרנט של המשרד;</w:t>
            </w:r>
          </w:p>
        </w:tc>
      </w:tr>
      <w:tr w:rsidR="00A2449F">
        <w:trPr>
          <w:cantSplit/>
          <w:trHeight w:val="60"/>
        </w:trPr>
        <w:tc>
          <w:tcPr>
            <w:tcW w:w="1871" w:type="dxa"/>
          </w:tcPr>
          <w:p w:rsidR="00A2449F" w:rsidRDefault="00A2449F">
            <w:pPr>
              <w:pStyle w:val="TableSideHeading"/>
            </w:pPr>
          </w:p>
        </w:tc>
        <w:tc>
          <w:tcPr>
            <w:tcW w:w="624" w:type="dxa"/>
          </w:tcPr>
          <w:p w:rsidR="00A2449F" w:rsidRDefault="00A2449F" w:rsidP="00A2449F">
            <w:pPr>
              <w:pStyle w:val="TableText"/>
            </w:pPr>
          </w:p>
        </w:tc>
        <w:tc>
          <w:tcPr>
            <w:tcW w:w="624" w:type="dxa"/>
          </w:tcPr>
          <w:p w:rsidR="00A2449F" w:rsidRDefault="00A2449F">
            <w:pPr>
              <w:pStyle w:val="TableText"/>
            </w:pPr>
          </w:p>
        </w:tc>
        <w:tc>
          <w:tcPr>
            <w:tcW w:w="6522" w:type="dxa"/>
          </w:tcPr>
          <w:p w:rsidR="00A2449F" w:rsidRPr="00F90569" w:rsidRDefault="00A2449F" w:rsidP="00A31118">
            <w:pPr>
              <w:pStyle w:val="TableBlock"/>
              <w:numPr>
                <w:ilvl w:val="0"/>
                <w:numId w:val="6"/>
              </w:numPr>
              <w:rPr>
                <w:rtl/>
              </w:rPr>
            </w:pPr>
            <w:r>
              <w:rPr>
                <w:rFonts w:hint="cs"/>
                <w:rtl/>
              </w:rPr>
              <w:t>למניעת אפשרות להעתקת הפרטים באופן ממוחשב;</w:t>
            </w:r>
          </w:p>
        </w:tc>
      </w:tr>
      <w:tr w:rsidR="00F90569">
        <w:trPr>
          <w:cantSplit/>
          <w:trHeight w:val="60"/>
        </w:trPr>
        <w:tc>
          <w:tcPr>
            <w:tcW w:w="1871" w:type="dxa"/>
          </w:tcPr>
          <w:p w:rsidR="00F90569" w:rsidRDefault="00F90569">
            <w:pPr>
              <w:pStyle w:val="TableSideHeading"/>
            </w:pPr>
          </w:p>
        </w:tc>
        <w:tc>
          <w:tcPr>
            <w:tcW w:w="624" w:type="dxa"/>
          </w:tcPr>
          <w:p w:rsidR="00F90569" w:rsidRDefault="00F90569" w:rsidP="00F90569">
            <w:pPr>
              <w:pStyle w:val="TableText"/>
            </w:pPr>
          </w:p>
        </w:tc>
        <w:tc>
          <w:tcPr>
            <w:tcW w:w="624" w:type="dxa"/>
          </w:tcPr>
          <w:p w:rsidR="00F90569" w:rsidRDefault="00F90569">
            <w:pPr>
              <w:pStyle w:val="TableText"/>
            </w:pPr>
          </w:p>
        </w:tc>
        <w:tc>
          <w:tcPr>
            <w:tcW w:w="6522" w:type="dxa"/>
          </w:tcPr>
          <w:p w:rsidR="00F90569" w:rsidRPr="00F90569" w:rsidRDefault="00F90569" w:rsidP="007A332E">
            <w:pPr>
              <w:pStyle w:val="TableBlock"/>
              <w:numPr>
                <w:ilvl w:val="0"/>
                <w:numId w:val="6"/>
              </w:numPr>
              <w:rPr>
                <w:rtl/>
              </w:rPr>
            </w:pPr>
            <w:r w:rsidRPr="00F90569">
              <w:rPr>
                <w:rtl/>
              </w:rPr>
              <w:t>להקניית הגנה סבירה מפני חדירה, שיבוש, הפרעה או גרימת נזק למחשב או לחומר מחשב</w:t>
            </w:r>
            <w:r w:rsidR="00A2449F">
              <w:rPr>
                <w:rFonts w:hint="cs"/>
                <w:rtl/>
              </w:rPr>
              <w:t>,</w:t>
            </w:r>
            <w:r w:rsidR="00A31118">
              <w:rPr>
                <w:rFonts w:hint="cs"/>
                <w:rtl/>
              </w:rPr>
              <w:t xml:space="preserve"> אם הם נדרשים לצורך מניעת העיון בפרטים לאחר שחלפה תקופת הפרסום לפי </w:t>
            </w:r>
            <w:r w:rsidR="007A332E">
              <w:rPr>
                <w:rFonts w:hint="cs"/>
                <w:rtl/>
              </w:rPr>
              <w:t xml:space="preserve">סעיף 16יז(ה) לחוק. </w:t>
            </w:r>
            <w:r w:rsidR="007A332E" w:rsidRPr="00F90569">
              <w:rPr>
                <w:rtl/>
              </w:rPr>
              <w:t xml:space="preserve"> </w:t>
            </w:r>
            <w:r w:rsidR="0074571D" w:rsidRPr="00F90569">
              <w:rPr>
                <w:rtl/>
              </w:rPr>
              <w:t xml:space="preserve"> </w:t>
            </w:r>
          </w:p>
        </w:tc>
      </w:tr>
    </w:tbl>
    <w:p w:rsidR="004058DD" w:rsidRPr="00DB0061" w:rsidRDefault="004058DD" w:rsidP="004058DD">
      <w:pPr>
        <w:pStyle w:val="P00"/>
        <w:spacing w:before="72"/>
        <w:ind w:left="0" w:right="1134"/>
        <w:rPr>
          <w:rStyle w:val="default"/>
          <w:rFonts w:cs="FrankRuehl"/>
          <w:rtl/>
        </w:rPr>
      </w:pPr>
    </w:p>
    <w:p w:rsidR="004058DD" w:rsidRPr="00DB09F8" w:rsidRDefault="00A63FEE" w:rsidP="007A332E">
      <w:pPr>
        <w:widowControl/>
        <w:autoSpaceDE/>
        <w:autoSpaceDN/>
        <w:adjustRightInd/>
        <w:spacing w:before="0" w:line="360" w:lineRule="auto"/>
        <w:ind w:firstLine="0"/>
        <w:jc w:val="left"/>
        <w:textAlignment w:val="auto"/>
        <w:rPr>
          <w:rFonts w:ascii="Calibri" w:eastAsia="Calibri" w:hAnsi="Calibri" w:cs="David"/>
          <w:color w:val="auto"/>
          <w:spacing w:val="0"/>
          <w:sz w:val="26"/>
          <w:szCs w:val="26"/>
          <w:rtl/>
          <w:lang w:eastAsia="en-US"/>
        </w:rPr>
      </w:pPr>
      <w:r w:rsidRPr="00DB09F8">
        <w:rPr>
          <w:rFonts w:ascii="Calibri" w:eastAsia="Calibri" w:hAnsi="Calibri" w:cs="David" w:hint="cs"/>
          <w:color w:val="auto"/>
          <w:spacing w:val="0"/>
          <w:sz w:val="26"/>
          <w:szCs w:val="26"/>
          <w:rtl/>
          <w:lang w:eastAsia="en-US"/>
        </w:rPr>
        <w:t xml:space="preserve">___________ </w:t>
      </w:r>
      <w:proofErr w:type="spellStart"/>
      <w:r w:rsidRPr="00DB09F8">
        <w:rPr>
          <w:rFonts w:ascii="Calibri" w:eastAsia="Calibri" w:hAnsi="Calibri" w:cs="David" w:hint="cs"/>
          <w:color w:val="auto"/>
          <w:spacing w:val="0"/>
          <w:sz w:val="26"/>
          <w:szCs w:val="26"/>
          <w:rtl/>
          <w:lang w:eastAsia="en-US"/>
        </w:rPr>
        <w:t>התשע"ח</w:t>
      </w:r>
      <w:proofErr w:type="spellEnd"/>
      <w:r w:rsidRPr="00DB09F8">
        <w:rPr>
          <w:rFonts w:ascii="Calibri" w:eastAsia="Calibri" w:hAnsi="Calibri" w:cs="David" w:hint="cs"/>
          <w:color w:val="auto"/>
          <w:spacing w:val="0"/>
          <w:sz w:val="26"/>
          <w:szCs w:val="26"/>
          <w:rtl/>
          <w:lang w:eastAsia="en-US"/>
        </w:rPr>
        <w:t xml:space="preserve"> (_________ 2018)</w:t>
      </w:r>
    </w:p>
    <w:p w:rsidR="00A63FEE" w:rsidRPr="00DB09F8" w:rsidRDefault="00B7343D" w:rsidP="007A332E">
      <w:pPr>
        <w:widowControl/>
        <w:autoSpaceDE/>
        <w:autoSpaceDN/>
        <w:adjustRightInd/>
        <w:spacing w:before="0" w:line="360" w:lineRule="auto"/>
        <w:ind w:firstLine="0"/>
        <w:jc w:val="left"/>
        <w:textAlignment w:val="auto"/>
        <w:rPr>
          <w:rFonts w:ascii="Calibri" w:eastAsia="Calibri" w:hAnsi="Calibri" w:cs="David"/>
          <w:color w:val="auto"/>
          <w:spacing w:val="0"/>
          <w:sz w:val="26"/>
          <w:szCs w:val="26"/>
          <w:rtl/>
          <w:lang w:eastAsia="en-US"/>
        </w:rPr>
      </w:pPr>
      <w:r w:rsidRPr="00DB09F8">
        <w:rPr>
          <w:rFonts w:ascii="Calibri" w:eastAsia="Calibri" w:hAnsi="Calibri" w:cs="David" w:hint="cs"/>
          <w:color w:val="auto"/>
          <w:spacing w:val="0"/>
          <w:sz w:val="26"/>
          <w:szCs w:val="26"/>
          <w:rtl/>
          <w:lang w:eastAsia="en-US"/>
        </w:rPr>
        <w:t xml:space="preserve"> </w:t>
      </w:r>
      <w:r w:rsidR="00A63FEE" w:rsidRPr="00DB09F8">
        <w:rPr>
          <w:rFonts w:ascii="Calibri" w:eastAsia="Calibri" w:hAnsi="Calibri" w:cs="David" w:hint="cs"/>
          <w:color w:val="auto"/>
          <w:spacing w:val="0"/>
          <w:sz w:val="26"/>
          <w:szCs w:val="26"/>
          <w:rtl/>
          <w:lang w:eastAsia="en-US"/>
        </w:rPr>
        <w:t>(</w:t>
      </w:r>
      <w:proofErr w:type="spellStart"/>
      <w:r w:rsidR="00A63FEE" w:rsidRPr="00DB09F8">
        <w:rPr>
          <w:rFonts w:ascii="Calibri" w:eastAsia="Calibri" w:hAnsi="Calibri" w:cs="David" w:hint="cs"/>
          <w:color w:val="auto"/>
          <w:spacing w:val="0"/>
          <w:sz w:val="26"/>
          <w:szCs w:val="26"/>
          <w:rtl/>
          <w:lang w:eastAsia="en-US"/>
        </w:rPr>
        <w:t>חמ</w:t>
      </w:r>
      <w:proofErr w:type="spellEnd"/>
      <w:r w:rsidR="00A63FEE" w:rsidRPr="00DB09F8">
        <w:rPr>
          <w:rFonts w:ascii="Calibri" w:eastAsia="Calibri" w:hAnsi="Calibri" w:cs="David" w:hint="cs"/>
          <w:color w:val="auto"/>
          <w:spacing w:val="0"/>
          <w:sz w:val="26"/>
          <w:szCs w:val="26"/>
          <w:rtl/>
          <w:lang w:eastAsia="en-US"/>
        </w:rPr>
        <w:t xml:space="preserve"> </w:t>
      </w:r>
      <w:r w:rsidR="00610BC6">
        <w:rPr>
          <w:rFonts w:ascii="Calibri" w:eastAsia="Calibri" w:hAnsi="Calibri" w:cs="David" w:hint="cs"/>
          <w:color w:val="auto"/>
          <w:spacing w:val="0"/>
          <w:sz w:val="26"/>
          <w:szCs w:val="26"/>
          <w:rtl/>
          <w:lang w:eastAsia="en-US"/>
        </w:rPr>
        <w:t>3-5680</w:t>
      </w:r>
      <w:r w:rsidR="00610BC6" w:rsidRPr="00DB09F8">
        <w:rPr>
          <w:rFonts w:ascii="Calibri" w:eastAsia="Calibri" w:hAnsi="Calibri" w:cs="David" w:hint="cs"/>
          <w:color w:val="auto"/>
          <w:spacing w:val="0"/>
          <w:sz w:val="26"/>
          <w:szCs w:val="26"/>
          <w:rtl/>
          <w:lang w:eastAsia="en-US"/>
        </w:rPr>
        <w:t>)</w:t>
      </w:r>
    </w:p>
    <w:p w:rsidR="00E30DB2" w:rsidRDefault="00E30DB2" w:rsidP="00A63FEE">
      <w:pPr>
        <w:widowControl/>
        <w:autoSpaceDE/>
        <w:autoSpaceDN/>
        <w:adjustRightInd/>
        <w:spacing w:before="0" w:after="200" w:line="240" w:lineRule="exact"/>
        <w:ind w:left="720" w:firstLine="0"/>
        <w:jc w:val="left"/>
        <w:textAlignment w:val="auto"/>
        <w:rPr>
          <w:rFonts w:ascii="Calibri" w:eastAsia="Calibri" w:hAnsi="Calibri" w:cs="David"/>
          <w:color w:val="auto"/>
          <w:spacing w:val="0"/>
          <w:sz w:val="26"/>
          <w:szCs w:val="26"/>
          <w:rtl/>
          <w:lang w:eastAsia="en-US"/>
        </w:rPr>
      </w:pPr>
    </w:p>
    <w:p w:rsidR="00A63FEE" w:rsidRPr="00DB09F8" w:rsidRDefault="00A63FEE" w:rsidP="00A63FEE">
      <w:pPr>
        <w:widowControl/>
        <w:autoSpaceDE/>
        <w:autoSpaceDN/>
        <w:adjustRightInd/>
        <w:spacing w:before="0" w:after="200" w:line="240" w:lineRule="exact"/>
        <w:ind w:left="720" w:firstLine="0"/>
        <w:jc w:val="left"/>
        <w:textAlignment w:val="auto"/>
        <w:rPr>
          <w:rFonts w:ascii="Calibri" w:eastAsia="Calibri" w:hAnsi="Calibri" w:cs="David"/>
          <w:b/>
          <w:bCs/>
          <w:color w:val="auto"/>
          <w:spacing w:val="0"/>
          <w:sz w:val="26"/>
          <w:szCs w:val="26"/>
          <w:rtl/>
          <w:lang w:eastAsia="en-US"/>
        </w:rPr>
      </w:pPr>
      <w:r w:rsidRPr="00DB09F8">
        <w:rPr>
          <w:rFonts w:ascii="Calibri" w:eastAsia="Calibri" w:hAnsi="Calibri" w:cs="David" w:hint="cs"/>
          <w:b/>
          <w:bCs/>
          <w:color w:val="auto"/>
          <w:spacing w:val="0"/>
          <w:sz w:val="26"/>
          <w:szCs w:val="26"/>
          <w:rtl/>
          <w:lang w:eastAsia="en-US"/>
        </w:rPr>
        <w:t xml:space="preserve">                                                                                                   אלי כהן</w:t>
      </w:r>
    </w:p>
    <w:p w:rsidR="008020F9" w:rsidRDefault="00A63FEE" w:rsidP="00E30DB2">
      <w:pPr>
        <w:pStyle w:val="HesberWriters"/>
        <w:spacing w:after="120"/>
        <w:jc w:val="center"/>
        <w:rPr>
          <w:rtl/>
        </w:rPr>
      </w:pPr>
      <w:r w:rsidRPr="00DB09F8">
        <w:rPr>
          <w:rFonts w:ascii="Calibri" w:eastAsia="Calibri" w:hAnsi="Calibri" w:hint="cs"/>
          <w:color w:val="auto"/>
          <w:sz w:val="26"/>
          <w:rtl/>
          <w:lang w:eastAsia="en-US"/>
        </w:rPr>
        <w:tab/>
      </w:r>
      <w:r w:rsidRPr="00DB09F8">
        <w:rPr>
          <w:rFonts w:ascii="Calibri" w:eastAsia="Calibri" w:hAnsi="Calibri" w:hint="cs"/>
          <w:color w:val="auto"/>
          <w:sz w:val="26"/>
          <w:rtl/>
          <w:lang w:eastAsia="en-US"/>
        </w:rPr>
        <w:tab/>
        <w:t xml:space="preserve">                                                             שר הכלכלה והתעשייה</w:t>
      </w:r>
      <w:r w:rsidRPr="00DB09F8">
        <w:rPr>
          <w:rFonts w:ascii="Calibri" w:eastAsia="Calibri" w:hAnsi="Calibri" w:hint="cs"/>
          <w:color w:val="auto"/>
          <w:sz w:val="26"/>
          <w:rtl/>
          <w:lang w:eastAsia="en-US"/>
        </w:rPr>
        <w:tab/>
      </w:r>
    </w:p>
    <w:p w:rsidR="00CF750F" w:rsidRDefault="00CF750F" w:rsidP="00E30DB2">
      <w:pPr>
        <w:pStyle w:val="HesberWriters"/>
        <w:spacing w:after="120"/>
        <w:jc w:val="center"/>
        <w:rPr>
          <w:rtl/>
        </w:rPr>
      </w:pPr>
    </w:p>
    <w:p w:rsidR="00CF750F" w:rsidRDefault="00CF750F" w:rsidP="00E30DB2">
      <w:pPr>
        <w:pStyle w:val="HesberWriters"/>
        <w:spacing w:after="120"/>
        <w:jc w:val="center"/>
        <w:rPr>
          <w:rtl/>
        </w:rPr>
      </w:pPr>
    </w:p>
    <w:p w:rsidR="00CF750F" w:rsidRDefault="00CF750F" w:rsidP="00E30DB2">
      <w:pPr>
        <w:pStyle w:val="HesberWriters"/>
        <w:spacing w:after="120"/>
        <w:jc w:val="center"/>
        <w:rPr>
          <w:rtl/>
        </w:rPr>
      </w:pPr>
    </w:p>
    <w:p w:rsidR="00CF750F" w:rsidRDefault="00CF750F" w:rsidP="00E30DB2">
      <w:pPr>
        <w:pStyle w:val="HesberWriters"/>
        <w:spacing w:after="120"/>
        <w:jc w:val="center"/>
        <w:rPr>
          <w:rtl/>
        </w:rPr>
      </w:pPr>
    </w:p>
    <w:p w:rsidR="00CF750F" w:rsidRDefault="00CF750F" w:rsidP="00E30DB2">
      <w:pPr>
        <w:pStyle w:val="HesberWriters"/>
        <w:spacing w:after="120"/>
        <w:jc w:val="center"/>
        <w:rPr>
          <w:rtl/>
        </w:rPr>
      </w:pPr>
    </w:p>
    <w:p w:rsidR="00111F52" w:rsidRPr="00111F52" w:rsidRDefault="00111F52" w:rsidP="00111F52">
      <w:pPr>
        <w:pStyle w:val="HesberWriters"/>
        <w:spacing w:after="120"/>
        <w:jc w:val="center"/>
        <w:rPr>
          <w:rtl/>
        </w:rPr>
      </w:pPr>
      <w:r w:rsidRPr="00111F52">
        <w:rPr>
          <w:rFonts w:hint="cs"/>
          <w:rtl/>
        </w:rPr>
        <w:t>ד ב ר י   ה ס ב ר</w:t>
      </w:r>
    </w:p>
    <w:p w:rsidR="00111F52" w:rsidRPr="00111F52" w:rsidRDefault="00111F52" w:rsidP="00F64122">
      <w:pPr>
        <w:snapToGrid w:val="0"/>
        <w:spacing w:before="120" w:after="120" w:line="360" w:lineRule="auto"/>
        <w:ind w:left="1418" w:firstLine="0"/>
        <w:textAlignment w:val="auto"/>
        <w:rPr>
          <w:rFonts w:ascii="Arial" w:eastAsia="Arial Unicode MS" w:hAnsi="Arial" w:cs="David"/>
          <w:spacing w:val="0"/>
          <w:sz w:val="24"/>
          <w:szCs w:val="24"/>
          <w:rtl/>
        </w:rPr>
      </w:pPr>
      <w:r w:rsidRPr="00111F52">
        <w:rPr>
          <w:rFonts w:ascii="Arial" w:eastAsia="Arial Unicode MS" w:hAnsi="Arial" w:cs="David" w:hint="cs"/>
          <w:spacing w:val="0"/>
          <w:sz w:val="24"/>
          <w:szCs w:val="24"/>
          <w:rtl/>
        </w:rPr>
        <w:t xml:space="preserve">סעיף </w:t>
      </w:r>
      <w:r w:rsidR="00F64122">
        <w:rPr>
          <w:rFonts w:ascii="Arial" w:eastAsia="Arial Unicode MS" w:hAnsi="Arial" w:cs="David" w:hint="cs"/>
          <w:spacing w:val="0"/>
          <w:sz w:val="24"/>
          <w:szCs w:val="24"/>
          <w:rtl/>
        </w:rPr>
        <w:t>16יז(ה)</w:t>
      </w:r>
      <w:r w:rsidRPr="00111F52">
        <w:rPr>
          <w:rFonts w:ascii="Arial" w:eastAsia="Arial Unicode MS" w:hAnsi="Arial" w:cs="David" w:hint="cs"/>
          <w:spacing w:val="0"/>
          <w:sz w:val="24"/>
          <w:szCs w:val="24"/>
          <w:rtl/>
        </w:rPr>
        <w:t xml:space="preserve"> לחוק </w:t>
      </w:r>
      <w:r w:rsidR="00F64122">
        <w:rPr>
          <w:rFonts w:ascii="Arial" w:eastAsia="Arial Unicode MS" w:hAnsi="Arial" w:cs="David" w:hint="cs"/>
          <w:spacing w:val="0"/>
          <w:sz w:val="24"/>
          <w:szCs w:val="24"/>
          <w:rtl/>
        </w:rPr>
        <w:t xml:space="preserve">התקנים </w:t>
      </w:r>
      <w:r w:rsidRPr="00111F52">
        <w:rPr>
          <w:rFonts w:ascii="Arial" w:eastAsia="Arial Unicode MS" w:hAnsi="Arial" w:cs="David" w:hint="cs"/>
          <w:spacing w:val="0"/>
          <w:sz w:val="24"/>
          <w:szCs w:val="24"/>
          <w:rtl/>
        </w:rPr>
        <w:t xml:space="preserve">(להלן: "החוק"), קובע כי </w:t>
      </w:r>
      <w:r w:rsidR="00F64122">
        <w:rPr>
          <w:rFonts w:ascii="Arial" w:eastAsia="Arial Unicode MS" w:hAnsi="Arial" w:cs="David" w:hint="cs"/>
          <w:spacing w:val="0"/>
          <w:sz w:val="24"/>
          <w:szCs w:val="24"/>
          <w:rtl/>
        </w:rPr>
        <w:t>שר הכלכלה והתעשייה</w:t>
      </w:r>
      <w:r w:rsidRPr="00111F52">
        <w:rPr>
          <w:rFonts w:ascii="Arial" w:eastAsia="Arial Unicode MS" w:hAnsi="Arial" w:cs="David" w:hint="cs"/>
          <w:spacing w:val="0"/>
          <w:sz w:val="24"/>
          <w:szCs w:val="24"/>
          <w:rtl/>
        </w:rPr>
        <w:t xml:space="preserve"> (להלן: "</w:t>
      </w:r>
      <w:r w:rsidR="00F64122">
        <w:rPr>
          <w:rFonts w:ascii="Arial" w:eastAsia="Arial Unicode MS" w:hAnsi="Arial" w:cs="David" w:hint="cs"/>
          <w:spacing w:val="0"/>
          <w:sz w:val="24"/>
          <w:szCs w:val="24"/>
          <w:rtl/>
        </w:rPr>
        <w:t>השר</w:t>
      </w:r>
      <w:r w:rsidRPr="00111F52">
        <w:rPr>
          <w:rFonts w:ascii="Arial" w:eastAsia="Arial Unicode MS" w:hAnsi="Arial" w:cs="David" w:hint="cs"/>
          <w:spacing w:val="0"/>
          <w:sz w:val="24"/>
          <w:szCs w:val="24"/>
          <w:rtl/>
        </w:rPr>
        <w:t xml:space="preserve">") יפרסם באתר האינטרנט של </w:t>
      </w:r>
      <w:r w:rsidR="00F64122">
        <w:rPr>
          <w:rFonts w:ascii="Arial" w:eastAsia="Arial Unicode MS" w:hAnsi="Arial" w:cs="David" w:hint="cs"/>
          <w:spacing w:val="0"/>
          <w:sz w:val="24"/>
          <w:szCs w:val="24"/>
          <w:rtl/>
        </w:rPr>
        <w:t>משרדו</w:t>
      </w:r>
      <w:r w:rsidRPr="00111F52">
        <w:rPr>
          <w:rFonts w:ascii="Arial" w:eastAsia="Arial Unicode MS" w:hAnsi="Arial" w:cs="David" w:hint="cs"/>
          <w:spacing w:val="0"/>
          <w:sz w:val="24"/>
          <w:szCs w:val="24"/>
          <w:rtl/>
        </w:rPr>
        <w:t xml:space="preserve"> </w:t>
      </w:r>
      <w:r w:rsidR="008020F9">
        <w:rPr>
          <w:rFonts w:ascii="Arial" w:eastAsia="Arial Unicode MS" w:hAnsi="Arial" w:cs="David" w:hint="cs"/>
          <w:spacing w:val="0"/>
          <w:sz w:val="24"/>
          <w:szCs w:val="24"/>
          <w:rtl/>
        </w:rPr>
        <w:t xml:space="preserve">(להלן: "המשרד") </w:t>
      </w:r>
      <w:r w:rsidRPr="00111F52">
        <w:rPr>
          <w:rFonts w:ascii="Arial" w:eastAsia="Arial Unicode MS" w:hAnsi="Arial" w:cs="David" w:hint="cs"/>
          <w:spacing w:val="0"/>
          <w:sz w:val="24"/>
          <w:szCs w:val="24"/>
          <w:rtl/>
        </w:rPr>
        <w:t>או באמצעים נוספים, פרטים שונים כמפורט בסעיף קטן (א), בנוגע לעיצומים כ</w:t>
      </w:r>
      <w:r w:rsidR="00F64122">
        <w:rPr>
          <w:rFonts w:ascii="Arial" w:eastAsia="Arial Unicode MS" w:hAnsi="Arial" w:cs="David" w:hint="cs"/>
          <w:spacing w:val="0"/>
          <w:sz w:val="24"/>
          <w:szCs w:val="24"/>
          <w:rtl/>
        </w:rPr>
        <w:t>ספיים המוטלים על-ידי הממונה על התקינה</w:t>
      </w:r>
      <w:r w:rsidRPr="00111F52">
        <w:rPr>
          <w:rFonts w:ascii="Arial" w:eastAsia="Arial Unicode MS" w:hAnsi="Arial" w:cs="David" w:hint="cs"/>
          <w:spacing w:val="0"/>
          <w:sz w:val="24"/>
          <w:szCs w:val="24"/>
          <w:rtl/>
        </w:rPr>
        <w:t xml:space="preserve"> בגין הפרות לפי </w:t>
      </w:r>
      <w:r w:rsidR="00F64122">
        <w:rPr>
          <w:rFonts w:ascii="Arial" w:eastAsia="Arial Unicode MS" w:hAnsi="Arial" w:cs="David" w:hint="cs"/>
          <w:spacing w:val="0"/>
          <w:sz w:val="24"/>
          <w:szCs w:val="24"/>
          <w:rtl/>
        </w:rPr>
        <w:t>פרק ט'</w:t>
      </w:r>
      <w:r w:rsidRPr="00111F52">
        <w:rPr>
          <w:rFonts w:ascii="Arial" w:eastAsia="Arial Unicode MS" w:hAnsi="Arial" w:cs="David" w:hint="cs"/>
          <w:spacing w:val="0"/>
          <w:sz w:val="24"/>
          <w:szCs w:val="24"/>
          <w:rtl/>
        </w:rPr>
        <w:t xml:space="preserve"> לחוק. </w:t>
      </w:r>
    </w:p>
    <w:p w:rsidR="00111F52" w:rsidRPr="00111F52" w:rsidRDefault="00111F52" w:rsidP="00111F52">
      <w:pPr>
        <w:snapToGrid w:val="0"/>
        <w:spacing w:before="120" w:after="120" w:line="360" w:lineRule="auto"/>
        <w:ind w:left="1418" w:firstLine="0"/>
        <w:textAlignment w:val="auto"/>
        <w:rPr>
          <w:rFonts w:ascii="Arial" w:eastAsia="Arial Unicode MS" w:hAnsi="Arial" w:cs="David"/>
          <w:spacing w:val="0"/>
          <w:sz w:val="24"/>
          <w:szCs w:val="24"/>
          <w:rtl/>
        </w:rPr>
      </w:pPr>
      <w:r w:rsidRPr="00111F52">
        <w:rPr>
          <w:rFonts w:ascii="Arial" w:eastAsia="Arial Unicode MS" w:hAnsi="Arial" w:cs="David" w:hint="cs"/>
          <w:spacing w:val="0"/>
          <w:sz w:val="24"/>
          <w:szCs w:val="24"/>
          <w:rtl/>
        </w:rPr>
        <w:t xml:space="preserve">מטרת הפרסום היא להבטיח שקיפות כלפי הציבור לגבי הפעלת שיקול הדעת </w:t>
      </w:r>
      <w:proofErr w:type="spellStart"/>
      <w:r w:rsidRPr="00111F52">
        <w:rPr>
          <w:rFonts w:ascii="Arial" w:eastAsia="Arial Unicode MS" w:hAnsi="Arial" w:cs="David" w:hint="cs"/>
          <w:spacing w:val="0"/>
          <w:sz w:val="24"/>
          <w:szCs w:val="24"/>
          <w:rtl/>
        </w:rPr>
        <w:t>המינהלי</w:t>
      </w:r>
      <w:proofErr w:type="spellEnd"/>
      <w:r w:rsidRPr="00111F52">
        <w:rPr>
          <w:rFonts w:ascii="Arial" w:eastAsia="Arial Unicode MS" w:hAnsi="Arial" w:cs="David" w:hint="cs"/>
          <w:spacing w:val="0"/>
          <w:sz w:val="24"/>
          <w:szCs w:val="24"/>
          <w:rtl/>
        </w:rPr>
        <w:t xml:space="preserve"> בקבלת החלטות בדבר הטלת עיצומים כספיים. לצד האינטרס של שקיפות כאמור, ראוי גם להגן על הזכות של המפרים לפרטיות ולשם טוב, ולשם כך נועד סעיף קטן (ה), הקובע מגבלת זמן לגבי תקופת הפרסום בדבר הטלת עיצומים כספיים. לפי האמור בסעיף, פרסום בנוגע לעיצום כספי שהוטל על תאגיד יהיה לתקופה של ארבע שנים, ופרסום בנוגע לעיצום כספי שהוטל על יחיד יהיה לתקופה של שנתיים. </w:t>
      </w:r>
    </w:p>
    <w:p w:rsidR="00111F52" w:rsidRPr="00111F52" w:rsidRDefault="00111F52" w:rsidP="00806785">
      <w:pPr>
        <w:snapToGrid w:val="0"/>
        <w:spacing w:before="120" w:after="120" w:line="360" w:lineRule="auto"/>
        <w:ind w:left="1418" w:firstLine="0"/>
        <w:textAlignment w:val="auto"/>
        <w:rPr>
          <w:rFonts w:ascii="Arial" w:eastAsia="Arial Unicode MS" w:hAnsi="Arial" w:cs="David"/>
          <w:spacing w:val="0"/>
          <w:sz w:val="24"/>
          <w:szCs w:val="24"/>
          <w:rtl/>
        </w:rPr>
      </w:pPr>
      <w:r w:rsidRPr="00111F52">
        <w:rPr>
          <w:rFonts w:ascii="Arial" w:eastAsia="Arial Unicode MS" w:hAnsi="Arial" w:cs="David" w:hint="cs"/>
          <w:spacing w:val="0"/>
          <w:sz w:val="24"/>
          <w:szCs w:val="24"/>
          <w:rtl/>
        </w:rPr>
        <w:t>היות שאמצעי הפרסום העיקרי הוא אתר האינטרנט של המשרד והיות שמידע המפורסם באתר האינטרנט עשוי להיות נגיש לעיון הציבור לאורך שנים רבות, תוך חריגה ממגבלת הזמן הקבועה</w:t>
      </w:r>
      <w:r w:rsidR="00806785">
        <w:rPr>
          <w:rFonts w:ascii="Arial" w:eastAsia="Arial Unicode MS" w:hAnsi="Arial" w:cs="David" w:hint="cs"/>
          <w:spacing w:val="0"/>
          <w:sz w:val="24"/>
          <w:szCs w:val="24"/>
          <w:rtl/>
        </w:rPr>
        <w:t xml:space="preserve"> בסעיף קטן (ה), מוצע בתקנות אלו</w:t>
      </w:r>
      <w:r w:rsidRPr="00111F52">
        <w:rPr>
          <w:rFonts w:ascii="Arial" w:eastAsia="Arial Unicode MS" w:hAnsi="Arial" w:cs="David" w:hint="cs"/>
          <w:spacing w:val="0"/>
          <w:sz w:val="24"/>
          <w:szCs w:val="24"/>
          <w:rtl/>
        </w:rPr>
        <w:t xml:space="preserve"> לקבוע הוראות לעניין אופן הפרסום בדבר הטלת עיצומים כספיים, כדי למנוע, ככל האפשר, את העיון בפרטים שפורסמו באתר </w:t>
      </w:r>
      <w:r w:rsidRPr="008020F9">
        <w:rPr>
          <w:rFonts w:ascii="Arial" w:eastAsia="Arial Unicode MS" w:hAnsi="Arial" w:cs="David" w:hint="cs"/>
          <w:spacing w:val="0"/>
          <w:sz w:val="24"/>
          <w:szCs w:val="24"/>
          <w:rtl/>
        </w:rPr>
        <w:t>האינטרנט של המשרד בתום תקופת הפרסום</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ההנחה</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בבסיס</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התקנות</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היא</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כי</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מניעת</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העיון</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בתום</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תקופת</w:t>
      </w:r>
      <w:r w:rsidRPr="008020F9">
        <w:rPr>
          <w:rFonts w:ascii="Arial" w:eastAsia="Arial Unicode MS" w:hAnsi="Arial" w:cs="David"/>
          <w:spacing w:val="0"/>
          <w:sz w:val="24"/>
          <w:szCs w:val="24"/>
          <w:rtl/>
        </w:rPr>
        <w:t xml:space="preserve"> </w:t>
      </w:r>
      <w:r w:rsidRPr="008020F9">
        <w:rPr>
          <w:rFonts w:ascii="Arial" w:eastAsia="Arial Unicode MS" w:hAnsi="Arial" w:cs="David" w:hint="cs"/>
          <w:spacing w:val="0"/>
          <w:sz w:val="24"/>
          <w:szCs w:val="24"/>
          <w:rtl/>
        </w:rPr>
        <w:t>הפרסום</w:t>
      </w:r>
      <w:r w:rsidRPr="00111F52">
        <w:rPr>
          <w:rFonts w:ascii="Arial" w:eastAsia="Arial Unicode MS" w:hAnsi="Arial" w:cs="David" w:hint="cs"/>
          <w:spacing w:val="0"/>
          <w:sz w:val="24"/>
          <w:szCs w:val="24"/>
          <w:rtl/>
        </w:rPr>
        <w:t xml:space="preserve"> מחייבת הפעלת כלים טכנולוגיים כבר בשלב הפרסום, ולא בתום תקופת הפרסום. </w:t>
      </w:r>
    </w:p>
    <w:p w:rsidR="003548EB" w:rsidRPr="00E30DB2" w:rsidRDefault="00111F52" w:rsidP="00E30DB2">
      <w:pPr>
        <w:snapToGrid w:val="0"/>
        <w:spacing w:before="120" w:after="120" w:line="360" w:lineRule="auto"/>
        <w:ind w:left="1418" w:firstLine="0"/>
        <w:textAlignment w:val="auto"/>
        <w:rPr>
          <w:rFonts w:ascii="Arial" w:eastAsia="Arial Unicode MS" w:hAnsi="Arial" w:cs="David"/>
          <w:spacing w:val="0"/>
          <w:sz w:val="24"/>
          <w:szCs w:val="24"/>
        </w:rPr>
      </w:pPr>
      <w:r w:rsidRPr="00111F52">
        <w:rPr>
          <w:rFonts w:ascii="Arial" w:eastAsia="Arial Unicode MS" w:hAnsi="Arial" w:cs="David" w:hint="cs"/>
          <w:spacing w:val="0"/>
          <w:sz w:val="24"/>
          <w:szCs w:val="24"/>
          <w:rtl/>
        </w:rPr>
        <w:t xml:space="preserve">תקנה 2 לתקנות מספקת הנחייה טכנית </w:t>
      </w:r>
      <w:r w:rsidR="008020F9">
        <w:rPr>
          <w:rFonts w:ascii="Arial" w:eastAsia="Arial Unicode MS" w:hAnsi="Arial" w:cs="David" w:hint="cs"/>
          <w:spacing w:val="0"/>
          <w:sz w:val="24"/>
          <w:szCs w:val="24"/>
          <w:rtl/>
        </w:rPr>
        <w:t>לשר</w:t>
      </w:r>
      <w:r w:rsidRPr="00111F52">
        <w:rPr>
          <w:rFonts w:ascii="Arial" w:eastAsia="Arial Unicode MS" w:hAnsi="Arial" w:cs="David" w:hint="cs"/>
          <w:spacing w:val="0"/>
          <w:sz w:val="24"/>
          <w:szCs w:val="24"/>
          <w:rtl/>
        </w:rPr>
        <w:t xml:space="preserve"> לנקוט באמצעים טכנולוגיים מקובלים, ל</w:t>
      </w:r>
      <w:r w:rsidR="005172F6">
        <w:rPr>
          <w:rFonts w:ascii="Arial" w:eastAsia="Arial Unicode MS" w:hAnsi="Arial" w:cs="David" w:hint="cs"/>
          <w:spacing w:val="0"/>
          <w:sz w:val="24"/>
          <w:szCs w:val="24"/>
          <w:rtl/>
        </w:rPr>
        <w:t>שלוש</w:t>
      </w:r>
      <w:r w:rsidRPr="00111F52">
        <w:rPr>
          <w:rFonts w:ascii="Arial" w:eastAsia="Arial Unicode MS" w:hAnsi="Arial" w:cs="David" w:hint="cs"/>
          <w:spacing w:val="0"/>
          <w:sz w:val="24"/>
          <w:szCs w:val="24"/>
          <w:rtl/>
        </w:rPr>
        <w:t xml:space="preserve"> תכליות. האחת היא הגנה סבירה מפני חדירה, שיבוש, הפרעה או גרימת נזק למחשב או לחומר מחשב, בקשר לפרסומים בדבר הטלת עיצומים כספיים. תכלית זו נועדה לאפשר בטחון במהימנות המידע</w:t>
      </w:r>
      <w:r w:rsidR="005172F6">
        <w:rPr>
          <w:rFonts w:ascii="Arial" w:eastAsia="Arial Unicode MS" w:hAnsi="Arial" w:cs="David" w:hint="cs"/>
          <w:spacing w:val="0"/>
          <w:sz w:val="24"/>
          <w:szCs w:val="24"/>
          <w:rtl/>
        </w:rPr>
        <w:t>. השנייה היא מניעת העתקת המידע באופן לא מורשה ושימוש בו באופן שאינו תואם לתכלית שלשמה פורסם,</w:t>
      </w:r>
      <w:r w:rsidRPr="00111F52">
        <w:rPr>
          <w:rFonts w:ascii="Arial" w:eastAsia="Arial Unicode MS" w:hAnsi="Arial" w:cs="David" w:hint="cs"/>
          <w:spacing w:val="0"/>
          <w:sz w:val="24"/>
          <w:szCs w:val="24"/>
          <w:rtl/>
        </w:rPr>
        <w:t xml:space="preserve"> התכלית </w:t>
      </w:r>
      <w:r w:rsidR="005172F6">
        <w:rPr>
          <w:rFonts w:ascii="Arial" w:eastAsia="Arial Unicode MS" w:hAnsi="Arial" w:cs="David" w:hint="cs"/>
          <w:spacing w:val="0"/>
          <w:sz w:val="24"/>
          <w:szCs w:val="24"/>
          <w:rtl/>
        </w:rPr>
        <w:t>השלישית</w:t>
      </w:r>
      <w:r w:rsidRPr="00111F52">
        <w:rPr>
          <w:rFonts w:ascii="Arial" w:eastAsia="Arial Unicode MS" w:hAnsi="Arial" w:cs="David" w:hint="cs"/>
          <w:spacing w:val="0"/>
          <w:sz w:val="24"/>
          <w:szCs w:val="24"/>
          <w:rtl/>
        </w:rPr>
        <w:t xml:space="preserve"> היא נקיטה באמצעים טכנולוגיים מקובלים כדי למנוע איתור של פרסומים אלו, באמצעות מנועי חיפוש ומנגנונים אחרים שאינם חיפוש ישיר באתר </w:t>
      </w:r>
      <w:r w:rsidR="008020F9">
        <w:rPr>
          <w:rFonts w:ascii="Arial" w:eastAsia="Arial Unicode MS" w:hAnsi="Arial" w:cs="David" w:hint="cs"/>
          <w:spacing w:val="0"/>
          <w:sz w:val="24"/>
          <w:szCs w:val="24"/>
          <w:rtl/>
        </w:rPr>
        <w:t>המשרד</w:t>
      </w:r>
      <w:r w:rsidRPr="00111F52">
        <w:rPr>
          <w:rFonts w:ascii="Arial" w:eastAsia="Arial Unicode MS" w:hAnsi="Arial" w:cs="David" w:hint="cs"/>
          <w:spacing w:val="0"/>
          <w:sz w:val="24"/>
          <w:szCs w:val="24"/>
          <w:rtl/>
        </w:rPr>
        <w:t>. אמצעים אלה כאמור, נועדו למנוע, ככל הניתן, אפשרות של איתור החומר ברשת האינטרנט בתום תקופת פרסומו</w:t>
      </w:r>
      <w:r w:rsidR="000240B8">
        <w:rPr>
          <w:rFonts w:ascii="Arial" w:eastAsia="Arial Unicode MS" w:hAnsi="Arial" w:cs="David" w:hint="cs"/>
          <w:spacing w:val="0"/>
          <w:sz w:val="24"/>
          <w:szCs w:val="24"/>
          <w:rtl/>
        </w:rPr>
        <w:t>. יובהר כי</w:t>
      </w:r>
      <w:r w:rsidRPr="00111F52">
        <w:rPr>
          <w:rFonts w:ascii="Arial" w:eastAsia="Arial Unicode MS" w:hAnsi="Arial" w:cs="David" w:hint="cs"/>
          <w:spacing w:val="0"/>
          <w:sz w:val="24"/>
          <w:szCs w:val="24"/>
          <w:rtl/>
        </w:rPr>
        <w:t xml:space="preserve"> במצב הטכנולוגי הנוכחי והנראה לעין,</w:t>
      </w:r>
      <w:r w:rsidR="00A55228">
        <w:rPr>
          <w:rFonts w:ascii="Arial" w:eastAsia="Arial Unicode MS" w:hAnsi="Arial" w:cs="David" w:hint="cs"/>
          <w:spacing w:val="0"/>
          <w:sz w:val="24"/>
          <w:szCs w:val="24"/>
          <w:rtl/>
        </w:rPr>
        <w:t xml:space="preserve"> </w:t>
      </w:r>
      <w:r w:rsidR="000240B8">
        <w:rPr>
          <w:rFonts w:ascii="Arial" w:eastAsia="Arial Unicode MS" w:hAnsi="Arial" w:cs="David" w:hint="cs"/>
          <w:spacing w:val="0"/>
          <w:sz w:val="24"/>
          <w:szCs w:val="24"/>
          <w:rtl/>
        </w:rPr>
        <w:t>אין ודאות כי בכל</w:t>
      </w:r>
      <w:r w:rsidR="00A55228">
        <w:rPr>
          <w:rFonts w:ascii="Arial" w:eastAsia="Arial Unicode MS" w:hAnsi="Arial" w:cs="David" w:hint="cs"/>
          <w:spacing w:val="0"/>
          <w:sz w:val="24"/>
          <w:szCs w:val="24"/>
          <w:rtl/>
        </w:rPr>
        <w:t xml:space="preserve"> מצב יהיו אמצעים טכנולוגיים </w:t>
      </w:r>
      <w:r w:rsidR="001D43FF">
        <w:rPr>
          <w:rFonts w:ascii="Arial" w:eastAsia="Arial Unicode MS" w:hAnsi="Arial" w:cs="David" w:hint="cs"/>
          <w:spacing w:val="0"/>
          <w:sz w:val="24"/>
          <w:szCs w:val="24"/>
          <w:rtl/>
        </w:rPr>
        <w:t>מתאימים</w:t>
      </w:r>
      <w:r w:rsidR="000A256D">
        <w:rPr>
          <w:rFonts w:ascii="Arial" w:eastAsia="Arial Unicode MS" w:hAnsi="Arial" w:cs="David" w:hint="cs"/>
          <w:spacing w:val="0"/>
          <w:sz w:val="24"/>
          <w:szCs w:val="24"/>
          <w:rtl/>
        </w:rPr>
        <w:t xml:space="preserve"> לצורך זה</w:t>
      </w:r>
      <w:r w:rsidR="00A55228">
        <w:rPr>
          <w:rFonts w:ascii="Arial" w:eastAsia="Arial Unicode MS" w:hAnsi="Arial" w:cs="David" w:hint="cs"/>
          <w:spacing w:val="0"/>
          <w:sz w:val="24"/>
          <w:szCs w:val="24"/>
          <w:rtl/>
        </w:rPr>
        <w:t xml:space="preserve">, </w:t>
      </w:r>
      <w:r w:rsidR="000240B8">
        <w:rPr>
          <w:rFonts w:ascii="Arial" w:eastAsia="Arial Unicode MS" w:hAnsi="Arial" w:cs="David" w:hint="cs"/>
          <w:spacing w:val="0"/>
          <w:sz w:val="24"/>
          <w:szCs w:val="24"/>
          <w:rtl/>
        </w:rPr>
        <w:t>וככל הנראה</w:t>
      </w:r>
      <w:r w:rsidR="000240B8" w:rsidRPr="00111F52">
        <w:rPr>
          <w:rFonts w:ascii="Arial" w:eastAsia="Arial Unicode MS" w:hAnsi="Arial" w:cs="David" w:hint="cs"/>
          <w:spacing w:val="0"/>
          <w:sz w:val="24"/>
          <w:szCs w:val="24"/>
          <w:rtl/>
        </w:rPr>
        <w:t xml:space="preserve"> </w:t>
      </w:r>
      <w:r w:rsidRPr="00111F52">
        <w:rPr>
          <w:rFonts w:ascii="Arial" w:eastAsia="Arial Unicode MS" w:hAnsi="Arial" w:cs="David" w:hint="cs"/>
          <w:spacing w:val="0"/>
          <w:sz w:val="24"/>
          <w:szCs w:val="24"/>
          <w:rtl/>
        </w:rPr>
        <w:t xml:space="preserve">הגנה מוחלטת מפני אפשרות </w:t>
      </w:r>
      <w:r w:rsidR="000240B8">
        <w:rPr>
          <w:rFonts w:ascii="Arial" w:eastAsia="Arial Unicode MS" w:hAnsi="Arial" w:cs="David" w:hint="cs"/>
          <w:spacing w:val="0"/>
          <w:sz w:val="24"/>
          <w:szCs w:val="24"/>
          <w:rtl/>
        </w:rPr>
        <w:t>איתור החומר</w:t>
      </w:r>
      <w:r w:rsidR="000A256D">
        <w:rPr>
          <w:rFonts w:ascii="Arial" w:eastAsia="Arial Unicode MS" w:hAnsi="Arial" w:cs="David" w:hint="cs"/>
          <w:spacing w:val="0"/>
          <w:sz w:val="24"/>
          <w:szCs w:val="24"/>
          <w:rtl/>
        </w:rPr>
        <w:t xml:space="preserve"> היא </w:t>
      </w:r>
      <w:r w:rsidRPr="00111F52">
        <w:rPr>
          <w:rFonts w:ascii="Arial" w:eastAsia="Arial Unicode MS" w:hAnsi="Arial" w:cs="David" w:hint="cs"/>
          <w:spacing w:val="0"/>
          <w:sz w:val="24"/>
          <w:szCs w:val="24"/>
          <w:rtl/>
        </w:rPr>
        <w:t>אינה אפשרית.</w:t>
      </w:r>
    </w:p>
    <w:sectPr w:rsidR="003548EB" w:rsidRPr="00E30DB2" w:rsidSect="00415B40">
      <w:headerReference w:type="default" r:id="rId11"/>
      <w:footerReference w:type="default" r:id="rId12"/>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4A" w:rsidRDefault="0002414A" w:rsidP="00415B40">
      <w:pPr>
        <w:spacing w:line="240" w:lineRule="auto"/>
      </w:pPr>
      <w:r>
        <w:separator/>
      </w:r>
    </w:p>
  </w:endnote>
  <w:endnote w:type="continuationSeparator" w:id="0">
    <w:p w:rsidR="0002414A" w:rsidRDefault="0002414A" w:rsidP="0041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415B40" w:rsidP="00415B40">
    <w:pPr>
      <w:pStyle w:val="a5"/>
      <w:ind w:hanging="1759"/>
      <w:rPr>
        <w:rtl/>
      </w:rPr>
    </w:pPr>
  </w:p>
  <w:p w:rsidR="00482C18" w:rsidRDefault="00482C18"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4A" w:rsidRDefault="0002414A" w:rsidP="00415B40">
      <w:pPr>
        <w:spacing w:line="240" w:lineRule="auto"/>
      </w:pPr>
      <w:r>
        <w:separator/>
      </w:r>
    </w:p>
  </w:footnote>
  <w:footnote w:type="continuationSeparator" w:id="0">
    <w:p w:rsidR="0002414A" w:rsidRDefault="0002414A" w:rsidP="00415B40">
      <w:pPr>
        <w:spacing w:line="240" w:lineRule="auto"/>
      </w:pPr>
      <w:r>
        <w:continuationSeparator/>
      </w:r>
    </w:p>
  </w:footnote>
  <w:footnote w:id="1">
    <w:p w:rsidR="00610BC6" w:rsidRDefault="00610BC6" w:rsidP="004058DD">
      <w:pPr>
        <w:pStyle w:val="ab"/>
      </w:pPr>
      <w:r>
        <w:rPr>
          <w:rStyle w:val="ad"/>
        </w:rPr>
        <w:footnoteRef/>
      </w:r>
      <w:r>
        <w:rPr>
          <w:rtl/>
        </w:rPr>
        <w:t xml:space="preserve"> </w:t>
      </w:r>
      <w:r w:rsidR="00A80DF6" w:rsidRPr="00A80DF6">
        <w:rPr>
          <w:rtl/>
        </w:rPr>
        <w:t xml:space="preserve">ס"ח </w:t>
      </w:r>
      <w:proofErr w:type="spellStart"/>
      <w:r w:rsidR="00A80DF6" w:rsidRPr="00A80DF6">
        <w:rPr>
          <w:rtl/>
        </w:rPr>
        <w:t>התשי"ג</w:t>
      </w:r>
      <w:proofErr w:type="spellEnd"/>
      <w:r w:rsidR="00A80DF6" w:rsidRPr="00A80DF6">
        <w:rPr>
          <w:rtl/>
        </w:rPr>
        <w:t xml:space="preserve">, עמ' 30; </w:t>
      </w:r>
      <w:proofErr w:type="spellStart"/>
      <w:r w:rsidR="00A80DF6" w:rsidRPr="00A80DF6">
        <w:rPr>
          <w:rtl/>
        </w:rPr>
        <w:t>התשע"</w:t>
      </w:r>
      <w:r w:rsidR="004058DD">
        <w:rPr>
          <w:rFonts w:hint="cs"/>
          <w:rtl/>
        </w:rPr>
        <w:t>ד</w:t>
      </w:r>
      <w:proofErr w:type="spellEnd"/>
      <w:r w:rsidR="004058DD">
        <w:rPr>
          <w:rFonts w:hint="cs"/>
          <w:rtl/>
        </w:rPr>
        <w:t>, עמ' 4.</w:t>
      </w:r>
    </w:p>
  </w:footnote>
  <w:footnote w:id="2">
    <w:p w:rsidR="00111F52" w:rsidRPr="00111F52" w:rsidRDefault="0074571D" w:rsidP="004058DD">
      <w:pPr>
        <w:pStyle w:val="ab"/>
        <w:rPr>
          <w:rtl/>
        </w:rPr>
      </w:pPr>
      <w:r>
        <w:rPr>
          <w:rStyle w:val="ad"/>
        </w:rPr>
        <w:footnoteRef/>
      </w:r>
      <w:r>
        <w:rPr>
          <w:rtl/>
        </w:rPr>
        <w:t xml:space="preserve"> </w:t>
      </w:r>
      <w:r w:rsidR="00111F52" w:rsidRPr="00111F52">
        <w:rPr>
          <w:rFonts w:hint="cs"/>
          <w:rtl/>
        </w:rPr>
        <w:t xml:space="preserve">ס"ח </w:t>
      </w:r>
      <w:proofErr w:type="spellStart"/>
      <w:r w:rsidR="00111F52" w:rsidRPr="00111F52">
        <w:rPr>
          <w:rFonts w:hint="cs"/>
          <w:rtl/>
        </w:rPr>
        <w:t>התשנ"ה</w:t>
      </w:r>
      <w:proofErr w:type="spellEnd"/>
      <w:r w:rsidR="00111F52" w:rsidRPr="00111F52">
        <w:rPr>
          <w:rFonts w:hint="cs"/>
          <w:rtl/>
        </w:rPr>
        <w:t>, עמ' 366</w:t>
      </w:r>
      <w:r w:rsidR="004058DD">
        <w:rPr>
          <w:rFonts w:hint="cs"/>
          <w:rtl/>
        </w:rPr>
        <w:t>.</w:t>
      </w:r>
    </w:p>
    <w:p w:rsidR="0074571D" w:rsidRDefault="0074571D" w:rsidP="00E63DD7">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40" w:rsidRDefault="00415B40" w:rsidP="004F2CB2">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E44DD5"/>
    <w:multiLevelType w:val="hybridMultilevel"/>
    <w:tmpl w:val="73BED202"/>
    <w:lvl w:ilvl="0" w:tplc="E19EEE6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8F3C94"/>
    <w:multiLevelType w:val="hybridMultilevel"/>
    <w:tmpl w:val="51DAAFCC"/>
    <w:lvl w:ilvl="0" w:tplc="5BA8A0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A9"/>
    <w:rsid w:val="000240B8"/>
    <w:rsid w:val="0002414A"/>
    <w:rsid w:val="0006204A"/>
    <w:rsid w:val="000A256D"/>
    <w:rsid w:val="000C44AB"/>
    <w:rsid w:val="000D4A29"/>
    <w:rsid w:val="00111F52"/>
    <w:rsid w:val="00160333"/>
    <w:rsid w:val="00167B4E"/>
    <w:rsid w:val="001D316A"/>
    <w:rsid w:val="001D43FF"/>
    <w:rsid w:val="001E2DB4"/>
    <w:rsid w:val="00243720"/>
    <w:rsid w:val="00257D45"/>
    <w:rsid w:val="0034485E"/>
    <w:rsid w:val="003548EB"/>
    <w:rsid w:val="00366182"/>
    <w:rsid w:val="003744A4"/>
    <w:rsid w:val="00384165"/>
    <w:rsid w:val="003C63A9"/>
    <w:rsid w:val="003D2B9A"/>
    <w:rsid w:val="004058DD"/>
    <w:rsid w:val="00410D3F"/>
    <w:rsid w:val="00415B40"/>
    <w:rsid w:val="00453B62"/>
    <w:rsid w:val="00475607"/>
    <w:rsid w:val="00482C18"/>
    <w:rsid w:val="004F2CB2"/>
    <w:rsid w:val="005172F6"/>
    <w:rsid w:val="00517C5E"/>
    <w:rsid w:val="00571D4F"/>
    <w:rsid w:val="005F02E0"/>
    <w:rsid w:val="005F60F5"/>
    <w:rsid w:val="00610BC6"/>
    <w:rsid w:val="00646D69"/>
    <w:rsid w:val="00650080"/>
    <w:rsid w:val="00695CA9"/>
    <w:rsid w:val="006E1E74"/>
    <w:rsid w:val="007448D9"/>
    <w:rsid w:val="0074571D"/>
    <w:rsid w:val="00796217"/>
    <w:rsid w:val="007A332E"/>
    <w:rsid w:val="008020F9"/>
    <w:rsid w:val="00806785"/>
    <w:rsid w:val="00811967"/>
    <w:rsid w:val="0081430B"/>
    <w:rsid w:val="00846C59"/>
    <w:rsid w:val="008524E6"/>
    <w:rsid w:val="008B4E2F"/>
    <w:rsid w:val="008D175C"/>
    <w:rsid w:val="00952E6A"/>
    <w:rsid w:val="00991B02"/>
    <w:rsid w:val="009A2079"/>
    <w:rsid w:val="009E3D0D"/>
    <w:rsid w:val="00A022C4"/>
    <w:rsid w:val="00A2449F"/>
    <w:rsid w:val="00A31118"/>
    <w:rsid w:val="00A528FC"/>
    <w:rsid w:val="00A55228"/>
    <w:rsid w:val="00A63FEE"/>
    <w:rsid w:val="00A80DF6"/>
    <w:rsid w:val="00AC36B9"/>
    <w:rsid w:val="00AF0462"/>
    <w:rsid w:val="00B3516E"/>
    <w:rsid w:val="00B7343D"/>
    <w:rsid w:val="00B82049"/>
    <w:rsid w:val="00BB70BA"/>
    <w:rsid w:val="00CB2749"/>
    <w:rsid w:val="00CF39C9"/>
    <w:rsid w:val="00CF750F"/>
    <w:rsid w:val="00D02DBE"/>
    <w:rsid w:val="00D54BBE"/>
    <w:rsid w:val="00D7674B"/>
    <w:rsid w:val="00DB0061"/>
    <w:rsid w:val="00DB09F8"/>
    <w:rsid w:val="00DF4BC9"/>
    <w:rsid w:val="00E30DB2"/>
    <w:rsid w:val="00E63DD7"/>
    <w:rsid w:val="00EC7472"/>
    <w:rsid w:val="00F36B18"/>
    <w:rsid w:val="00F64122"/>
    <w:rsid w:val="00F90569"/>
    <w:rsid w:val="00F94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7E38E-513E-412D-AE2E-CDDFD57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A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5CA9"/>
    <w:pPr>
      <w:tabs>
        <w:tab w:val="center" w:pos="4153"/>
        <w:tab w:val="right" w:pos="8306"/>
      </w:tabs>
    </w:pPr>
  </w:style>
  <w:style w:type="character" w:customStyle="1" w:styleId="a4">
    <w:name w:val="כותרת עליונה תו"/>
    <w:basedOn w:val="a0"/>
    <w:link w:val="a3"/>
    <w:rsid w:val="00415B40"/>
    <w:rPr>
      <w:rFonts w:ascii="Hadasa Roso SL" w:eastAsia="MS Mincho" w:hAnsi="Hadasa Roso SL" w:cs="Hadasa Roso SL"/>
      <w:color w:val="000000"/>
      <w:spacing w:val="1"/>
      <w:sz w:val="17"/>
      <w:szCs w:val="17"/>
      <w:lang w:eastAsia="ja-JP"/>
    </w:rPr>
  </w:style>
  <w:style w:type="paragraph" w:styleId="a5">
    <w:name w:val="footer"/>
    <w:basedOn w:val="a"/>
    <w:link w:val="a6"/>
    <w:rsid w:val="00695CA9"/>
    <w:pPr>
      <w:tabs>
        <w:tab w:val="center" w:pos="4153"/>
        <w:tab w:val="right" w:pos="8306"/>
      </w:tabs>
    </w:pPr>
  </w:style>
  <w:style w:type="character" w:customStyle="1" w:styleId="a6">
    <w:name w:val="כותרת תחתונה תו"/>
    <w:basedOn w:val="a0"/>
    <w:link w:val="a5"/>
    <w:rsid w:val="00415B40"/>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415B40"/>
    <w:pPr>
      <w:spacing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iPriority w:val="99"/>
    <w:semiHidden/>
    <w:unhideWhenUsed/>
    <w:rsid w:val="00366182"/>
    <w:rPr>
      <w:color w:val="0000FF"/>
      <w:u w:val="single"/>
    </w:rPr>
  </w:style>
  <w:style w:type="paragraph" w:customStyle="1" w:styleId="TableText">
    <w:name w:val="Table Text"/>
    <w:basedOn w:val="a"/>
    <w:rsid w:val="00695CA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695CA9"/>
  </w:style>
  <w:style w:type="paragraph" w:customStyle="1" w:styleId="TableBlock">
    <w:name w:val="Table Block"/>
    <w:basedOn w:val="TableText"/>
    <w:rsid w:val="00695CA9"/>
    <w:pPr>
      <w:ind w:right="0"/>
      <w:jc w:val="both"/>
    </w:pPr>
  </w:style>
  <w:style w:type="paragraph" w:customStyle="1" w:styleId="TableHead">
    <w:name w:val="Table Head"/>
    <w:basedOn w:val="TableText"/>
    <w:rsid w:val="00695CA9"/>
    <w:pPr>
      <w:ind w:right="0"/>
      <w:jc w:val="center"/>
    </w:pPr>
    <w:rPr>
      <w:b/>
      <w:bCs/>
    </w:rPr>
  </w:style>
  <w:style w:type="paragraph" w:customStyle="1" w:styleId="HeadMitparsemetBaze">
    <w:name w:val="Head MitparsemetBaze"/>
    <w:basedOn w:val="a"/>
    <w:rsid w:val="00695CA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695CA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695CA9"/>
    <w:pPr>
      <w:spacing w:before="120" w:after="6000"/>
      <w:ind w:left="1418" w:firstLine="0"/>
      <w:jc w:val="right"/>
    </w:pPr>
    <w:rPr>
      <w:b/>
      <w:bCs/>
    </w:rPr>
  </w:style>
  <w:style w:type="paragraph" w:customStyle="1" w:styleId="Hesber1st">
    <w:name w:val="Hesber 1st"/>
    <w:basedOn w:val="Hesber"/>
    <w:rsid w:val="00695CA9"/>
    <w:pPr>
      <w:tabs>
        <w:tab w:val="left" w:pos="680"/>
        <w:tab w:val="left" w:pos="1020"/>
      </w:tabs>
      <w:ind w:firstLine="0"/>
    </w:pPr>
  </w:style>
  <w:style w:type="paragraph" w:customStyle="1" w:styleId="HeadDivreiHesber">
    <w:name w:val="Head DivreiHesber"/>
    <w:basedOn w:val="a"/>
    <w:rsid w:val="00695CA9"/>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695CA9"/>
    <w:pPr>
      <w:spacing w:before="120" w:after="120"/>
    </w:pPr>
    <w:rPr>
      <w:color w:val="FF0000"/>
      <w:w w:val="80"/>
    </w:rPr>
  </w:style>
  <w:style w:type="paragraph" w:styleId="a9">
    <w:name w:val="endnote text"/>
    <w:basedOn w:val="a"/>
    <w:link w:val="aa"/>
    <w:semiHidden/>
    <w:rsid w:val="00695CA9"/>
    <w:pPr>
      <w:ind w:left="227" w:hanging="227"/>
    </w:pPr>
    <w:rPr>
      <w:sz w:val="14"/>
      <w:szCs w:val="22"/>
    </w:rPr>
  </w:style>
  <w:style w:type="character" w:customStyle="1" w:styleId="aa">
    <w:name w:val="טקסט הערת סיום תו"/>
    <w:basedOn w:val="a0"/>
    <w:link w:val="a9"/>
    <w:semiHidden/>
    <w:rsid w:val="00695CA9"/>
    <w:rPr>
      <w:rFonts w:ascii="Hadasa Roso SL" w:eastAsia="MS Mincho" w:hAnsi="Hadasa Roso SL" w:cs="Hadasa Roso SL"/>
      <w:color w:val="000000"/>
      <w:spacing w:val="1"/>
      <w:sz w:val="14"/>
      <w:szCs w:val="22"/>
      <w:lang w:eastAsia="ja-JP"/>
    </w:rPr>
  </w:style>
  <w:style w:type="paragraph" w:customStyle="1" w:styleId="TableInnerSideHeading">
    <w:name w:val="Table InnerSideHeading"/>
    <w:basedOn w:val="TableSideHeading"/>
    <w:rsid w:val="00695CA9"/>
  </w:style>
  <w:style w:type="paragraph" w:customStyle="1" w:styleId="Hesber">
    <w:name w:val="Hesber"/>
    <w:basedOn w:val="a"/>
    <w:rsid w:val="00695CA9"/>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695CA9"/>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695CA9"/>
    <w:rPr>
      <w:rFonts w:ascii="Arial" w:eastAsia="Arial Unicode MS" w:hAnsi="Arial" w:cs="David"/>
      <w:snapToGrid w:val="0"/>
      <w:color w:val="000000"/>
      <w:sz w:val="14"/>
      <w:lang w:eastAsia="ja-JP"/>
    </w:rPr>
  </w:style>
  <w:style w:type="character" w:styleId="ad">
    <w:name w:val="footnote reference"/>
    <w:aliases w:val="Footnote Reference"/>
    <w:basedOn w:val="a0"/>
    <w:semiHidden/>
    <w:rsid w:val="00695CA9"/>
    <w:rPr>
      <w:vertAlign w:val="superscript"/>
    </w:rPr>
  </w:style>
  <w:style w:type="paragraph" w:customStyle="1" w:styleId="HesberHeading">
    <w:name w:val="Hesber Heading"/>
    <w:basedOn w:val="Hesber"/>
    <w:rsid w:val="00695CA9"/>
    <w:pPr>
      <w:tabs>
        <w:tab w:val="left" w:pos="624"/>
        <w:tab w:val="left" w:pos="1247"/>
      </w:tabs>
      <w:ind w:firstLine="0"/>
    </w:pPr>
    <w:rPr>
      <w:b/>
      <w:bCs/>
    </w:rPr>
  </w:style>
  <w:style w:type="character" w:styleId="ae">
    <w:name w:val="endnote reference"/>
    <w:basedOn w:val="a0"/>
    <w:semiHidden/>
    <w:rsid w:val="00695CA9"/>
    <w:rPr>
      <w:vertAlign w:val="superscript"/>
    </w:rPr>
  </w:style>
  <w:style w:type="paragraph" w:customStyle="1" w:styleId="TableBlockOutdent">
    <w:name w:val="Table BlockOutdent"/>
    <w:basedOn w:val="TableBlock"/>
    <w:rsid w:val="00695CA9"/>
    <w:pPr>
      <w:ind w:left="624" w:hanging="624"/>
    </w:pPr>
  </w:style>
  <w:style w:type="character" w:styleId="af">
    <w:name w:val="page number"/>
    <w:basedOn w:val="a0"/>
    <w:rsid w:val="00695CA9"/>
  </w:style>
  <w:style w:type="paragraph" w:customStyle="1" w:styleId="Cover1-Reshumot">
    <w:name w:val="Cover 1-Reshumot"/>
    <w:basedOn w:val="a"/>
    <w:rsid w:val="00695CA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695CA9"/>
    <w:rPr>
      <w:sz w:val="36"/>
      <w:szCs w:val="52"/>
    </w:rPr>
  </w:style>
  <w:style w:type="paragraph" w:customStyle="1" w:styleId="Cover3-Haknesset">
    <w:name w:val="Cover 3-Haknesset"/>
    <w:basedOn w:val="Cover1-Reshumot"/>
    <w:rsid w:val="00695CA9"/>
    <w:rPr>
      <w:b/>
      <w:bCs/>
      <w:spacing w:val="60"/>
    </w:rPr>
  </w:style>
  <w:style w:type="paragraph" w:customStyle="1" w:styleId="Cover4-Date">
    <w:name w:val="Cover 4-Date"/>
    <w:basedOn w:val="a"/>
    <w:rsid w:val="00695CA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695CA9"/>
    <w:pPr>
      <w:snapToGrid w:val="0"/>
      <w:spacing w:before="0" w:line="360" w:lineRule="auto"/>
      <w:jc w:val="left"/>
    </w:pPr>
    <w:rPr>
      <w:rFonts w:ascii="Arial" w:eastAsia="Arial Unicode MS" w:hAnsi="Arial" w:cs="David"/>
      <w:snapToGrid w:val="0"/>
      <w:spacing w:val="0"/>
      <w:sz w:val="20"/>
      <w:szCs w:val="26"/>
    </w:rPr>
  </w:style>
  <w:style w:type="character" w:styleId="af0">
    <w:name w:val="annotation reference"/>
    <w:basedOn w:val="a0"/>
    <w:uiPriority w:val="99"/>
    <w:semiHidden/>
    <w:unhideWhenUsed/>
    <w:rsid w:val="00991B02"/>
    <w:rPr>
      <w:sz w:val="16"/>
      <w:szCs w:val="16"/>
    </w:rPr>
  </w:style>
  <w:style w:type="paragraph" w:styleId="af1">
    <w:name w:val="annotation text"/>
    <w:basedOn w:val="a"/>
    <w:link w:val="af2"/>
    <w:uiPriority w:val="99"/>
    <w:semiHidden/>
    <w:unhideWhenUsed/>
    <w:rsid w:val="00991B02"/>
    <w:pPr>
      <w:spacing w:line="240" w:lineRule="auto"/>
    </w:pPr>
    <w:rPr>
      <w:sz w:val="20"/>
      <w:szCs w:val="20"/>
    </w:rPr>
  </w:style>
  <w:style w:type="character" w:customStyle="1" w:styleId="af2">
    <w:name w:val="טקסט הערה תו"/>
    <w:basedOn w:val="a0"/>
    <w:link w:val="af1"/>
    <w:uiPriority w:val="99"/>
    <w:semiHidden/>
    <w:rsid w:val="00991B02"/>
    <w:rPr>
      <w:rFonts w:ascii="Hadasa Roso SL" w:eastAsia="MS Mincho" w:hAnsi="Hadasa Roso SL" w:cs="Hadasa Roso SL"/>
      <w:color w:val="000000"/>
      <w:spacing w:val="1"/>
      <w:lang w:eastAsia="ja-JP"/>
    </w:rPr>
  </w:style>
  <w:style w:type="paragraph" w:styleId="af3">
    <w:name w:val="annotation subject"/>
    <w:basedOn w:val="af1"/>
    <w:next w:val="af1"/>
    <w:link w:val="af4"/>
    <w:uiPriority w:val="99"/>
    <w:semiHidden/>
    <w:unhideWhenUsed/>
    <w:rsid w:val="00991B02"/>
    <w:rPr>
      <w:b/>
      <w:bCs/>
    </w:rPr>
  </w:style>
  <w:style w:type="character" w:customStyle="1" w:styleId="af4">
    <w:name w:val="נושא הערה תו"/>
    <w:basedOn w:val="af2"/>
    <w:link w:val="af3"/>
    <w:uiPriority w:val="99"/>
    <w:semiHidden/>
    <w:rsid w:val="00991B02"/>
    <w:rPr>
      <w:rFonts w:ascii="Hadasa Roso SL" w:eastAsia="MS Mincho" w:hAnsi="Hadasa Roso SL" w:cs="Hadasa Roso SL"/>
      <w:b/>
      <w:bCs/>
      <w:color w:val="000000"/>
      <w:spacing w:val="1"/>
      <w:lang w:eastAsia="ja-JP"/>
    </w:rPr>
  </w:style>
  <w:style w:type="paragraph" w:styleId="af5">
    <w:name w:val="Revision"/>
    <w:hidden/>
    <w:uiPriority w:val="99"/>
    <w:semiHidden/>
    <w:rsid w:val="00257D45"/>
    <w:rPr>
      <w:rFonts w:ascii="Hadasa Roso SL" w:eastAsia="MS Mincho" w:hAnsi="Hadasa Roso SL" w:cs="Hadasa Roso SL"/>
      <w:color w:val="000000"/>
      <w:spacing w:val="1"/>
      <w:sz w:val="17"/>
      <w:szCs w:val="17"/>
      <w:lang w:eastAsia="ja-JP"/>
    </w:rPr>
  </w:style>
  <w:style w:type="character" w:customStyle="1" w:styleId="default">
    <w:name w:val="default"/>
    <w:rsid w:val="00257D45"/>
    <w:rPr>
      <w:rFonts w:ascii="Times New Roman" w:hAnsi="Times New Roman" w:cs="Times New Roman"/>
      <w:sz w:val="26"/>
      <w:szCs w:val="26"/>
    </w:rPr>
  </w:style>
  <w:style w:type="paragraph" w:customStyle="1" w:styleId="P00">
    <w:name w:val="P00"/>
    <w:rsid w:val="00A80DF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497">
      <w:bodyDiv w:val="1"/>
      <w:marLeft w:val="0"/>
      <w:marRight w:val="0"/>
      <w:marTop w:val="0"/>
      <w:marBottom w:val="0"/>
      <w:divBdr>
        <w:top w:val="none" w:sz="0" w:space="0" w:color="auto"/>
        <w:left w:val="none" w:sz="0" w:space="0" w:color="auto"/>
        <w:bottom w:val="none" w:sz="0" w:space="0" w:color="auto"/>
        <w:right w:val="none" w:sz="0" w:space="0" w:color="auto"/>
      </w:divBdr>
    </w:div>
    <w:div w:id="515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44310</RefNumber>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EC83-CC22-4CA0-9F86-3D64F87DFFBA}">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2D00019D-7AE1-4D52-A0AF-F2D798C5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B349DA-9A4B-4F0A-945A-737744934C9B}">
  <ds:schemaRefs>
    <ds:schemaRef ds:uri="http://schemas.microsoft.com/sharepoint/v3/contenttype/forms"/>
  </ds:schemaRefs>
</ds:datastoreItem>
</file>

<file path=customXml/itemProps4.xml><?xml version="1.0" encoding="utf-8"?>
<ds:datastoreItem xmlns:ds="http://schemas.openxmlformats.org/officeDocument/2006/customXml" ds:itemID="{A588BAAB-18E3-43CA-8CA3-3D6247F1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2577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תקנות התקנים (אופן פרסום בדבר הטלת עיצום כספי) - 19.6.18 ).docx</vt:lpstr>
    </vt:vector>
  </TitlesOfParts>
  <Company>Ministry Of Economy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התקנים (אופן פרסום בדבר הטלת עיצום כספי) - 19.6.18 ).docx</dc:title>
  <dc:creator>שדי מנשהאוף</dc:creator>
  <cp:lastModifiedBy>Raz Hillman - Chamber Of Commerce</cp:lastModifiedBy>
  <cp:revision>2</cp:revision>
  <cp:lastPrinted>2018-06-21T12:04:00Z</cp:lastPrinted>
  <dcterms:created xsi:type="dcterms:W3CDTF">2018-06-21T12:04:00Z</dcterms:created>
  <dcterms:modified xsi:type="dcterms:W3CDTF">2018-06-21T12:04:00Z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