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328" w:rsidRPr="00D32F39" w:rsidRDefault="00D34795" w:rsidP="0046297C">
      <w:pPr>
        <w:spacing w:after="0"/>
        <w:rPr>
          <w:b/>
          <w:bCs/>
          <w:sz w:val="24"/>
          <w:szCs w:val="28"/>
          <w:rtl/>
        </w:rPr>
      </w:pPr>
      <w:r w:rsidRPr="00D32F39">
        <w:rPr>
          <w:rFonts w:hint="cs"/>
          <w:b/>
          <w:bCs/>
          <w:sz w:val="24"/>
          <w:szCs w:val="28"/>
          <w:rtl/>
        </w:rPr>
        <w:t xml:space="preserve">בבית המשפט העליון                                                             </w:t>
      </w:r>
      <w:r w:rsidR="00D32F39">
        <w:rPr>
          <w:rFonts w:hint="cs"/>
          <w:b/>
          <w:bCs/>
          <w:sz w:val="24"/>
          <w:szCs w:val="28"/>
          <w:rtl/>
        </w:rPr>
        <w:t xml:space="preserve">                 </w:t>
      </w:r>
      <w:r w:rsidRPr="00D32F39">
        <w:rPr>
          <w:rFonts w:hint="cs"/>
          <w:b/>
          <w:bCs/>
          <w:sz w:val="24"/>
          <w:szCs w:val="28"/>
          <w:rtl/>
        </w:rPr>
        <w:t xml:space="preserve">בג"ץ </w:t>
      </w:r>
      <w:r w:rsidR="0046297C">
        <w:rPr>
          <w:rFonts w:hint="cs"/>
          <w:b/>
          <w:bCs/>
          <w:sz w:val="24"/>
          <w:szCs w:val="28"/>
          <w:rtl/>
        </w:rPr>
        <w:t>8523/17</w:t>
      </w:r>
    </w:p>
    <w:p w:rsidR="00D34795" w:rsidRPr="00D32F39" w:rsidRDefault="00D34795" w:rsidP="00D34795">
      <w:pPr>
        <w:spacing w:after="0"/>
        <w:rPr>
          <w:b/>
          <w:bCs/>
          <w:sz w:val="24"/>
          <w:szCs w:val="28"/>
          <w:u w:val="single"/>
          <w:rtl/>
        </w:rPr>
      </w:pPr>
      <w:r w:rsidRPr="00D32F39">
        <w:rPr>
          <w:rFonts w:hint="cs"/>
          <w:b/>
          <w:bCs/>
          <w:sz w:val="24"/>
          <w:szCs w:val="28"/>
          <w:u w:val="single"/>
          <w:rtl/>
        </w:rPr>
        <w:t xml:space="preserve">בשבתו כבית משפט גבוה לצדק </w:t>
      </w:r>
    </w:p>
    <w:p w:rsidR="00D34795" w:rsidRPr="00D32F39" w:rsidRDefault="00D34795" w:rsidP="00D34795">
      <w:pPr>
        <w:spacing w:after="0"/>
        <w:rPr>
          <w:b/>
          <w:bCs/>
          <w:sz w:val="24"/>
          <w:szCs w:val="28"/>
          <w:u w:val="single"/>
          <w:rtl/>
        </w:rPr>
      </w:pPr>
      <w:bookmarkStart w:id="0" w:name="_GoBack"/>
      <w:bookmarkEnd w:id="0"/>
    </w:p>
    <w:p w:rsidR="00D34795" w:rsidRPr="002817DD" w:rsidRDefault="00D34795" w:rsidP="00D34795">
      <w:pPr>
        <w:spacing w:after="0"/>
        <w:rPr>
          <w:b/>
          <w:bCs/>
          <w:sz w:val="28"/>
          <w:szCs w:val="28"/>
          <w:rtl/>
        </w:rPr>
      </w:pPr>
      <w:r w:rsidRPr="002817DD">
        <w:rPr>
          <w:rFonts w:hint="cs"/>
          <w:b/>
          <w:bCs/>
          <w:sz w:val="28"/>
          <w:szCs w:val="28"/>
          <w:rtl/>
        </w:rPr>
        <w:t>בעניין:</w:t>
      </w:r>
    </w:p>
    <w:p w:rsidR="00D34795" w:rsidRPr="002817DD" w:rsidRDefault="00D34795" w:rsidP="00D34795">
      <w:pPr>
        <w:spacing w:after="0"/>
        <w:rPr>
          <w:b/>
          <w:bCs/>
          <w:sz w:val="28"/>
          <w:szCs w:val="28"/>
          <w:rtl/>
        </w:rPr>
      </w:pPr>
    </w:p>
    <w:p w:rsidR="00D34795" w:rsidRDefault="00D34795" w:rsidP="00461D0D">
      <w:pPr>
        <w:spacing w:after="0"/>
        <w:ind w:left="720" w:firstLine="720"/>
        <w:outlineLvl w:val="0"/>
        <w:rPr>
          <w:sz w:val="28"/>
          <w:szCs w:val="28"/>
          <w:rtl/>
        </w:rPr>
      </w:pPr>
      <w:r w:rsidRPr="002817DD">
        <w:rPr>
          <w:rFonts w:hint="cs"/>
          <w:b/>
          <w:bCs/>
          <w:sz w:val="28"/>
          <w:szCs w:val="28"/>
          <w:u w:val="single"/>
          <w:rtl/>
        </w:rPr>
        <w:t>העותר</w:t>
      </w:r>
      <w:r w:rsidR="00461D0D">
        <w:rPr>
          <w:rFonts w:hint="cs"/>
          <w:b/>
          <w:bCs/>
          <w:sz w:val="28"/>
          <w:szCs w:val="28"/>
          <w:u w:val="single"/>
          <w:rtl/>
        </w:rPr>
        <w:t>ת</w:t>
      </w:r>
      <w:r w:rsidRPr="002817DD">
        <w:rPr>
          <w:rFonts w:hint="cs"/>
          <w:b/>
          <w:bCs/>
          <w:sz w:val="28"/>
          <w:szCs w:val="28"/>
          <w:rtl/>
        </w:rPr>
        <w:t>:</w:t>
      </w:r>
      <w:r w:rsidRPr="002817DD">
        <w:rPr>
          <w:rFonts w:hint="cs"/>
          <w:sz w:val="28"/>
          <w:szCs w:val="28"/>
          <w:rtl/>
        </w:rPr>
        <w:t xml:space="preserve"> </w:t>
      </w:r>
      <w:r w:rsidRPr="002817DD">
        <w:rPr>
          <w:rFonts w:hint="cs"/>
          <w:sz w:val="28"/>
          <w:szCs w:val="28"/>
          <w:rtl/>
        </w:rPr>
        <w:tab/>
      </w:r>
      <w:r w:rsidR="00C60DE0" w:rsidRPr="0029274E">
        <w:rPr>
          <w:rFonts w:hint="cs"/>
          <w:b/>
          <w:bCs/>
          <w:sz w:val="28"/>
          <w:szCs w:val="28"/>
          <w:rtl/>
        </w:rPr>
        <w:t>1.</w:t>
      </w:r>
      <w:r w:rsidR="00C60DE0">
        <w:rPr>
          <w:rFonts w:hint="cs"/>
          <w:sz w:val="28"/>
          <w:szCs w:val="28"/>
          <w:rtl/>
        </w:rPr>
        <w:t xml:space="preserve"> </w:t>
      </w:r>
      <w:r w:rsidRPr="002817DD">
        <w:rPr>
          <w:rFonts w:hint="cs"/>
          <w:b/>
          <w:bCs/>
          <w:sz w:val="28"/>
          <w:szCs w:val="28"/>
          <w:rtl/>
        </w:rPr>
        <w:t>לשכת המסחר תל אביב והמרכז</w:t>
      </w:r>
      <w:r w:rsidR="001C6685" w:rsidRPr="001C6685">
        <w:rPr>
          <w:rFonts w:hint="cs"/>
          <w:b/>
          <w:bCs/>
          <w:sz w:val="28"/>
          <w:szCs w:val="28"/>
          <w:rtl/>
        </w:rPr>
        <w:t>, איגוד לשכות המסחר</w:t>
      </w:r>
    </w:p>
    <w:p w:rsidR="00D34795" w:rsidRPr="002817DD" w:rsidRDefault="001C6685" w:rsidP="001C6685">
      <w:pPr>
        <w:spacing w:after="0"/>
        <w:ind w:left="720" w:firstLine="720"/>
        <w:outlineLvl w:val="0"/>
        <w:rPr>
          <w:sz w:val="28"/>
          <w:szCs w:val="28"/>
          <w:rtl/>
        </w:rPr>
      </w:pPr>
      <w:r w:rsidRPr="001C6685">
        <w:rPr>
          <w:rFonts w:hint="cs"/>
          <w:b/>
          <w:bCs/>
          <w:sz w:val="28"/>
          <w:szCs w:val="28"/>
          <w:rtl/>
        </w:rPr>
        <w:t xml:space="preserve">                </w:t>
      </w:r>
      <w:r>
        <w:rPr>
          <w:rFonts w:hint="cs"/>
          <w:sz w:val="28"/>
          <w:szCs w:val="28"/>
          <w:rtl/>
        </w:rPr>
        <w:t xml:space="preserve">       </w:t>
      </w:r>
      <w:r w:rsidR="00D34795" w:rsidRPr="002817DD">
        <w:rPr>
          <w:rFonts w:hint="cs"/>
          <w:sz w:val="28"/>
          <w:szCs w:val="28"/>
          <w:rtl/>
        </w:rPr>
        <w:t xml:space="preserve">על ידי ב"כ עוה"ד גיל נדל ו/או חן אבנר </w:t>
      </w:r>
    </w:p>
    <w:p w:rsidR="00D34795" w:rsidRPr="002817DD" w:rsidRDefault="00D34795" w:rsidP="00D34795">
      <w:pPr>
        <w:pStyle w:val="ae"/>
        <w:ind w:left="2880" w:right="-1440"/>
        <w:jc w:val="left"/>
        <w:rPr>
          <w:color w:val="auto"/>
          <w:sz w:val="28"/>
          <w:szCs w:val="28"/>
          <w:rtl/>
        </w:rPr>
      </w:pPr>
      <w:r w:rsidRPr="002817DD">
        <w:rPr>
          <w:rFonts w:hint="cs"/>
          <w:color w:val="auto"/>
          <w:sz w:val="28"/>
          <w:szCs w:val="28"/>
          <w:rtl/>
        </w:rPr>
        <w:t>ממשרד עוה"ד גולדפרב זליגמן ושות'</w:t>
      </w:r>
    </w:p>
    <w:p w:rsidR="00D34795" w:rsidRPr="002817DD" w:rsidRDefault="00D34795" w:rsidP="00BB4A9C">
      <w:pPr>
        <w:pStyle w:val="ae"/>
        <w:ind w:left="2880" w:right="-1440"/>
        <w:jc w:val="left"/>
        <w:rPr>
          <w:color w:val="auto"/>
          <w:sz w:val="28"/>
          <w:szCs w:val="28"/>
          <w:rtl/>
        </w:rPr>
      </w:pPr>
      <w:r w:rsidRPr="002817DD">
        <w:rPr>
          <w:rFonts w:hint="cs"/>
          <w:color w:val="auto"/>
          <w:sz w:val="28"/>
          <w:szCs w:val="28"/>
          <w:rtl/>
        </w:rPr>
        <w:t>מ</w:t>
      </w:r>
      <w:r w:rsidR="00BB4A9C" w:rsidRPr="002817DD">
        <w:rPr>
          <w:rFonts w:hint="cs"/>
          <w:color w:val="auto"/>
          <w:sz w:val="28"/>
          <w:szCs w:val="28"/>
          <w:rtl/>
        </w:rPr>
        <w:t xml:space="preserve">מגדל אמפא, רח' יגאל אלון 98, </w:t>
      </w:r>
      <w:r w:rsidRPr="002817DD">
        <w:rPr>
          <w:rFonts w:hint="cs"/>
          <w:color w:val="auto"/>
          <w:sz w:val="28"/>
          <w:szCs w:val="28"/>
          <w:rtl/>
        </w:rPr>
        <w:t>תל-אביב</w:t>
      </w:r>
      <w:r w:rsidR="00BB4A9C" w:rsidRPr="002817DD">
        <w:rPr>
          <w:rFonts w:hint="cs"/>
          <w:color w:val="auto"/>
          <w:sz w:val="28"/>
          <w:szCs w:val="28"/>
          <w:rtl/>
        </w:rPr>
        <w:t xml:space="preserve"> 6789141</w:t>
      </w:r>
    </w:p>
    <w:p w:rsidR="00D34795" w:rsidRPr="002817DD" w:rsidRDefault="00D34795" w:rsidP="00D34795">
      <w:pPr>
        <w:pStyle w:val="ae"/>
        <w:ind w:left="2880" w:right="-1440"/>
        <w:jc w:val="left"/>
        <w:rPr>
          <w:color w:val="auto"/>
          <w:sz w:val="28"/>
          <w:szCs w:val="28"/>
          <w:rtl/>
        </w:rPr>
      </w:pPr>
      <w:r w:rsidRPr="002817DD">
        <w:rPr>
          <w:rFonts w:hint="cs"/>
          <w:color w:val="auto"/>
          <w:sz w:val="28"/>
          <w:szCs w:val="28"/>
          <w:rtl/>
        </w:rPr>
        <w:t>טלפון: 03-6089898; פקס: 03-6089920</w:t>
      </w:r>
    </w:p>
    <w:p w:rsidR="00D34795" w:rsidRDefault="00D34795" w:rsidP="00D34795">
      <w:pPr>
        <w:ind w:left="2880" w:right="-1440"/>
        <w:rPr>
          <w:rFonts w:ascii="Arial" w:eastAsia="Times New Roman" w:hAnsi="Arial"/>
          <w:sz w:val="28"/>
          <w:szCs w:val="28"/>
          <w:rtl/>
          <w:lang w:eastAsia="he-IL"/>
        </w:rPr>
      </w:pPr>
    </w:p>
    <w:p w:rsidR="00D34795" w:rsidRPr="002817DD" w:rsidRDefault="00D34795" w:rsidP="0075395C">
      <w:pPr>
        <w:ind w:left="4320" w:right="-1440"/>
        <w:outlineLvl w:val="0"/>
        <w:rPr>
          <w:b/>
          <w:bCs/>
          <w:sz w:val="28"/>
          <w:szCs w:val="28"/>
          <w:rtl/>
        </w:rPr>
      </w:pPr>
      <w:r w:rsidRPr="002817DD">
        <w:rPr>
          <w:rFonts w:hint="cs"/>
          <w:b/>
          <w:bCs/>
          <w:sz w:val="28"/>
          <w:szCs w:val="28"/>
          <w:rtl/>
        </w:rPr>
        <w:t xml:space="preserve">- נ ג ד </w:t>
      </w:r>
      <w:r w:rsidR="0075395C">
        <w:rPr>
          <w:rFonts w:hint="cs"/>
          <w:b/>
          <w:bCs/>
          <w:sz w:val="28"/>
          <w:szCs w:val="28"/>
          <w:rtl/>
        </w:rPr>
        <w:t>-</w:t>
      </w:r>
    </w:p>
    <w:p w:rsidR="00D34795" w:rsidRPr="002817DD" w:rsidRDefault="00D34795" w:rsidP="00D34795">
      <w:pPr>
        <w:ind w:left="4320" w:right="-1440"/>
        <w:outlineLvl w:val="0"/>
        <w:rPr>
          <w:b/>
          <w:bCs/>
          <w:sz w:val="28"/>
          <w:szCs w:val="28"/>
          <w:rtl/>
        </w:rPr>
      </w:pPr>
    </w:p>
    <w:p w:rsidR="00D34795" w:rsidRPr="002817DD" w:rsidRDefault="00D34795" w:rsidP="008E30A8">
      <w:pPr>
        <w:spacing w:after="0"/>
        <w:ind w:left="720" w:right="-1440" w:firstLine="720"/>
        <w:outlineLvl w:val="0"/>
        <w:rPr>
          <w:sz w:val="28"/>
          <w:szCs w:val="28"/>
          <w:rtl/>
        </w:rPr>
      </w:pPr>
      <w:r w:rsidRPr="002817DD">
        <w:rPr>
          <w:rFonts w:hint="cs"/>
          <w:b/>
          <w:bCs/>
          <w:sz w:val="28"/>
          <w:szCs w:val="28"/>
          <w:u w:val="single"/>
          <w:rtl/>
        </w:rPr>
        <w:t>המשיבה</w:t>
      </w:r>
      <w:r w:rsidRPr="002817DD">
        <w:rPr>
          <w:rFonts w:hint="cs"/>
          <w:b/>
          <w:bCs/>
          <w:sz w:val="28"/>
          <w:szCs w:val="28"/>
          <w:rtl/>
        </w:rPr>
        <w:t>:</w:t>
      </w:r>
      <w:r w:rsidRPr="002817DD">
        <w:rPr>
          <w:rFonts w:hint="cs"/>
          <w:sz w:val="28"/>
          <w:szCs w:val="28"/>
          <w:rtl/>
        </w:rPr>
        <w:tab/>
      </w:r>
      <w:r w:rsidRPr="002817DD">
        <w:rPr>
          <w:rFonts w:hint="cs"/>
          <w:b/>
          <w:bCs/>
          <w:sz w:val="28"/>
          <w:szCs w:val="28"/>
          <w:rtl/>
        </w:rPr>
        <w:t xml:space="preserve">מדינת ישראל </w:t>
      </w:r>
      <w:r w:rsidR="00BE75E6" w:rsidRPr="002817DD">
        <w:rPr>
          <w:rFonts w:hint="cs"/>
          <w:b/>
          <w:bCs/>
          <w:sz w:val="28"/>
          <w:szCs w:val="28"/>
          <w:rtl/>
        </w:rPr>
        <w:t>-</w:t>
      </w:r>
      <w:r w:rsidRPr="002817DD">
        <w:rPr>
          <w:rFonts w:hint="cs"/>
          <w:b/>
          <w:bCs/>
          <w:sz w:val="28"/>
          <w:szCs w:val="28"/>
          <w:rtl/>
        </w:rPr>
        <w:t xml:space="preserve"> משרד הבריאות </w:t>
      </w:r>
    </w:p>
    <w:p w:rsidR="00D34795" w:rsidRPr="002817DD" w:rsidRDefault="00D34795" w:rsidP="00D34795">
      <w:pPr>
        <w:spacing w:after="0"/>
        <w:ind w:left="720" w:right="-1440"/>
        <w:rPr>
          <w:sz w:val="28"/>
          <w:szCs w:val="28"/>
          <w:rtl/>
        </w:rPr>
      </w:pPr>
      <w:r w:rsidRPr="002817DD">
        <w:rPr>
          <w:rFonts w:hint="cs"/>
          <w:sz w:val="28"/>
          <w:szCs w:val="28"/>
          <w:rtl/>
        </w:rPr>
        <w:tab/>
      </w:r>
      <w:r w:rsidRPr="002817DD">
        <w:rPr>
          <w:rFonts w:hint="cs"/>
          <w:sz w:val="28"/>
          <w:szCs w:val="28"/>
          <w:rtl/>
        </w:rPr>
        <w:tab/>
      </w:r>
      <w:r w:rsidRPr="002817DD">
        <w:rPr>
          <w:rFonts w:hint="cs"/>
          <w:sz w:val="28"/>
          <w:szCs w:val="28"/>
          <w:rtl/>
        </w:rPr>
        <w:tab/>
      </w:r>
      <w:r w:rsidR="00BB4A9C" w:rsidRPr="002817DD">
        <w:rPr>
          <w:rFonts w:hint="cs"/>
          <w:sz w:val="28"/>
          <w:szCs w:val="28"/>
          <w:rtl/>
        </w:rPr>
        <w:t>באמצעות ב"כ מפרקליטות המדינה</w:t>
      </w:r>
    </w:p>
    <w:p w:rsidR="00D34795" w:rsidRPr="002817DD" w:rsidRDefault="00D34795" w:rsidP="00D34795">
      <w:pPr>
        <w:spacing w:after="0"/>
        <w:ind w:left="720" w:right="-1440"/>
        <w:rPr>
          <w:sz w:val="28"/>
          <w:szCs w:val="28"/>
          <w:rtl/>
        </w:rPr>
      </w:pPr>
      <w:r w:rsidRPr="002817DD">
        <w:rPr>
          <w:rFonts w:hint="cs"/>
          <w:sz w:val="28"/>
          <w:szCs w:val="28"/>
          <w:rtl/>
        </w:rPr>
        <w:tab/>
      </w:r>
      <w:r w:rsidRPr="002817DD">
        <w:rPr>
          <w:rFonts w:hint="cs"/>
          <w:sz w:val="28"/>
          <w:szCs w:val="28"/>
          <w:rtl/>
        </w:rPr>
        <w:tab/>
      </w:r>
      <w:r w:rsidRPr="002817DD">
        <w:rPr>
          <w:rFonts w:hint="cs"/>
          <w:sz w:val="28"/>
          <w:szCs w:val="28"/>
          <w:rtl/>
        </w:rPr>
        <w:tab/>
      </w:r>
      <w:r w:rsidRPr="002817DD">
        <w:rPr>
          <w:sz w:val="28"/>
          <w:szCs w:val="28"/>
          <w:rtl/>
        </w:rPr>
        <w:t>רח</w:t>
      </w:r>
      <w:r w:rsidRPr="002817DD">
        <w:rPr>
          <w:rFonts w:hint="cs"/>
          <w:sz w:val="28"/>
          <w:szCs w:val="28"/>
          <w:rtl/>
        </w:rPr>
        <w:t>וב</w:t>
      </w:r>
      <w:r w:rsidRPr="002817DD">
        <w:rPr>
          <w:sz w:val="28"/>
          <w:szCs w:val="28"/>
          <w:rtl/>
        </w:rPr>
        <w:t xml:space="preserve"> צלאח א-דין </w:t>
      </w:r>
      <w:r w:rsidRPr="002817DD">
        <w:rPr>
          <w:rFonts w:hint="cs"/>
          <w:sz w:val="28"/>
          <w:szCs w:val="28"/>
          <w:rtl/>
        </w:rPr>
        <w:t>31</w:t>
      </w:r>
      <w:r w:rsidRPr="002817DD">
        <w:rPr>
          <w:sz w:val="28"/>
          <w:szCs w:val="28"/>
          <w:rtl/>
        </w:rPr>
        <w:t>, ירושלים 91010</w:t>
      </w:r>
    </w:p>
    <w:p w:rsidR="00D34795" w:rsidRPr="002817DD" w:rsidRDefault="00D34795" w:rsidP="00D34795">
      <w:pPr>
        <w:spacing w:after="0"/>
        <w:rPr>
          <w:b/>
          <w:bCs/>
          <w:sz w:val="28"/>
          <w:szCs w:val="28"/>
          <w:rtl/>
        </w:rPr>
      </w:pPr>
      <w:r w:rsidRPr="002817DD">
        <w:rPr>
          <w:rFonts w:hint="cs"/>
          <w:sz w:val="28"/>
          <w:szCs w:val="28"/>
          <w:rtl/>
        </w:rPr>
        <w:tab/>
      </w:r>
      <w:r w:rsidRPr="002817DD">
        <w:rPr>
          <w:rFonts w:hint="cs"/>
          <w:sz w:val="28"/>
          <w:szCs w:val="28"/>
          <w:rtl/>
        </w:rPr>
        <w:tab/>
      </w:r>
      <w:r w:rsidRPr="002817DD">
        <w:rPr>
          <w:rFonts w:hint="cs"/>
          <w:sz w:val="28"/>
          <w:szCs w:val="28"/>
          <w:rtl/>
        </w:rPr>
        <w:tab/>
      </w:r>
      <w:r w:rsidR="002817DD">
        <w:rPr>
          <w:rFonts w:hint="cs"/>
          <w:sz w:val="28"/>
          <w:szCs w:val="28"/>
          <w:rtl/>
        </w:rPr>
        <w:t xml:space="preserve">            </w:t>
      </w:r>
      <w:r w:rsidRPr="002817DD">
        <w:rPr>
          <w:rFonts w:hint="cs"/>
          <w:sz w:val="28"/>
          <w:szCs w:val="28"/>
          <w:rtl/>
        </w:rPr>
        <w:t>טלפון: 02-6466590; פקס: 02-6467011</w:t>
      </w:r>
    </w:p>
    <w:p w:rsidR="00D34795" w:rsidRDefault="00D34795" w:rsidP="00D34795">
      <w:pPr>
        <w:spacing w:after="0"/>
        <w:rPr>
          <w:b/>
          <w:bCs/>
          <w:rtl/>
        </w:rPr>
      </w:pPr>
    </w:p>
    <w:p w:rsidR="00D34795" w:rsidRDefault="00D34795" w:rsidP="00D34795">
      <w:pPr>
        <w:spacing w:after="0"/>
        <w:jc w:val="center"/>
        <w:rPr>
          <w:b/>
          <w:bCs/>
          <w:sz w:val="36"/>
          <w:szCs w:val="40"/>
          <w:u w:val="single"/>
          <w:rtl/>
        </w:rPr>
      </w:pPr>
    </w:p>
    <w:p w:rsidR="00E0161B" w:rsidRDefault="00D34795" w:rsidP="00B52105">
      <w:pPr>
        <w:spacing w:after="0" w:line="360" w:lineRule="auto"/>
        <w:jc w:val="center"/>
        <w:rPr>
          <w:b/>
          <w:bCs/>
          <w:sz w:val="36"/>
          <w:szCs w:val="40"/>
          <w:u w:val="single"/>
          <w:rtl/>
        </w:rPr>
      </w:pPr>
      <w:r w:rsidRPr="00D34795">
        <w:rPr>
          <w:rFonts w:hint="cs"/>
          <w:b/>
          <w:bCs/>
          <w:sz w:val="36"/>
          <w:szCs w:val="40"/>
          <w:u w:val="single"/>
          <w:rtl/>
        </w:rPr>
        <w:t>עתירה למתן צו על תנאי</w:t>
      </w:r>
      <w:r w:rsidR="00DA3A97">
        <w:rPr>
          <w:rFonts w:hint="cs"/>
          <w:b/>
          <w:bCs/>
          <w:sz w:val="36"/>
          <w:szCs w:val="40"/>
          <w:u w:val="single"/>
          <w:rtl/>
        </w:rPr>
        <w:t xml:space="preserve"> וצו ביניים</w:t>
      </w:r>
    </w:p>
    <w:p w:rsidR="00DA3A97" w:rsidRPr="00DA3A97" w:rsidRDefault="00DA3A97" w:rsidP="00B52105">
      <w:pPr>
        <w:spacing w:after="0" w:line="360" w:lineRule="auto"/>
        <w:jc w:val="center"/>
        <w:rPr>
          <w:b/>
          <w:bCs/>
          <w:sz w:val="32"/>
          <w:szCs w:val="36"/>
          <w:u w:val="single"/>
          <w:rtl/>
        </w:rPr>
      </w:pPr>
      <w:r w:rsidRPr="00DA3A97">
        <w:rPr>
          <w:rFonts w:hint="cs"/>
          <w:b/>
          <w:bCs/>
          <w:sz w:val="32"/>
          <w:szCs w:val="36"/>
          <w:u w:val="single"/>
          <w:rtl/>
        </w:rPr>
        <w:t>ובקשה לקיום דיון דחוף</w:t>
      </w:r>
    </w:p>
    <w:p w:rsidR="00A62BE9" w:rsidRDefault="00A62BE9" w:rsidP="00886B99">
      <w:pPr>
        <w:spacing w:line="360" w:lineRule="auto"/>
        <w:rPr>
          <w:rtl/>
        </w:rPr>
      </w:pPr>
      <w:r>
        <w:rPr>
          <w:rFonts w:hint="cs"/>
          <w:rtl/>
        </w:rPr>
        <w:t>בית המשפט הנכבד מתבקש בזה ליתן צו על תנאי, המכוון אל המשיבה והמורה לה</w:t>
      </w:r>
      <w:r w:rsidR="00461D0D">
        <w:rPr>
          <w:rFonts w:hint="cs"/>
          <w:rtl/>
        </w:rPr>
        <w:t>,</w:t>
      </w:r>
      <w:r>
        <w:rPr>
          <w:rFonts w:hint="cs"/>
          <w:rtl/>
        </w:rPr>
        <w:t xml:space="preserve"> </w:t>
      </w:r>
      <w:r w:rsidR="00461D0D">
        <w:rPr>
          <w:rFonts w:hint="cs"/>
          <w:rtl/>
        </w:rPr>
        <w:t>לבוא ו</w:t>
      </w:r>
      <w:r>
        <w:rPr>
          <w:rFonts w:hint="cs"/>
          <w:rtl/>
        </w:rPr>
        <w:t>ליתן טעם מדוע אינה מפעילה את סמכותה כראוי,</w:t>
      </w:r>
      <w:r w:rsidR="002D655D">
        <w:rPr>
          <w:rFonts w:hint="cs"/>
          <w:rtl/>
        </w:rPr>
        <w:t xml:space="preserve"> ומטפלת באופן מהיר </w:t>
      </w:r>
      <w:r w:rsidR="002D655D" w:rsidRPr="00461D0D">
        <w:rPr>
          <w:rFonts w:hint="cs"/>
          <w:rtl/>
        </w:rPr>
        <w:t>ויעיל בשחרור משלוחי מזון שונים (רגילים ורגישים</w:t>
      </w:r>
      <w:r w:rsidR="008E30A8">
        <w:rPr>
          <w:rFonts w:hint="cs"/>
          <w:rtl/>
        </w:rPr>
        <w:t>)</w:t>
      </w:r>
      <w:r w:rsidR="002D655D" w:rsidRPr="00461D0D">
        <w:rPr>
          <w:rFonts w:hint="cs"/>
          <w:rtl/>
        </w:rPr>
        <w:t xml:space="preserve"> מהנמל</w:t>
      </w:r>
      <w:r w:rsidR="008E30A8">
        <w:rPr>
          <w:rFonts w:hint="cs"/>
          <w:rtl/>
        </w:rPr>
        <w:t>,</w:t>
      </w:r>
      <w:r w:rsidR="002D655D" w:rsidRPr="00461D0D">
        <w:rPr>
          <w:rFonts w:hint="cs"/>
          <w:rtl/>
        </w:rPr>
        <w:t xml:space="preserve"> וב</w:t>
      </w:r>
      <w:r w:rsidR="008E30A8">
        <w:rPr>
          <w:rFonts w:hint="cs"/>
          <w:rtl/>
        </w:rPr>
        <w:t xml:space="preserve">מתן </w:t>
      </w:r>
      <w:r w:rsidR="002D655D" w:rsidRPr="00461D0D">
        <w:rPr>
          <w:rFonts w:hint="cs"/>
          <w:rtl/>
        </w:rPr>
        <w:t xml:space="preserve">אישור </w:t>
      </w:r>
      <w:r w:rsidR="008E30A8">
        <w:rPr>
          <w:rFonts w:hint="cs"/>
          <w:rtl/>
        </w:rPr>
        <w:t>מוקדם ל</w:t>
      </w:r>
      <w:r w:rsidR="002D655D" w:rsidRPr="00461D0D">
        <w:rPr>
          <w:rFonts w:hint="cs"/>
          <w:rtl/>
        </w:rPr>
        <w:t>יבוא מוצרי מזון רגישים,</w:t>
      </w:r>
      <w:r w:rsidRPr="00461D0D">
        <w:rPr>
          <w:rFonts w:hint="cs"/>
          <w:rtl/>
        </w:rPr>
        <w:t xml:space="preserve"> </w:t>
      </w:r>
      <w:r w:rsidR="008E30A8">
        <w:rPr>
          <w:rFonts w:hint="cs"/>
          <w:rtl/>
        </w:rPr>
        <w:t xml:space="preserve">וזאת </w:t>
      </w:r>
      <w:r w:rsidRPr="00461D0D">
        <w:rPr>
          <w:rFonts w:hint="cs"/>
          <w:rtl/>
        </w:rPr>
        <w:t>חרף מחויבות</w:t>
      </w:r>
      <w:r>
        <w:rPr>
          <w:rFonts w:hint="cs"/>
          <w:rtl/>
        </w:rPr>
        <w:t>ה לעשות כן בהתאם להוראות הדין, ו</w:t>
      </w:r>
      <w:r w:rsidR="008E30A8">
        <w:rPr>
          <w:rFonts w:hint="cs"/>
          <w:rtl/>
        </w:rPr>
        <w:t>ל</w:t>
      </w:r>
      <w:r>
        <w:rPr>
          <w:rFonts w:hint="cs"/>
          <w:rtl/>
        </w:rPr>
        <w:t xml:space="preserve">נוכח הפגיעה החמורה והמתמשכת בקרב ציבור יבואני המזון בישראל. </w:t>
      </w:r>
    </w:p>
    <w:p w:rsidR="00A62BE9" w:rsidRDefault="00A62BE9" w:rsidP="00886B99">
      <w:pPr>
        <w:spacing w:line="360" w:lineRule="auto"/>
        <w:rPr>
          <w:rtl/>
        </w:rPr>
      </w:pPr>
      <w:r>
        <w:rPr>
          <w:rFonts w:hint="cs"/>
          <w:rtl/>
        </w:rPr>
        <w:t>מכל הנימוקים שיפורטו להלן, יתבקש בית המשפט הנכבד</w:t>
      </w:r>
      <w:r w:rsidR="00EE76BD">
        <w:rPr>
          <w:rFonts w:hint="cs"/>
          <w:rtl/>
        </w:rPr>
        <w:t xml:space="preserve"> </w:t>
      </w:r>
      <w:r>
        <w:rPr>
          <w:rFonts w:hint="cs"/>
          <w:rtl/>
        </w:rPr>
        <w:t xml:space="preserve">ליתן </w:t>
      </w:r>
      <w:r w:rsidRPr="00B51707">
        <w:rPr>
          <w:rFonts w:hint="cs"/>
          <w:rtl/>
        </w:rPr>
        <w:t xml:space="preserve">צו </w:t>
      </w:r>
      <w:r w:rsidR="002D655D" w:rsidRPr="00B51707">
        <w:rPr>
          <w:rFonts w:hint="cs"/>
          <w:rtl/>
        </w:rPr>
        <w:t>ביניים</w:t>
      </w:r>
      <w:r w:rsidRPr="00B51707">
        <w:rPr>
          <w:rFonts w:hint="cs"/>
          <w:rtl/>
        </w:rPr>
        <w:t xml:space="preserve"> המחייב</w:t>
      </w:r>
      <w:r>
        <w:rPr>
          <w:rFonts w:hint="cs"/>
          <w:rtl/>
        </w:rPr>
        <w:t xml:space="preserve"> את המשיבה להפעיל את סמכויותיה כנדרש ממנה על פי דין</w:t>
      </w:r>
      <w:r w:rsidR="00824FEE">
        <w:rPr>
          <w:rFonts w:hint="cs"/>
          <w:rtl/>
        </w:rPr>
        <w:t>, ובכך, בין היתר, לשחרר את משלוחי המזון</w:t>
      </w:r>
      <w:r w:rsidR="00461D0D">
        <w:rPr>
          <w:rFonts w:hint="cs"/>
          <w:rtl/>
        </w:rPr>
        <w:t xml:space="preserve"> (הרגיל והרגיש)</w:t>
      </w:r>
      <w:r w:rsidR="00824FEE">
        <w:rPr>
          <w:rFonts w:hint="cs"/>
          <w:rtl/>
        </w:rPr>
        <w:t xml:space="preserve"> המעוכבים על ידה בנמל אשדוד</w:t>
      </w:r>
      <w:r w:rsidR="002C008C">
        <w:rPr>
          <w:rFonts w:hint="cs"/>
          <w:rtl/>
        </w:rPr>
        <w:t xml:space="preserve"> ולאשר את הבקשות לאישור יבוא מזון רגיש</w:t>
      </w:r>
      <w:r w:rsidR="00824FEE">
        <w:rPr>
          <w:rFonts w:hint="cs"/>
          <w:rtl/>
        </w:rPr>
        <w:t>,</w:t>
      </w:r>
      <w:r>
        <w:rPr>
          <w:rFonts w:hint="cs"/>
          <w:rtl/>
        </w:rPr>
        <w:t xml:space="preserve"> </w:t>
      </w:r>
      <w:r w:rsidR="000B2B80" w:rsidRPr="00196A77">
        <w:rPr>
          <w:rFonts w:hint="cs"/>
          <w:u w:val="single"/>
          <w:rtl/>
        </w:rPr>
        <w:t>וזאת בהקדם האפשרי</w:t>
      </w:r>
      <w:r w:rsidR="001139F7">
        <w:rPr>
          <w:rFonts w:hint="cs"/>
          <w:rtl/>
        </w:rPr>
        <w:t>, בשים לב לכמות האדירה של משלוחי המזון המעוכבים</w:t>
      </w:r>
      <w:r w:rsidR="002C008C">
        <w:rPr>
          <w:rFonts w:hint="cs"/>
          <w:rtl/>
        </w:rPr>
        <w:t xml:space="preserve"> על ידי המשיבה,</w:t>
      </w:r>
      <w:r w:rsidR="00BD66E6">
        <w:rPr>
          <w:rFonts w:hint="cs"/>
          <w:rtl/>
        </w:rPr>
        <w:t xml:space="preserve"> ולנזקים הנגרמים,</w:t>
      </w:r>
      <w:r w:rsidR="001139F7">
        <w:rPr>
          <w:rFonts w:hint="cs"/>
          <w:rtl/>
        </w:rPr>
        <w:t xml:space="preserve"> אשר ממשיכ</w:t>
      </w:r>
      <w:r w:rsidR="00BD66E6">
        <w:rPr>
          <w:rFonts w:hint="cs"/>
          <w:rtl/>
        </w:rPr>
        <w:t>ים</w:t>
      </w:r>
      <w:r w:rsidR="001139F7">
        <w:rPr>
          <w:rFonts w:hint="cs"/>
          <w:rtl/>
        </w:rPr>
        <w:t xml:space="preserve"> ל</w:t>
      </w:r>
      <w:r w:rsidR="00EE76BD">
        <w:rPr>
          <w:rFonts w:hint="cs"/>
          <w:rtl/>
        </w:rPr>
        <w:t>גדול</w:t>
      </w:r>
      <w:r w:rsidR="001139F7">
        <w:rPr>
          <w:rFonts w:hint="cs"/>
          <w:rtl/>
        </w:rPr>
        <w:t xml:space="preserve"> מיום ליום.</w:t>
      </w:r>
      <w:r w:rsidR="002D655D">
        <w:rPr>
          <w:rFonts w:hint="cs"/>
          <w:rtl/>
        </w:rPr>
        <w:t xml:space="preserve"> </w:t>
      </w:r>
    </w:p>
    <w:p w:rsidR="00A62BE9" w:rsidRDefault="00A62BE9" w:rsidP="00886B99">
      <w:pPr>
        <w:spacing w:line="360" w:lineRule="auto"/>
        <w:rPr>
          <w:rtl/>
        </w:rPr>
      </w:pPr>
      <w:r>
        <w:rPr>
          <w:rFonts w:hint="cs"/>
          <w:rtl/>
        </w:rPr>
        <w:t xml:space="preserve">עוד יתבקש בית המשפט הנכבד, </w:t>
      </w:r>
      <w:r w:rsidRPr="00C60DE0">
        <w:rPr>
          <w:rFonts w:hint="cs"/>
          <w:u w:val="single"/>
          <w:rtl/>
        </w:rPr>
        <w:t>לקיים דיון דחוף בעתירה</w:t>
      </w:r>
      <w:r>
        <w:rPr>
          <w:rFonts w:hint="cs"/>
          <w:rtl/>
        </w:rPr>
        <w:t>,</w:t>
      </w:r>
      <w:r w:rsidR="00C60DE0">
        <w:rPr>
          <w:rFonts w:hint="cs"/>
          <w:rtl/>
        </w:rPr>
        <w:t xml:space="preserve"> בשים לב לנזקים החמורים </w:t>
      </w:r>
      <w:r w:rsidR="000B2B80">
        <w:rPr>
          <w:rFonts w:hint="cs"/>
          <w:rtl/>
        </w:rPr>
        <w:t xml:space="preserve">אשר </w:t>
      </w:r>
      <w:r w:rsidR="00EE76BD">
        <w:rPr>
          <w:rFonts w:hint="cs"/>
          <w:rtl/>
        </w:rPr>
        <w:t>נגרמו</w:t>
      </w:r>
      <w:r w:rsidR="000B2B80">
        <w:rPr>
          <w:rFonts w:hint="cs"/>
          <w:rtl/>
        </w:rPr>
        <w:t xml:space="preserve"> (</w:t>
      </w:r>
      <w:r w:rsidR="00EE76BD">
        <w:rPr>
          <w:rFonts w:hint="cs"/>
          <w:rtl/>
        </w:rPr>
        <w:t>ועודם נגרמים</w:t>
      </w:r>
      <w:r w:rsidR="00C60DE0">
        <w:rPr>
          <w:rFonts w:hint="cs"/>
          <w:rtl/>
        </w:rPr>
        <w:t xml:space="preserve">) לציבור יבואני המזון בישראל. </w:t>
      </w:r>
    </w:p>
    <w:p w:rsidR="00D458CE" w:rsidRDefault="00C60DE0" w:rsidP="00886B99">
      <w:pPr>
        <w:spacing w:line="360" w:lineRule="auto"/>
        <w:rPr>
          <w:rtl/>
        </w:rPr>
      </w:pPr>
      <w:r>
        <w:rPr>
          <w:rFonts w:hint="cs"/>
          <w:rtl/>
        </w:rPr>
        <w:t>כמו כן,</w:t>
      </w:r>
      <w:r w:rsidR="001A423F">
        <w:rPr>
          <w:rFonts w:hint="cs"/>
          <w:rtl/>
        </w:rPr>
        <w:t xml:space="preserve"> </w:t>
      </w:r>
      <w:r w:rsidR="00D458CE">
        <w:rPr>
          <w:rFonts w:hint="cs"/>
          <w:rtl/>
        </w:rPr>
        <w:t>יתבקש בית המשפט הנכבד לחייב את המשיבה בהוצאות העותר</w:t>
      </w:r>
      <w:r w:rsidR="002C008C">
        <w:rPr>
          <w:rFonts w:hint="cs"/>
          <w:rtl/>
        </w:rPr>
        <w:t>ת</w:t>
      </w:r>
      <w:r w:rsidR="00D458CE">
        <w:rPr>
          <w:rFonts w:hint="cs"/>
          <w:rtl/>
        </w:rPr>
        <w:t xml:space="preserve"> בגין עתירה זו, לרבות שכר טרחת עורכי דינ</w:t>
      </w:r>
      <w:r w:rsidR="002C008C">
        <w:rPr>
          <w:rFonts w:hint="cs"/>
          <w:rtl/>
        </w:rPr>
        <w:t>ה</w:t>
      </w:r>
      <w:r w:rsidR="00D458CE">
        <w:rPr>
          <w:rFonts w:hint="cs"/>
          <w:rtl/>
        </w:rPr>
        <w:t xml:space="preserve"> בצירוף מע"מ כדין.  </w:t>
      </w:r>
    </w:p>
    <w:p w:rsidR="00947EB6" w:rsidRDefault="00947EB6" w:rsidP="00886B99">
      <w:pPr>
        <w:spacing w:line="360" w:lineRule="auto"/>
        <w:rPr>
          <w:rtl/>
        </w:rPr>
      </w:pPr>
      <w:r>
        <w:rPr>
          <w:rFonts w:hint="cs"/>
          <w:rtl/>
        </w:rPr>
        <w:t xml:space="preserve">ההדגשות בציטוטים להלן אינן במקור, אלא אם צוין במפורש אחרת. </w:t>
      </w:r>
    </w:p>
    <w:p w:rsidR="002B5211" w:rsidRDefault="002B5211" w:rsidP="00886B99">
      <w:pPr>
        <w:spacing w:line="360" w:lineRule="auto"/>
        <w:rPr>
          <w:rtl/>
        </w:rPr>
      </w:pPr>
    </w:p>
    <w:p w:rsidR="00D34795" w:rsidRDefault="00947EB6" w:rsidP="00886B99">
      <w:pPr>
        <w:pStyle w:val="ad"/>
        <w:numPr>
          <w:ilvl w:val="0"/>
          <w:numId w:val="17"/>
        </w:numPr>
        <w:spacing w:after="0" w:line="360" w:lineRule="auto"/>
        <w:rPr>
          <w:b/>
          <w:bCs/>
          <w:sz w:val="26"/>
          <w:szCs w:val="26"/>
          <w:u w:val="single"/>
        </w:rPr>
      </w:pPr>
      <w:r w:rsidRPr="00B6703B">
        <w:rPr>
          <w:rFonts w:hint="cs"/>
          <w:b/>
          <w:bCs/>
          <w:sz w:val="26"/>
          <w:szCs w:val="26"/>
          <w:u w:val="single"/>
          <w:rtl/>
        </w:rPr>
        <w:lastRenderedPageBreak/>
        <w:t>פתח דבר</w:t>
      </w:r>
    </w:p>
    <w:p w:rsidR="000B2B80" w:rsidRPr="00EB1D89" w:rsidRDefault="000B2B80" w:rsidP="00886B99">
      <w:pPr>
        <w:pStyle w:val="1"/>
        <w:spacing w:line="360" w:lineRule="auto"/>
        <w:rPr>
          <w:spacing w:val="-2"/>
        </w:rPr>
      </w:pPr>
      <w:r w:rsidRPr="00EB1D89">
        <w:rPr>
          <w:rFonts w:hint="cs"/>
          <w:spacing w:val="-2"/>
          <w:rtl/>
        </w:rPr>
        <w:t xml:space="preserve">עניינה של עתירה זו </w:t>
      </w:r>
      <w:r w:rsidRPr="00EB1D89">
        <w:rPr>
          <w:spacing w:val="-2"/>
          <w:rtl/>
        </w:rPr>
        <w:t>–</w:t>
      </w:r>
      <w:r w:rsidRPr="00EB1D89">
        <w:rPr>
          <w:rFonts w:hint="cs"/>
          <w:spacing w:val="-2"/>
          <w:rtl/>
        </w:rPr>
        <w:t xml:space="preserve"> ב</w:t>
      </w:r>
      <w:r w:rsidR="008E30A8" w:rsidRPr="00EB1D89">
        <w:rPr>
          <w:rFonts w:hint="cs"/>
          <w:spacing w:val="-2"/>
          <w:rtl/>
        </w:rPr>
        <w:t>עיכובים הכבדים בשחרור משלוחים של מזון (רגי</w:t>
      </w:r>
      <w:r w:rsidR="00B02432">
        <w:rPr>
          <w:rFonts w:hint="cs"/>
          <w:spacing w:val="-2"/>
          <w:rtl/>
        </w:rPr>
        <w:t>ל ורגיש) מנמלי הים, ובמתן אישור</w:t>
      </w:r>
      <w:r w:rsidR="00E04954" w:rsidRPr="00EB1D89">
        <w:rPr>
          <w:rFonts w:hint="cs"/>
          <w:spacing w:val="-2"/>
          <w:rtl/>
        </w:rPr>
        <w:t xml:space="preserve"> מוקדם</w:t>
      </w:r>
      <w:r w:rsidR="008E30A8" w:rsidRPr="00EB1D89">
        <w:rPr>
          <w:rFonts w:hint="cs"/>
          <w:spacing w:val="-2"/>
          <w:rtl/>
        </w:rPr>
        <w:t xml:space="preserve"> ליבוא מזון רגיש, אשר גורמים לחסימה של אספקת טובין מיובאים לשוק ב</w:t>
      </w:r>
      <w:r w:rsidR="009A630A" w:rsidRPr="00EB1D89">
        <w:rPr>
          <w:rFonts w:hint="cs"/>
          <w:spacing w:val="-2"/>
          <w:rtl/>
        </w:rPr>
        <w:t>ישראל</w:t>
      </w:r>
      <w:r w:rsidR="008E30A8" w:rsidRPr="00EB1D89">
        <w:rPr>
          <w:rFonts w:hint="cs"/>
          <w:spacing w:val="-2"/>
          <w:rtl/>
        </w:rPr>
        <w:t>, ל</w:t>
      </w:r>
      <w:r w:rsidRPr="00EB1D89">
        <w:rPr>
          <w:rFonts w:hint="cs"/>
          <w:spacing w:val="-2"/>
          <w:rtl/>
        </w:rPr>
        <w:t>נזקים הכלכליים שנגרמו (</w:t>
      </w:r>
      <w:r w:rsidR="00EB1D89" w:rsidRPr="00EB1D89">
        <w:rPr>
          <w:rFonts w:hint="cs"/>
          <w:spacing w:val="-2"/>
          <w:rtl/>
        </w:rPr>
        <w:t>ועודם נגרמים</w:t>
      </w:r>
      <w:r w:rsidRPr="00EB1D89">
        <w:rPr>
          <w:rFonts w:hint="cs"/>
          <w:spacing w:val="-2"/>
          <w:rtl/>
        </w:rPr>
        <w:t xml:space="preserve">) ליבואני מזון שונים ברחבי הארץ, </w:t>
      </w:r>
      <w:r w:rsidR="008E30A8" w:rsidRPr="00EB1D89">
        <w:rPr>
          <w:rFonts w:hint="cs"/>
          <w:spacing w:val="-2"/>
          <w:rtl/>
        </w:rPr>
        <w:t xml:space="preserve">ולפגיעה בציבור היבואנים </w:t>
      </w:r>
      <w:r w:rsidR="00EB1D89" w:rsidRPr="00EB1D89">
        <w:rPr>
          <w:rFonts w:hint="cs"/>
          <w:spacing w:val="-2"/>
          <w:rtl/>
        </w:rPr>
        <w:t>ו</w:t>
      </w:r>
      <w:r w:rsidR="008E30A8" w:rsidRPr="00EB1D89">
        <w:rPr>
          <w:rFonts w:hint="cs"/>
          <w:spacing w:val="-2"/>
          <w:rtl/>
        </w:rPr>
        <w:t xml:space="preserve">הצרכנים בישראל, והכל - </w:t>
      </w:r>
      <w:r w:rsidRPr="00EB1D89">
        <w:rPr>
          <w:rFonts w:hint="cs"/>
          <w:spacing w:val="-2"/>
          <w:rtl/>
        </w:rPr>
        <w:t>עקב אוזלת ידה של המשיבה והתנהלותה הבלתי סבירה לספק להם שירות ברמה הולמת בקשר לטיפול במוצרי מזון המיובאים על ידם</w:t>
      </w:r>
      <w:r w:rsidR="006E7B1F" w:rsidRPr="00EB1D89">
        <w:rPr>
          <w:rFonts w:hint="cs"/>
          <w:spacing w:val="-2"/>
          <w:rtl/>
        </w:rPr>
        <w:t xml:space="preserve"> לנמל אשדוד.</w:t>
      </w:r>
    </w:p>
    <w:p w:rsidR="006E7B1F" w:rsidRDefault="006E7B1F" w:rsidP="00886B99">
      <w:pPr>
        <w:pStyle w:val="1"/>
        <w:spacing w:line="360" w:lineRule="auto"/>
      </w:pPr>
      <w:r>
        <w:rPr>
          <w:rFonts w:hint="cs"/>
          <w:rtl/>
        </w:rPr>
        <w:t xml:space="preserve">כבר עתה ייאמר, כי יבואני המזון, תלויים </w:t>
      </w:r>
      <w:r>
        <w:rPr>
          <w:rFonts w:hint="cs"/>
          <w:b/>
          <w:bCs/>
          <w:rtl/>
        </w:rPr>
        <w:t xml:space="preserve">תלות מוחלטת </w:t>
      </w:r>
      <w:r>
        <w:rPr>
          <w:rFonts w:hint="cs"/>
          <w:rtl/>
        </w:rPr>
        <w:t xml:space="preserve">בשירותיהם של משרד הבריאות ושל שירות המזון הארצי במשרד הבריאות לצורך ביצוע עיסוקם השוטף. </w:t>
      </w:r>
      <w:r w:rsidR="001C6A70">
        <w:rPr>
          <w:rFonts w:hint="cs"/>
          <w:rtl/>
        </w:rPr>
        <w:t xml:space="preserve">תלות זו מצמיחה למשיבה חובות רבות ובראשן, </w:t>
      </w:r>
      <w:r w:rsidR="00AD7154">
        <w:rPr>
          <w:rFonts w:hint="cs"/>
          <w:rtl/>
        </w:rPr>
        <w:t>חובה</w:t>
      </w:r>
      <w:r w:rsidR="001C6A70">
        <w:rPr>
          <w:rFonts w:hint="cs"/>
          <w:rtl/>
        </w:rPr>
        <w:t xml:space="preserve"> לפעול כנדרש ממנה על פי דין, תוך שימוש הוגן והגון בכוח שהיא מחזיקה כלפי הנזקקים לשירותיה.</w:t>
      </w:r>
    </w:p>
    <w:p w:rsidR="00F64671" w:rsidRDefault="001C6A70" w:rsidP="00886B99">
      <w:pPr>
        <w:pStyle w:val="1"/>
        <w:spacing w:line="360" w:lineRule="auto"/>
      </w:pPr>
      <w:r>
        <w:rPr>
          <w:rFonts w:hint="cs"/>
          <w:rtl/>
        </w:rPr>
        <w:t xml:space="preserve">כפי שיפורט בהרחבה בעתירה זו להלן, המשיבה, האמונה מכוח הדין על הפיקוח על יבוא מזון </w:t>
      </w:r>
      <w:r w:rsidR="00AD7154">
        <w:rPr>
          <w:rFonts w:hint="cs"/>
          <w:rtl/>
        </w:rPr>
        <w:t>למדינת ישראל, כשלה בחובותיה אלו</w:t>
      </w:r>
      <w:r>
        <w:rPr>
          <w:rFonts w:hint="cs"/>
          <w:rtl/>
        </w:rPr>
        <w:t xml:space="preserve"> בכל הנוגע לשירות שהיא אמורה לספק ליבואני המזון. כתוצאה צפויה ומסתברת מהתנהלות המשיבה, יבואני המזון </w:t>
      </w:r>
      <w:r w:rsidR="008E30A8">
        <w:rPr>
          <w:rFonts w:hint="cs"/>
          <w:rtl/>
        </w:rPr>
        <w:t xml:space="preserve">אינם יכולים </w:t>
      </w:r>
      <w:r>
        <w:rPr>
          <w:rFonts w:hint="cs"/>
          <w:rtl/>
        </w:rPr>
        <w:t>לשחרר מוצרי מזון</w:t>
      </w:r>
      <w:r w:rsidR="00083E79">
        <w:rPr>
          <w:rFonts w:hint="cs"/>
          <w:rtl/>
        </w:rPr>
        <w:t xml:space="preserve"> (רגיל ורגיש)</w:t>
      </w:r>
      <w:r>
        <w:rPr>
          <w:rFonts w:hint="cs"/>
          <w:rtl/>
        </w:rPr>
        <w:t xml:space="preserve"> מפיקוח המכס</w:t>
      </w:r>
      <w:r w:rsidR="008E30A8">
        <w:rPr>
          <w:rFonts w:hint="cs"/>
          <w:rtl/>
        </w:rPr>
        <w:t>,</w:t>
      </w:r>
      <w:r>
        <w:rPr>
          <w:rFonts w:hint="cs"/>
          <w:rtl/>
        </w:rPr>
        <w:t xml:space="preserve"> ו</w:t>
      </w:r>
      <w:r w:rsidR="008E30A8">
        <w:rPr>
          <w:rFonts w:hint="cs"/>
          <w:rtl/>
        </w:rPr>
        <w:t>אינם מקבלים</w:t>
      </w:r>
      <w:r w:rsidR="009A630A">
        <w:rPr>
          <w:rFonts w:hint="cs"/>
          <w:rtl/>
        </w:rPr>
        <w:t xml:space="preserve"> </w:t>
      </w:r>
      <w:r>
        <w:rPr>
          <w:rFonts w:hint="cs"/>
          <w:rtl/>
        </w:rPr>
        <w:t xml:space="preserve">אישורים ליבוא מזון רגיש, במשך תקופה ממושכת, תוך שהדבר מסב להם נזקים כלכליים </w:t>
      </w:r>
      <w:r w:rsidR="00AD7154">
        <w:rPr>
          <w:rFonts w:hint="cs"/>
          <w:rtl/>
        </w:rPr>
        <w:t>אדירים</w:t>
      </w:r>
      <w:r>
        <w:rPr>
          <w:rFonts w:hint="cs"/>
          <w:rtl/>
        </w:rPr>
        <w:t>.</w:t>
      </w:r>
      <w:r w:rsidR="008E30A8">
        <w:rPr>
          <w:rFonts w:hint="cs"/>
          <w:rtl/>
        </w:rPr>
        <w:t xml:space="preserve"> </w:t>
      </w:r>
    </w:p>
    <w:p w:rsidR="000A5B41" w:rsidRDefault="000A5B41" w:rsidP="00886B99">
      <w:pPr>
        <w:pStyle w:val="1"/>
        <w:spacing w:line="360" w:lineRule="auto"/>
      </w:pPr>
      <w:r>
        <w:rPr>
          <w:rFonts w:hint="cs"/>
          <w:rtl/>
        </w:rPr>
        <w:t xml:space="preserve">כבר עתה יצוין, כי נכון לכתיבת שורות אלה, טרם ניתן מענה מספק לעיכובים מצד המשיבה, </w:t>
      </w:r>
      <w:r w:rsidR="008E30A8">
        <w:rPr>
          <w:rFonts w:hint="cs"/>
          <w:rtl/>
        </w:rPr>
        <w:t>ובשל כך מתחיל להיווצר מחסור בשוק במוצרים כאלו ואחרים, באופן הפוגע בציבור הצרכנים, וכמו כן עיכוב שחרור המשלוחים ומתן האישורים</w:t>
      </w:r>
      <w:r w:rsidR="00E04954">
        <w:rPr>
          <w:rFonts w:hint="cs"/>
          <w:rtl/>
        </w:rPr>
        <w:t xml:space="preserve"> המוקדמים</w:t>
      </w:r>
      <w:r w:rsidR="008E30A8">
        <w:rPr>
          <w:rFonts w:hint="cs"/>
          <w:rtl/>
        </w:rPr>
        <w:t xml:space="preserve"> מסב נזקים כב</w:t>
      </w:r>
      <w:r w:rsidR="009A630A">
        <w:rPr>
          <w:rFonts w:hint="cs"/>
          <w:rtl/>
        </w:rPr>
        <w:t>ד</w:t>
      </w:r>
      <w:r w:rsidR="008E30A8">
        <w:rPr>
          <w:rFonts w:hint="cs"/>
          <w:rtl/>
        </w:rPr>
        <w:t xml:space="preserve">ים </w:t>
      </w:r>
      <w:r>
        <w:rPr>
          <w:rFonts w:hint="cs"/>
          <w:rtl/>
        </w:rPr>
        <w:t xml:space="preserve"> </w:t>
      </w:r>
      <w:r w:rsidR="008E30A8">
        <w:rPr>
          <w:rFonts w:hint="cs"/>
          <w:rtl/>
        </w:rPr>
        <w:t>ל</w:t>
      </w:r>
      <w:r>
        <w:rPr>
          <w:rFonts w:hint="cs"/>
          <w:rtl/>
        </w:rPr>
        <w:t>ציבור יבואני המזון,</w:t>
      </w:r>
      <w:r w:rsidR="008E30A8">
        <w:rPr>
          <w:rFonts w:hint="cs"/>
          <w:rtl/>
        </w:rPr>
        <w:t xml:space="preserve"> אשר </w:t>
      </w:r>
      <w:r>
        <w:rPr>
          <w:rFonts w:hint="cs"/>
          <w:rtl/>
        </w:rPr>
        <w:t xml:space="preserve"> ממשיכים להחריף מיום ליום.</w:t>
      </w:r>
    </w:p>
    <w:p w:rsidR="00B85F8D" w:rsidRDefault="00B85F8D" w:rsidP="002B5211">
      <w:pPr>
        <w:pStyle w:val="1"/>
        <w:numPr>
          <w:ilvl w:val="0"/>
          <w:numId w:val="17"/>
        </w:numPr>
        <w:spacing w:before="240" w:line="360" w:lineRule="auto"/>
        <w:rPr>
          <w:b/>
          <w:bCs/>
          <w:sz w:val="26"/>
          <w:szCs w:val="26"/>
          <w:u w:val="single"/>
          <w:rtl/>
        </w:rPr>
      </w:pPr>
      <w:r w:rsidRPr="00B85F8D">
        <w:rPr>
          <w:rFonts w:hint="cs"/>
          <w:b/>
          <w:bCs/>
          <w:sz w:val="26"/>
          <w:szCs w:val="26"/>
          <w:u w:val="single"/>
          <w:rtl/>
        </w:rPr>
        <w:t>הצדדים להליך</w:t>
      </w:r>
    </w:p>
    <w:p w:rsidR="00A55BDB" w:rsidRDefault="00824FEE" w:rsidP="00886B99">
      <w:pPr>
        <w:pStyle w:val="1"/>
        <w:spacing w:line="360" w:lineRule="auto"/>
        <w:rPr>
          <w:kern w:val="36"/>
          <w:sz w:val="24"/>
        </w:rPr>
      </w:pPr>
      <w:r w:rsidRPr="00792A7E">
        <w:rPr>
          <w:rFonts w:hint="cs"/>
          <w:rtl/>
        </w:rPr>
        <w:t>העותרת</w:t>
      </w:r>
      <w:r>
        <w:rPr>
          <w:rFonts w:hint="cs"/>
          <w:rtl/>
        </w:rPr>
        <w:t>,</w:t>
      </w:r>
      <w:r w:rsidR="0014464C">
        <w:rPr>
          <w:rFonts w:hint="cs"/>
          <w:rtl/>
        </w:rPr>
        <w:t xml:space="preserve"> לשכת המסחר תל אביב והמרכז</w:t>
      </w:r>
      <w:r w:rsidR="001C6685">
        <w:rPr>
          <w:rFonts w:hint="cs"/>
          <w:rtl/>
        </w:rPr>
        <w:t>, איגוד לשכות המסחר,</w:t>
      </w:r>
      <w:r w:rsidR="0014464C">
        <w:rPr>
          <w:rFonts w:hint="cs"/>
          <w:rtl/>
        </w:rPr>
        <w:t xml:space="preserve"> הינה גוף המהווה את ארגון העסקים והמעסיקים הגדול בישראל. במסגרת פעילותה, מסייעת העותרת בקידום האינטרסים העסקיים של העסקים החברים בה, של מגזר המסחר והשירותים ושל המגזר העסקי כולו.</w:t>
      </w:r>
      <w:r w:rsidR="00A55BDB" w:rsidRPr="00A55BDB">
        <w:rPr>
          <w:rFonts w:hint="cs"/>
          <w:kern w:val="36"/>
          <w:sz w:val="24"/>
          <w:rtl/>
        </w:rPr>
        <w:t xml:space="preserve"> </w:t>
      </w:r>
      <w:r w:rsidR="00A55BDB">
        <w:rPr>
          <w:rFonts w:hint="cs"/>
          <w:kern w:val="36"/>
          <w:sz w:val="24"/>
          <w:rtl/>
        </w:rPr>
        <w:t>מספר העסקים והארגונים החברים בלשכה באופן ישיר הוא כ</w:t>
      </w:r>
      <w:r w:rsidR="00BB2FBB">
        <w:rPr>
          <w:rFonts w:hint="cs"/>
          <w:kern w:val="36"/>
          <w:sz w:val="24"/>
          <w:rtl/>
        </w:rPr>
        <w:t xml:space="preserve">-5000 </w:t>
      </w:r>
      <w:r w:rsidR="00A55BDB">
        <w:rPr>
          <w:rFonts w:hint="cs"/>
          <w:kern w:val="36"/>
          <w:sz w:val="24"/>
          <w:rtl/>
        </w:rPr>
        <w:t xml:space="preserve">ובאופן עקיף עוד </w:t>
      </w:r>
      <w:r w:rsidR="00BB2FBB">
        <w:rPr>
          <w:rFonts w:hint="cs"/>
          <w:kern w:val="36"/>
          <w:sz w:val="24"/>
          <w:rtl/>
        </w:rPr>
        <w:t xml:space="preserve">כי עשרות אלפים, </w:t>
      </w:r>
      <w:r w:rsidR="00A55BDB">
        <w:rPr>
          <w:rFonts w:hint="cs"/>
          <w:kern w:val="36"/>
          <w:sz w:val="24"/>
          <w:rtl/>
        </w:rPr>
        <w:t xml:space="preserve"> חברות עסקיות המאוגדות בלשכות המסחר באמצעות הארגונים החברים בו</w:t>
      </w:r>
      <w:r w:rsidR="00A55BDB">
        <w:rPr>
          <w:kern w:val="36"/>
          <w:sz w:val="24"/>
        </w:rPr>
        <w:t>.</w:t>
      </w:r>
      <w:r w:rsidR="00A55BDB">
        <w:rPr>
          <w:rFonts w:ascii="Arial" w:hAnsi="Arial" w:cs="Arial"/>
          <w:color w:val="222222"/>
          <w:kern w:val="36"/>
          <w:sz w:val="14"/>
          <w:szCs w:val="14"/>
          <w:shd w:val="clear" w:color="auto" w:fill="FFFFFF"/>
        </w:rPr>
        <w:t> </w:t>
      </w:r>
      <w:r w:rsidR="00A55BDB">
        <w:rPr>
          <w:rFonts w:hint="cs"/>
          <w:kern w:val="36"/>
          <w:sz w:val="24"/>
          <w:rtl/>
        </w:rPr>
        <w:t xml:space="preserve"> הלשכה מייצגת את עיקר מגזר המסחר והשירותים, הכולל כ-240 ענפי משק מרכזיים, תתי ענפים וענפי משנה, והוא מהווה כ-67% מהתוצר העסקי וכ- 69% מהתעסוקה במגזר העסקי</w:t>
      </w:r>
      <w:r w:rsidR="00A55BDB">
        <w:rPr>
          <w:kern w:val="36"/>
          <w:sz w:val="24"/>
        </w:rPr>
        <w:t>. </w:t>
      </w:r>
    </w:p>
    <w:p w:rsidR="00C241CC" w:rsidRDefault="00C241CC" w:rsidP="00886B99">
      <w:pPr>
        <w:pStyle w:val="1"/>
        <w:spacing w:line="360" w:lineRule="auto"/>
        <w:rPr>
          <w:kern w:val="36"/>
          <w:sz w:val="24"/>
        </w:rPr>
      </w:pPr>
      <w:r>
        <w:rPr>
          <w:rFonts w:hint="cs"/>
          <w:kern w:val="36"/>
          <w:sz w:val="24"/>
          <w:rtl/>
        </w:rPr>
        <w:t>זכות העמידה של העותרת הוכרה זה מכבר בפסיקה.</w:t>
      </w:r>
      <w:r w:rsidR="00524995">
        <w:rPr>
          <w:rFonts w:hint="cs"/>
          <w:kern w:val="36"/>
          <w:sz w:val="24"/>
          <w:rtl/>
        </w:rPr>
        <w:t xml:space="preserve"> </w:t>
      </w:r>
      <w:r>
        <w:rPr>
          <w:rFonts w:hint="cs"/>
          <w:kern w:val="36"/>
          <w:sz w:val="24"/>
          <w:rtl/>
        </w:rPr>
        <w:t xml:space="preserve">בבג"ץ 83/82 </w:t>
      </w:r>
      <w:r>
        <w:rPr>
          <w:rFonts w:hint="cs"/>
          <w:b/>
          <w:bCs/>
          <w:kern w:val="36"/>
          <w:sz w:val="24"/>
          <w:rtl/>
        </w:rPr>
        <w:t xml:space="preserve">לשכת המסחר תל אביב יפו נ' שר התחבורה, </w:t>
      </w:r>
      <w:r>
        <w:rPr>
          <w:rFonts w:hint="cs"/>
          <w:kern w:val="36"/>
          <w:sz w:val="24"/>
          <w:rtl/>
        </w:rPr>
        <w:t>לו (4) 265, 269 (1982)</w:t>
      </w:r>
      <w:r w:rsidR="00524995">
        <w:rPr>
          <w:rFonts w:hint="cs"/>
          <w:kern w:val="36"/>
          <w:sz w:val="24"/>
          <w:rtl/>
        </w:rPr>
        <w:t>, נקבע לעניין זה כי: "</w:t>
      </w:r>
      <w:r w:rsidR="00524995" w:rsidRPr="00524995">
        <w:rPr>
          <w:rFonts w:hint="cs"/>
          <w:b/>
          <w:bCs/>
          <w:kern w:val="36"/>
          <w:sz w:val="24"/>
          <w:rtl/>
        </w:rPr>
        <w:t xml:space="preserve">בית המשפט שוכנע, כי עם חבריה של העותרת נמנים בעלי עסקים מכל חלקי הארץ, שעיקר עיסוקם בתחום היבוא הסיטוני והשירותים, ושיש להם עניין ישיר, בין בפועל ובין בכוח [..] </w:t>
      </w:r>
      <w:r w:rsidR="00524995" w:rsidRPr="00524995">
        <w:rPr>
          <w:rFonts w:hint="cs"/>
          <w:b/>
          <w:bCs/>
          <w:kern w:val="36"/>
          <w:sz w:val="24"/>
          <w:u w:val="single"/>
          <w:rtl/>
        </w:rPr>
        <w:t>ודי בכך כדי שלעותרת תהיה זכות עמידה בשמם במשפט זה</w:t>
      </w:r>
      <w:r w:rsidR="00524995">
        <w:rPr>
          <w:rFonts w:hint="cs"/>
          <w:kern w:val="36"/>
          <w:sz w:val="24"/>
          <w:rtl/>
        </w:rPr>
        <w:t xml:space="preserve">". </w:t>
      </w:r>
    </w:p>
    <w:p w:rsidR="00412CA0" w:rsidRDefault="0014464C" w:rsidP="00886B99">
      <w:pPr>
        <w:pStyle w:val="1"/>
        <w:spacing w:line="360" w:lineRule="auto"/>
      </w:pPr>
      <w:r>
        <w:rPr>
          <w:rFonts w:hint="cs"/>
          <w:rtl/>
        </w:rPr>
        <w:lastRenderedPageBreak/>
        <w:t>המשיבה, מדינת ישראל - משרד הבריאות - שירות המזון הארצי</w:t>
      </w:r>
      <w:r w:rsidR="003530EF">
        <w:rPr>
          <w:rFonts w:hint="cs"/>
          <w:rtl/>
        </w:rPr>
        <w:t xml:space="preserve"> (להלן: "</w:t>
      </w:r>
      <w:r w:rsidR="003530EF">
        <w:rPr>
          <w:rFonts w:hint="cs"/>
          <w:b/>
          <w:bCs/>
          <w:rtl/>
        </w:rPr>
        <w:t>משרד הבריאות</w:t>
      </w:r>
      <w:r w:rsidR="003530EF">
        <w:rPr>
          <w:rFonts w:hint="cs"/>
          <w:rtl/>
        </w:rPr>
        <w:t>")</w:t>
      </w:r>
      <w:r>
        <w:rPr>
          <w:rFonts w:hint="cs"/>
          <w:rtl/>
        </w:rPr>
        <w:t>, הי</w:t>
      </w:r>
      <w:r w:rsidR="003C4865">
        <w:rPr>
          <w:rFonts w:hint="cs"/>
          <w:rtl/>
        </w:rPr>
        <w:t>נה</w:t>
      </w:r>
      <w:r>
        <w:rPr>
          <w:rFonts w:hint="cs"/>
          <w:rtl/>
        </w:rPr>
        <w:t xml:space="preserve"> הגורם המופקד על הפיקוח</w:t>
      </w:r>
      <w:r w:rsidR="0051614F">
        <w:rPr>
          <w:rFonts w:hint="cs"/>
          <w:rtl/>
        </w:rPr>
        <w:t xml:space="preserve"> על מזון המיוצר בישראל ועל מזון המיובא אליה. פעולות אלו הן בתחום האחריות של שירות המזון הארצי כיחידת מטה במשרד הבריאות, שהוא הסמכות העליונה בקביעת מדיניות המזון.</w:t>
      </w:r>
      <w:r w:rsidR="001C6208">
        <w:rPr>
          <w:rFonts w:hint="cs"/>
          <w:rtl/>
        </w:rPr>
        <w:t xml:space="preserve"> מלבד אחריותו לקביעת המדיניות בתחום המזון, לפיקוח ולאכיפה, מנפיק שירות המזון גם אישורים ליבואני מזון. </w:t>
      </w:r>
      <w:r w:rsidR="008E30A8">
        <w:rPr>
          <w:rFonts w:hint="cs"/>
          <w:rtl/>
        </w:rPr>
        <w:t>מדינת ישראל ו</w:t>
      </w:r>
      <w:r w:rsidR="001C6208">
        <w:rPr>
          <w:rFonts w:hint="cs"/>
          <w:rtl/>
        </w:rPr>
        <w:t>שירות המזון מפעיל</w:t>
      </w:r>
      <w:r w:rsidR="008E30A8">
        <w:rPr>
          <w:rFonts w:hint="cs"/>
          <w:rtl/>
        </w:rPr>
        <w:t>ים</w:t>
      </w:r>
      <w:r w:rsidR="001C6208">
        <w:rPr>
          <w:rFonts w:hint="cs"/>
          <w:rtl/>
        </w:rPr>
        <w:t xml:space="preserve"> את שלוחותי</w:t>
      </w:r>
      <w:r w:rsidR="008E30A8">
        <w:rPr>
          <w:rFonts w:hint="cs"/>
          <w:rtl/>
        </w:rPr>
        <w:t>הם</w:t>
      </w:r>
      <w:r w:rsidR="001C6208">
        <w:rPr>
          <w:rFonts w:hint="cs"/>
          <w:rtl/>
        </w:rPr>
        <w:t xml:space="preserve"> בנקודות הכניסה של מזון לארץ - בנמלים או במעברי גבול (להלן: "</w:t>
      </w:r>
      <w:r w:rsidR="001C6208">
        <w:rPr>
          <w:rFonts w:hint="cs"/>
          <w:b/>
          <w:bCs/>
          <w:rtl/>
        </w:rPr>
        <w:t>תחנות הסגר</w:t>
      </w:r>
      <w:r w:rsidR="001C6208">
        <w:rPr>
          <w:rFonts w:hint="cs"/>
          <w:b/>
          <w:rtl/>
        </w:rPr>
        <w:t xml:space="preserve">"). </w:t>
      </w:r>
    </w:p>
    <w:p w:rsidR="004B2D9C" w:rsidRDefault="004B2D9C" w:rsidP="00CF2FFA">
      <w:pPr>
        <w:pStyle w:val="1"/>
        <w:numPr>
          <w:ilvl w:val="0"/>
          <w:numId w:val="17"/>
        </w:numPr>
        <w:spacing w:before="240" w:line="360" w:lineRule="auto"/>
        <w:rPr>
          <w:b/>
          <w:bCs/>
          <w:sz w:val="26"/>
          <w:szCs w:val="26"/>
          <w:u w:val="single"/>
          <w:rtl/>
        </w:rPr>
      </w:pPr>
      <w:r w:rsidRPr="004B2D9C">
        <w:rPr>
          <w:rFonts w:hint="cs"/>
          <w:b/>
          <w:bCs/>
          <w:sz w:val="26"/>
          <w:szCs w:val="26"/>
          <w:u w:val="single"/>
          <w:rtl/>
        </w:rPr>
        <w:t>הליך יבוא מזון לישראל</w:t>
      </w:r>
    </w:p>
    <w:p w:rsidR="00D2165D" w:rsidRDefault="006B55FD" w:rsidP="00886B99">
      <w:pPr>
        <w:pStyle w:val="1"/>
        <w:spacing w:line="360" w:lineRule="auto"/>
      </w:pPr>
      <w:r>
        <w:rPr>
          <w:rFonts w:hint="cs"/>
          <w:rtl/>
        </w:rPr>
        <w:t>לצורך יבוא</w:t>
      </w:r>
      <w:r w:rsidR="00824FEE">
        <w:rPr>
          <w:rFonts w:hint="cs"/>
          <w:rtl/>
        </w:rPr>
        <w:t xml:space="preserve"> מוצר</w:t>
      </w:r>
      <w:r>
        <w:rPr>
          <w:rFonts w:hint="cs"/>
          <w:rtl/>
        </w:rPr>
        <w:t xml:space="preserve"> מזון לישראל, על יבואן לעמוד בדרישות המהותיות המופיעות בחוק הגנה על בריאות הציבור (מזון), תשע"ו </w:t>
      </w:r>
      <w:r>
        <w:rPr>
          <w:rtl/>
        </w:rPr>
        <w:t>–</w:t>
      </w:r>
      <w:r>
        <w:rPr>
          <w:rFonts w:hint="cs"/>
          <w:rtl/>
        </w:rPr>
        <w:t xml:space="preserve"> 2015 (להלן: "</w:t>
      </w:r>
      <w:r>
        <w:rPr>
          <w:rFonts w:hint="cs"/>
          <w:b/>
          <w:bCs/>
          <w:rtl/>
        </w:rPr>
        <w:t>החוק</w:t>
      </w:r>
      <w:r>
        <w:rPr>
          <w:rFonts w:hint="cs"/>
          <w:rtl/>
        </w:rPr>
        <w:t>")</w:t>
      </w:r>
      <w:r w:rsidR="00D2165D">
        <w:rPr>
          <w:rFonts w:hint="cs"/>
          <w:rtl/>
        </w:rPr>
        <w:t>. חוק זה, נחקק לאחרונה, והוא ידוע בשם רפורמת הקורנפלקס ומטרתו המוצהרת הינה לארגן מחדש את ה</w:t>
      </w:r>
      <w:r w:rsidR="00082DB4">
        <w:rPr>
          <w:rFonts w:hint="cs"/>
          <w:rtl/>
        </w:rPr>
        <w:t>פ</w:t>
      </w:r>
      <w:r w:rsidR="00D2165D">
        <w:rPr>
          <w:rFonts w:hint="cs"/>
          <w:rtl/>
        </w:rPr>
        <w:t>יקוח על יבוא מזון למדינת ישראל, תוך הסרת חסמים והקטנת עלויות. סעיף המטרות של חוק זה מנסח את הדברים באופן ברור ביותר</w:t>
      </w:r>
      <w:r w:rsidR="006C6A98">
        <w:rPr>
          <w:rFonts w:hint="cs"/>
          <w:rtl/>
        </w:rPr>
        <w:t>: "</w:t>
      </w:r>
      <w:r w:rsidR="006C6A98" w:rsidRPr="006C6A98">
        <w:rPr>
          <w:rFonts w:hint="cs"/>
          <w:b/>
          <w:bCs/>
          <w:rtl/>
        </w:rPr>
        <w:t xml:space="preserve">והכול במגמה לאפשר </w:t>
      </w:r>
      <w:r w:rsidR="006C6A98" w:rsidRPr="006C6A98">
        <w:rPr>
          <w:rFonts w:hint="cs"/>
          <w:b/>
          <w:bCs/>
          <w:u w:val="single"/>
          <w:rtl/>
        </w:rPr>
        <w:t>זמינות והנגשה</w:t>
      </w:r>
      <w:r w:rsidR="006C6A98" w:rsidRPr="006C6A98">
        <w:rPr>
          <w:rFonts w:hint="cs"/>
          <w:b/>
          <w:bCs/>
          <w:rtl/>
        </w:rPr>
        <w:t xml:space="preserve"> של מגוון מזון </w:t>
      </w:r>
      <w:r w:rsidR="006C6A98" w:rsidRPr="006C6A98">
        <w:rPr>
          <w:rFonts w:hint="cs"/>
          <w:b/>
          <w:bCs/>
          <w:u w:val="single"/>
          <w:rtl/>
        </w:rPr>
        <w:t>בעלויות סבירות</w:t>
      </w:r>
      <w:r w:rsidR="006C6A98" w:rsidRPr="006C6A98">
        <w:rPr>
          <w:rFonts w:hint="cs"/>
          <w:b/>
          <w:bCs/>
          <w:rtl/>
        </w:rPr>
        <w:t xml:space="preserve"> לכל הציבור, תוך שמירה על בריאות הציבור</w:t>
      </w:r>
      <w:r w:rsidR="006C6A98">
        <w:rPr>
          <w:rFonts w:hint="cs"/>
          <w:rtl/>
        </w:rPr>
        <w:t xml:space="preserve">" (סעיף 1 לחוק). </w:t>
      </w:r>
    </w:p>
    <w:p w:rsidR="00CE1BF1" w:rsidRPr="00CE1BF1" w:rsidRDefault="00EE01DA" w:rsidP="00886B99">
      <w:pPr>
        <w:pStyle w:val="1"/>
        <w:spacing w:line="360" w:lineRule="auto"/>
      </w:pPr>
      <w:r w:rsidRPr="00CE1BF1">
        <w:rPr>
          <w:rFonts w:hint="cs"/>
          <w:rtl/>
        </w:rPr>
        <w:t>כך גם עולה מ</w:t>
      </w:r>
      <w:r w:rsidR="00CE1BF1" w:rsidRPr="00CE1BF1">
        <w:rPr>
          <w:rFonts w:hint="cs"/>
          <w:rtl/>
        </w:rPr>
        <w:t>ישיבת ועדת העבודה, הרווחה והבריאות של הכנסת מיום 10 בספטמבר 2015 (פרוטוקול מס' 50):</w:t>
      </w:r>
      <w:r w:rsidR="00CE1BF1">
        <w:rPr>
          <w:rFonts w:hint="cs"/>
          <w:rtl/>
        </w:rPr>
        <w:t xml:space="preserve"> "</w:t>
      </w:r>
      <w:r w:rsidR="00CE1BF1" w:rsidRPr="00CE1BF1">
        <w:rPr>
          <w:rFonts w:hint="cs"/>
          <w:b/>
          <w:bCs/>
          <w:rtl/>
        </w:rPr>
        <w:t xml:space="preserve">היום משפחה ממוצעת מוציאה כ-14,500 שקלים בחודש, שמתוכם כ-17% מההוצאות הן על מזון. אנחנו יודעים ששוק המזון מתאפיין בריכוזיות רבה, עם מספר מועט יחסית של יצרנים, </w:t>
      </w:r>
      <w:r w:rsidR="00CE1BF1" w:rsidRPr="00CE1BF1">
        <w:rPr>
          <w:rFonts w:hint="cs"/>
          <w:b/>
          <w:bCs/>
          <w:u w:val="single"/>
          <w:rtl/>
        </w:rPr>
        <w:t>ומצד שני קיים עומס רגולטורי על היבוא, מה שמקשה על יבוא ותחרות</w:t>
      </w:r>
      <w:r w:rsidR="00CE1BF1" w:rsidRPr="00CE1BF1">
        <w:rPr>
          <w:rFonts w:hint="cs"/>
          <w:b/>
          <w:bCs/>
          <w:rtl/>
        </w:rPr>
        <w:t xml:space="preserve">. הממשלה עשתה צעדים  רבים לטיפול בריכוזיות בתחום המזון, החל משנת 2011 </w:t>
      </w:r>
      <w:r w:rsidR="00CE1BF1" w:rsidRPr="00CE1BF1">
        <w:rPr>
          <w:b/>
          <w:bCs/>
          <w:rtl/>
        </w:rPr>
        <w:t>–</w:t>
      </w:r>
      <w:r w:rsidR="00CE1BF1" w:rsidRPr="00CE1BF1">
        <w:rPr>
          <w:rFonts w:hint="cs"/>
          <w:b/>
          <w:bCs/>
          <w:rtl/>
        </w:rPr>
        <w:t xml:space="preserve"> ועדת קדמי שהחלה לעסוק בנושא הזה באופן אינטנסיבי ומשם הנושא הזה המשיך לעבודות רבות</w:t>
      </w:r>
      <w:r w:rsidR="00CE1BF1">
        <w:rPr>
          <w:rFonts w:hint="cs"/>
          <w:rtl/>
        </w:rPr>
        <w:t xml:space="preserve">...". </w:t>
      </w:r>
    </w:p>
    <w:tbl>
      <w:tblPr>
        <w:bidiVisual/>
        <w:tblW w:w="9845" w:type="dxa"/>
        <w:tblInd w:w="-261" w:type="dxa"/>
        <w:tblLayout w:type="fixed"/>
        <w:tblLook w:val="0000" w:firstRow="0" w:lastRow="0" w:firstColumn="0" w:lastColumn="0" w:noHBand="0" w:noVBand="0"/>
      </w:tblPr>
      <w:tblGrid>
        <w:gridCol w:w="850"/>
        <w:gridCol w:w="8995"/>
      </w:tblGrid>
      <w:tr w:rsidR="00B25706" w:rsidRPr="0056222C" w:rsidTr="00052B09">
        <w:tc>
          <w:tcPr>
            <w:tcW w:w="850" w:type="dxa"/>
          </w:tcPr>
          <w:p w:rsidR="00B25706" w:rsidRPr="00CE1BF1" w:rsidRDefault="00B25706" w:rsidP="00886B99">
            <w:pPr>
              <w:pStyle w:val="1"/>
              <w:numPr>
                <w:ilvl w:val="0"/>
                <w:numId w:val="0"/>
              </w:numPr>
              <w:spacing w:line="360" w:lineRule="auto"/>
              <w:rPr>
                <w:b/>
                <w:bCs/>
                <w:szCs w:val="20"/>
                <w:u w:val="single"/>
                <w:rtl/>
                <w:lang w:eastAsia="en-US"/>
              </w:rPr>
            </w:pPr>
            <w:r w:rsidRPr="00CE1BF1">
              <w:rPr>
                <w:b/>
                <w:bCs/>
                <w:szCs w:val="20"/>
                <w:u w:val="single"/>
                <w:rtl/>
                <w:lang w:eastAsia="en-US"/>
              </w:rPr>
              <w:t xml:space="preserve">נספח </w:t>
            </w:r>
            <w:r w:rsidR="00307093" w:rsidRPr="00CE1BF1">
              <w:rPr>
                <w:b/>
                <w:bCs/>
                <w:szCs w:val="20"/>
                <w:u w:val="single"/>
                <w:rtl/>
                <w:lang w:eastAsia="en-US"/>
              </w:rPr>
              <w:fldChar w:fldCharType="begin"/>
            </w:r>
            <w:r w:rsidRPr="00CE1BF1">
              <w:rPr>
                <w:b/>
                <w:bCs/>
                <w:szCs w:val="20"/>
                <w:u w:val="single"/>
                <w:rtl/>
                <w:lang w:eastAsia="en-US"/>
              </w:rPr>
              <w:instrText xml:space="preserve"> </w:instrText>
            </w:r>
            <w:r w:rsidRPr="00CE1BF1">
              <w:rPr>
                <w:b/>
                <w:bCs/>
                <w:szCs w:val="20"/>
                <w:u w:val="single"/>
                <w:lang w:eastAsia="en-US"/>
              </w:rPr>
              <w:instrText>AUTONUMLGL \e</w:instrText>
            </w:r>
            <w:r w:rsidRPr="00CE1BF1">
              <w:rPr>
                <w:b/>
                <w:bCs/>
                <w:szCs w:val="20"/>
                <w:u w:val="single"/>
                <w:rtl/>
                <w:lang w:eastAsia="en-US"/>
              </w:rPr>
              <w:instrText xml:space="preserve"> </w:instrText>
            </w:r>
            <w:r w:rsidR="00307093" w:rsidRPr="00CE1BF1">
              <w:rPr>
                <w:b/>
                <w:bCs/>
                <w:szCs w:val="20"/>
                <w:u w:val="single"/>
                <w:rtl/>
                <w:lang w:eastAsia="en-US"/>
              </w:rPr>
              <w:fldChar w:fldCharType="end"/>
            </w:r>
          </w:p>
        </w:tc>
        <w:tc>
          <w:tcPr>
            <w:tcW w:w="8995" w:type="dxa"/>
          </w:tcPr>
          <w:p w:rsidR="00B25706" w:rsidRPr="0056222C" w:rsidRDefault="00B25706" w:rsidP="00886B99">
            <w:pPr>
              <w:pStyle w:val="1"/>
              <w:numPr>
                <w:ilvl w:val="0"/>
                <w:numId w:val="0"/>
              </w:numPr>
              <w:spacing w:line="360" w:lineRule="auto"/>
              <w:rPr>
                <w:rtl/>
              </w:rPr>
            </w:pPr>
            <w:r w:rsidRPr="00CE1BF1">
              <w:rPr>
                <w:szCs w:val="20"/>
                <w:rtl/>
                <w:lang w:eastAsia="en-US"/>
              </w:rPr>
              <w:t xml:space="preserve">העתק </w:t>
            </w:r>
            <w:r w:rsidR="00CE1BF1" w:rsidRPr="00CE1BF1">
              <w:rPr>
                <w:rFonts w:hint="cs"/>
                <w:szCs w:val="20"/>
                <w:rtl/>
                <w:lang w:eastAsia="en-US"/>
              </w:rPr>
              <w:t>העמוד הרלוונטי מישיבת ועדת העבודה, הרווחה והבריאות של הכנסת מיום 10/9/2015 (פרוטוקול מס' 50)</w:t>
            </w:r>
            <w:r w:rsidRPr="00CE1BF1">
              <w:rPr>
                <w:szCs w:val="20"/>
                <w:rtl/>
                <w:lang w:eastAsia="en-US"/>
              </w:rPr>
              <w:t xml:space="preserve">, מצ"ב, מסומן נספח </w:t>
            </w:r>
            <w:r w:rsidR="00307093" w:rsidRPr="00CE1BF1">
              <w:rPr>
                <w:szCs w:val="20"/>
                <w:rtl/>
                <w:lang w:eastAsia="en-US"/>
              </w:rPr>
              <w:fldChar w:fldCharType="begin"/>
            </w:r>
            <w:r w:rsidRPr="00CE1BF1">
              <w:rPr>
                <w:szCs w:val="20"/>
                <w:rtl/>
                <w:lang w:eastAsia="en-US"/>
              </w:rPr>
              <w:instrText xml:space="preserve"> </w:instrText>
            </w:r>
            <w:r w:rsidRPr="00CE1BF1">
              <w:rPr>
                <w:szCs w:val="20"/>
                <w:lang w:eastAsia="en-US"/>
              </w:rPr>
              <w:instrText>AUTONUMLGL \e</w:instrText>
            </w:r>
            <w:r w:rsidRPr="00CE1BF1">
              <w:rPr>
                <w:szCs w:val="20"/>
                <w:rtl/>
                <w:lang w:eastAsia="en-US"/>
              </w:rPr>
              <w:instrText xml:space="preserve"> </w:instrText>
            </w:r>
            <w:r w:rsidR="00307093" w:rsidRPr="00CE1BF1">
              <w:rPr>
                <w:szCs w:val="20"/>
                <w:rtl/>
                <w:lang w:eastAsia="en-US"/>
              </w:rPr>
              <w:fldChar w:fldCharType="end"/>
            </w:r>
            <w:r w:rsidRPr="00CE1BF1">
              <w:rPr>
                <w:szCs w:val="20"/>
                <w:rtl/>
                <w:lang w:eastAsia="en-US"/>
              </w:rPr>
              <w:t xml:space="preserve"> ומהווה חלק בלתי נפרד </w:t>
            </w:r>
            <w:r w:rsidRPr="00CE1BF1">
              <w:rPr>
                <w:rFonts w:hint="cs"/>
                <w:szCs w:val="20"/>
                <w:rtl/>
                <w:lang w:eastAsia="en-US"/>
              </w:rPr>
              <w:t>מהעתירה</w:t>
            </w:r>
            <w:r w:rsidRPr="00CE1BF1">
              <w:rPr>
                <w:szCs w:val="20"/>
                <w:rtl/>
                <w:lang w:eastAsia="en-US"/>
              </w:rPr>
              <w:t>.</w:t>
            </w:r>
            <w:r w:rsidRPr="0056222C">
              <w:rPr>
                <w:rtl/>
              </w:rPr>
              <w:t xml:space="preserve"> </w:t>
            </w:r>
          </w:p>
        </w:tc>
      </w:tr>
    </w:tbl>
    <w:p w:rsidR="00381937" w:rsidRDefault="00C71EEE" w:rsidP="00886B99">
      <w:pPr>
        <w:pStyle w:val="1"/>
        <w:spacing w:line="360" w:lineRule="auto"/>
      </w:pPr>
      <w:r>
        <w:rPr>
          <w:rFonts w:hint="cs"/>
          <w:rtl/>
        </w:rPr>
        <w:t>שירות המזון הארצי</w:t>
      </w:r>
      <w:r w:rsidR="0039309C">
        <w:rPr>
          <w:rFonts w:hint="cs"/>
          <w:rtl/>
        </w:rPr>
        <w:t xml:space="preserve"> ושלוחותיו</w:t>
      </w:r>
      <w:r>
        <w:rPr>
          <w:rFonts w:hint="cs"/>
          <w:rtl/>
        </w:rPr>
        <w:t xml:space="preserve"> </w:t>
      </w:r>
      <w:r w:rsidR="0039309C">
        <w:rPr>
          <w:rFonts w:hint="cs"/>
          <w:rtl/>
        </w:rPr>
        <w:t xml:space="preserve">בלשכות הבריאות המחוזיות הינו יחידה במשרד הבריאות המופקדת על הפיקוח על המזון </w:t>
      </w:r>
      <w:r w:rsidR="00FE23D3">
        <w:rPr>
          <w:rFonts w:hint="cs"/>
          <w:rtl/>
        </w:rPr>
        <w:t>מהיצור המקומי ומהיבוא על כל היבטיו, ומהווה את הסמכות העליונה בקביעת מדיניות המזון ובפיקוח על המזון.</w:t>
      </w:r>
    </w:p>
    <w:p w:rsidR="00925981" w:rsidRDefault="00925981" w:rsidP="00886B99">
      <w:pPr>
        <w:pStyle w:val="1"/>
        <w:spacing w:line="360" w:lineRule="auto"/>
      </w:pPr>
      <w:r>
        <w:rPr>
          <w:rFonts w:hint="cs"/>
          <w:rtl/>
        </w:rPr>
        <w:t>אופן מתן האישורים מש</w:t>
      </w:r>
      <w:r w:rsidR="00803613">
        <w:rPr>
          <w:rFonts w:hint="cs"/>
          <w:rtl/>
        </w:rPr>
        <w:t>ירות המזון במשרד הבריאות מוסדר</w:t>
      </w:r>
      <w:r>
        <w:rPr>
          <w:rFonts w:hint="cs"/>
          <w:rtl/>
        </w:rPr>
        <w:t xml:space="preserve"> באמצעות החוק</w:t>
      </w:r>
      <w:r w:rsidR="00803613">
        <w:rPr>
          <w:rFonts w:hint="cs"/>
          <w:rtl/>
        </w:rPr>
        <w:t xml:space="preserve"> ובאמצעות </w:t>
      </w:r>
      <w:r>
        <w:rPr>
          <w:rFonts w:hint="cs"/>
          <w:rtl/>
        </w:rPr>
        <w:t xml:space="preserve">נהלים של שירות המזון הארצי, בהתאם לסוג המזון המיובא: מזון רגיל ומזון רגיש. </w:t>
      </w:r>
    </w:p>
    <w:p w:rsidR="00C26145" w:rsidRDefault="00C26145" w:rsidP="00886B99">
      <w:pPr>
        <w:pStyle w:val="1"/>
        <w:spacing w:line="360" w:lineRule="auto"/>
      </w:pPr>
      <w:r>
        <w:rPr>
          <w:rFonts w:hint="cs"/>
          <w:rtl/>
        </w:rPr>
        <w:t>על פי סעיף 2 לחוק, "מזון רגיש" הוא מזון ששר הבריאות או מנהל שירות המזון הכריז עליו ככזה, ואילו "מזון רגיל" הינו "מזון שאינו מזון רגיש". בין המזונות הרגישים, ניתן למצוא, בין היתר:</w:t>
      </w:r>
      <w:r w:rsidRPr="00C26145">
        <w:rPr>
          <w:rFonts w:hint="cs"/>
          <w:rtl/>
          <w:lang w:eastAsia="en-US"/>
        </w:rPr>
        <w:t xml:space="preserve"> </w:t>
      </w:r>
      <w:r w:rsidRPr="006210D8">
        <w:rPr>
          <w:rFonts w:hint="cs"/>
          <w:rtl/>
          <w:lang w:eastAsia="en-US"/>
        </w:rPr>
        <w:t>מוצרי חלב, בשר, דגים ותחליפיהם, תוספי תזונה, מזונות המיועדים לצריכה על ידי תינוקות ופעוטות, מזונות ללא גלוטן, ביצים, פירות וירקות טריים ועוד.</w:t>
      </w:r>
    </w:p>
    <w:p w:rsidR="00111E6E" w:rsidRDefault="00803613" w:rsidP="00886B99">
      <w:pPr>
        <w:pStyle w:val="1"/>
        <w:spacing w:line="360" w:lineRule="auto"/>
      </w:pPr>
      <w:r w:rsidRPr="0003558E">
        <w:rPr>
          <w:rFonts w:hint="cs"/>
          <w:b/>
          <w:bCs/>
          <w:u w:val="single"/>
          <w:rtl/>
        </w:rPr>
        <w:t>הליך יבוא מזון רגיל</w:t>
      </w:r>
      <w:r>
        <w:rPr>
          <w:rFonts w:hint="cs"/>
          <w:rtl/>
        </w:rPr>
        <w:t xml:space="preserve"> מוסדר בהוראות החוק. </w:t>
      </w:r>
      <w:r w:rsidR="00925981">
        <w:rPr>
          <w:rFonts w:hint="cs"/>
          <w:rtl/>
        </w:rPr>
        <w:t xml:space="preserve">סעיפים </w:t>
      </w:r>
      <w:r w:rsidR="00C26145">
        <w:rPr>
          <w:rFonts w:hint="cs"/>
          <w:rtl/>
        </w:rPr>
        <w:t>53</w:t>
      </w:r>
      <w:r w:rsidR="00925981">
        <w:rPr>
          <w:rFonts w:hint="cs"/>
          <w:rtl/>
        </w:rPr>
        <w:t xml:space="preserve">, </w:t>
      </w:r>
      <w:r w:rsidR="00C26145">
        <w:rPr>
          <w:rFonts w:hint="cs"/>
          <w:rtl/>
        </w:rPr>
        <w:t>74-79, 80-86 ו-103</w:t>
      </w:r>
      <w:r w:rsidR="00925981">
        <w:rPr>
          <w:rFonts w:hint="cs"/>
          <w:rtl/>
        </w:rPr>
        <w:t xml:space="preserve"> לחוק, מספקים</w:t>
      </w:r>
      <w:r w:rsidR="00C26145">
        <w:rPr>
          <w:rFonts w:hint="cs"/>
          <w:rtl/>
        </w:rPr>
        <w:t>, בין היתר,</w:t>
      </w:r>
      <w:r w:rsidR="00925981">
        <w:rPr>
          <w:rFonts w:hint="cs"/>
          <w:rtl/>
        </w:rPr>
        <w:t xml:space="preserve"> את הפרוצדורה המפורטת ליבוא מזון רגיל למדינת ישראל, אשר עיקריהם כדלקמן: </w:t>
      </w:r>
    </w:p>
    <w:p w:rsidR="00111E6E" w:rsidRDefault="00111E6E" w:rsidP="00886B99">
      <w:pPr>
        <w:pStyle w:val="2"/>
        <w:spacing w:line="360" w:lineRule="auto"/>
      </w:pPr>
      <w:r>
        <w:rPr>
          <w:rFonts w:hint="cs"/>
          <w:rtl/>
        </w:rPr>
        <w:lastRenderedPageBreak/>
        <w:t>הגשת בקשה לרישום יבואן.</w:t>
      </w:r>
    </w:p>
    <w:p w:rsidR="00E45674" w:rsidRDefault="00111E6E" w:rsidP="00886B99">
      <w:pPr>
        <w:pStyle w:val="2"/>
        <w:spacing w:line="360" w:lineRule="auto"/>
      </w:pPr>
      <w:r>
        <w:rPr>
          <w:rFonts w:hint="cs"/>
          <w:rtl/>
        </w:rPr>
        <w:t xml:space="preserve">הגשת </w:t>
      </w:r>
      <w:r w:rsidR="00925981">
        <w:rPr>
          <w:rFonts w:hint="cs"/>
          <w:rtl/>
        </w:rPr>
        <w:t xml:space="preserve">הצהרה לרשם יבואני המזון באופן מקוון באמצעות אתר האינטרנט של משרד הבריאות. </w:t>
      </w:r>
      <w:r w:rsidR="00E45674">
        <w:rPr>
          <w:rFonts w:hint="cs"/>
          <w:rtl/>
        </w:rPr>
        <w:t xml:space="preserve">על הבקשה לכלול, בין היתר, את פרטי היבואן הרשום, פרטי המזון המיובא וייעודו, פרטי היצרן, ואסמכתא על תשלום אגרה. </w:t>
      </w:r>
    </w:p>
    <w:p w:rsidR="00E45674" w:rsidRDefault="00E45674" w:rsidP="00886B99">
      <w:pPr>
        <w:pStyle w:val="2"/>
        <w:spacing w:line="360" w:lineRule="auto"/>
      </w:pPr>
      <w:r>
        <w:rPr>
          <w:rFonts w:hint="cs"/>
          <w:rtl/>
        </w:rPr>
        <w:t>בסמוך להגעת משלוח המזון לישראל, ולא מוקדם מיום העבודה הקודם ליום הגעת המשלוח, נדרש היבואן, להגיש בקשה לקבלת תעודת שחרור, באופן מקוון באמצעות אתר האינטרנט של משרד הבריאות. על הבקשה לכלול, בין היתר, את פרטי תעודת היבואן הרשום, פרטי משלוח המזון, מספר אישור קבלת ההצהרה ופרטים אודות המזון שבמשלוח.</w:t>
      </w:r>
    </w:p>
    <w:p w:rsidR="00111E6E" w:rsidRDefault="008E30A8" w:rsidP="00886B99">
      <w:pPr>
        <w:pStyle w:val="2"/>
        <w:spacing w:line="360" w:lineRule="auto"/>
      </w:pPr>
      <w:r>
        <w:rPr>
          <w:rFonts w:hint="cs"/>
          <w:b/>
          <w:bCs/>
          <w:rtl/>
        </w:rPr>
        <w:t xml:space="preserve">החוק קובע מפורשות כי </w:t>
      </w:r>
      <w:r w:rsidR="00E45674" w:rsidRPr="0003558E">
        <w:rPr>
          <w:rFonts w:hint="cs"/>
          <w:b/>
          <w:bCs/>
          <w:rtl/>
        </w:rPr>
        <w:t xml:space="preserve">תעודת שחרור למשלוח מזון רגיל תינתן בדרך מקוונת, </w:t>
      </w:r>
      <w:r w:rsidR="00E45674" w:rsidRPr="0003558E">
        <w:rPr>
          <w:rFonts w:hint="cs"/>
          <w:b/>
          <w:bCs/>
          <w:u w:val="single"/>
          <w:rtl/>
        </w:rPr>
        <w:t>לא יאוחר מיום העבודה שלאחר יום קבלת הבקשה</w:t>
      </w:r>
      <w:r w:rsidR="00E45674">
        <w:rPr>
          <w:rFonts w:hint="cs"/>
          <w:rtl/>
        </w:rPr>
        <w:t xml:space="preserve">.  </w:t>
      </w:r>
    </w:p>
    <w:p w:rsidR="00276317" w:rsidRPr="006D2D9B" w:rsidRDefault="008E30A8" w:rsidP="00886B99">
      <w:pPr>
        <w:pStyle w:val="2"/>
        <w:spacing w:line="360" w:lineRule="auto"/>
        <w:rPr>
          <w:b/>
          <w:bCs/>
        </w:rPr>
      </w:pPr>
      <w:r>
        <w:rPr>
          <w:rFonts w:hint="cs"/>
          <w:b/>
          <w:bCs/>
          <w:u w:val="single"/>
          <w:rtl/>
        </w:rPr>
        <w:t xml:space="preserve">כמו כן קובע החוק כי </w:t>
      </w:r>
      <w:r w:rsidR="00276317" w:rsidRPr="00276317">
        <w:rPr>
          <w:rFonts w:hint="cs"/>
          <w:b/>
          <w:bCs/>
          <w:u w:val="single"/>
          <w:rtl/>
        </w:rPr>
        <w:t>בחמישה אחוזים</w:t>
      </w:r>
      <w:r w:rsidR="00276317" w:rsidRPr="00276317">
        <w:rPr>
          <w:rFonts w:hint="cs"/>
          <w:b/>
          <w:bCs/>
          <w:rtl/>
        </w:rPr>
        <w:t xml:space="preserve"> מתוך כלל המשלוחים בחישוב שנתי, תיערך בדיקה אקראית בידי מפקח בתחנת ההסגר, כתנאי למתן תעודת שחרור. </w:t>
      </w:r>
    </w:p>
    <w:p w:rsidR="00E766B0" w:rsidRDefault="0003558E" w:rsidP="00886B99">
      <w:pPr>
        <w:pStyle w:val="1"/>
        <w:spacing w:line="360" w:lineRule="auto"/>
      </w:pPr>
      <w:r w:rsidRPr="00C26145">
        <w:rPr>
          <w:rFonts w:hint="cs"/>
          <w:b/>
          <w:bCs/>
          <w:u w:val="single"/>
          <w:rtl/>
        </w:rPr>
        <w:t>הליך יבוא מזון רגיש</w:t>
      </w:r>
      <w:r>
        <w:rPr>
          <w:rFonts w:hint="cs"/>
          <w:rtl/>
        </w:rPr>
        <w:t xml:space="preserve">, </w:t>
      </w:r>
      <w:r w:rsidR="00C26145">
        <w:rPr>
          <w:rFonts w:hint="cs"/>
          <w:rtl/>
        </w:rPr>
        <w:t>מוסדר</w:t>
      </w:r>
      <w:r w:rsidR="0009552F">
        <w:rPr>
          <w:rFonts w:hint="cs"/>
          <w:rtl/>
        </w:rPr>
        <w:t xml:space="preserve"> מכוח הוראת המעבר הקבועה בסעיף 321(ו) לחוק,</w:t>
      </w:r>
      <w:r w:rsidR="00C26145">
        <w:rPr>
          <w:rFonts w:hint="cs"/>
          <w:rtl/>
        </w:rPr>
        <w:t xml:space="preserve"> בהוראות נוהל </w:t>
      </w:r>
      <w:r>
        <w:rPr>
          <w:rFonts w:hint="cs"/>
          <w:rtl/>
        </w:rPr>
        <w:t>05-001 יבוא מזון: הנפקת אישור מוקדם לייבוא מזון רגיש (להלן: "</w:t>
      </w:r>
      <w:r w:rsidRPr="0003558E">
        <w:rPr>
          <w:rFonts w:hint="cs"/>
          <w:b/>
          <w:bCs/>
          <w:rtl/>
        </w:rPr>
        <w:t>הנוהל</w:t>
      </w:r>
      <w:r>
        <w:rPr>
          <w:rFonts w:hint="cs"/>
          <w:rtl/>
        </w:rPr>
        <w:t>")</w:t>
      </w:r>
      <w:r w:rsidR="0009552F">
        <w:rPr>
          <w:rFonts w:hint="cs"/>
          <w:rtl/>
        </w:rPr>
        <w:t>, אשר עיקריו כדלקמן:</w:t>
      </w:r>
    </w:p>
    <w:p w:rsidR="00530624" w:rsidRDefault="00530624" w:rsidP="00886B99">
      <w:pPr>
        <w:pStyle w:val="2"/>
        <w:spacing w:line="360" w:lineRule="auto"/>
      </w:pPr>
      <w:r>
        <w:rPr>
          <w:rFonts w:hint="cs"/>
          <w:rtl/>
        </w:rPr>
        <w:t>הגשת בקשה לרישום יבואן.</w:t>
      </w:r>
    </w:p>
    <w:p w:rsidR="00530624" w:rsidRDefault="00530624" w:rsidP="00886B99">
      <w:pPr>
        <w:pStyle w:val="2"/>
        <w:spacing w:line="360" w:lineRule="auto"/>
      </w:pPr>
      <w:r>
        <w:rPr>
          <w:rFonts w:hint="cs"/>
          <w:rtl/>
        </w:rPr>
        <w:t xml:space="preserve">הגשת בקשה לאישור מוקדם ליבוא מזון ליחידת יבוא בשירות המזון הארצי. </w:t>
      </w:r>
    </w:p>
    <w:p w:rsidR="000D4B82" w:rsidRDefault="000D4B82" w:rsidP="00886B99">
      <w:pPr>
        <w:pStyle w:val="2"/>
        <w:spacing w:line="360" w:lineRule="auto"/>
      </w:pPr>
      <w:r w:rsidRPr="000D4B82">
        <w:rPr>
          <w:rFonts w:hint="cs"/>
          <w:b/>
          <w:bCs/>
          <w:u w:val="single"/>
          <w:rtl/>
        </w:rPr>
        <w:t>החלטה בבקשה לקבלת אישור מוקדם ליבוא מזון רגיש תינתן</w:t>
      </w:r>
      <w:r w:rsidR="00530624">
        <w:rPr>
          <w:rFonts w:hint="cs"/>
          <w:b/>
          <w:bCs/>
          <w:u w:val="single"/>
          <w:rtl/>
        </w:rPr>
        <w:t>, עבור מוצר מוגמר, בתוך 21 ימי עבודה מיום הגשת הבקשה</w:t>
      </w:r>
      <w:r>
        <w:rPr>
          <w:rFonts w:hint="cs"/>
          <w:rtl/>
        </w:rPr>
        <w:t>.</w:t>
      </w:r>
    </w:p>
    <w:p w:rsidR="006D2D9B" w:rsidRDefault="006D2D9B" w:rsidP="00886B99">
      <w:pPr>
        <w:pStyle w:val="2"/>
        <w:spacing w:line="360" w:lineRule="auto"/>
      </w:pPr>
      <w:r>
        <w:rPr>
          <w:rFonts w:hint="cs"/>
          <w:rtl/>
        </w:rPr>
        <w:t xml:space="preserve">הגשת בקשה </w:t>
      </w:r>
      <w:r w:rsidR="00530624">
        <w:rPr>
          <w:rFonts w:hint="cs"/>
          <w:rtl/>
        </w:rPr>
        <w:t>לשחרור מזון מתחנות הסגר או מעבר גבול.</w:t>
      </w:r>
    </w:p>
    <w:p w:rsidR="006D2D9B" w:rsidRDefault="006D2D9B" w:rsidP="00886B99">
      <w:pPr>
        <w:pStyle w:val="2"/>
        <w:spacing w:line="360" w:lineRule="auto"/>
      </w:pPr>
      <w:r w:rsidRPr="00DE1C57">
        <w:rPr>
          <w:rFonts w:hint="cs"/>
          <w:b/>
          <w:bCs/>
          <w:u w:val="single"/>
          <w:rtl/>
        </w:rPr>
        <w:t>משלוח המזון ייבדק, כולו או חלקו, בידי מפקח בתחנת הסגר, כתנאי למתן תעודת שחרור</w:t>
      </w:r>
      <w:r>
        <w:rPr>
          <w:rFonts w:hint="cs"/>
          <w:rtl/>
        </w:rPr>
        <w:t xml:space="preserve">. </w:t>
      </w:r>
    </w:p>
    <w:tbl>
      <w:tblPr>
        <w:bidiVisual/>
        <w:tblW w:w="9845" w:type="dxa"/>
        <w:tblInd w:w="-261" w:type="dxa"/>
        <w:tblLayout w:type="fixed"/>
        <w:tblLook w:val="0000" w:firstRow="0" w:lastRow="0" w:firstColumn="0" w:lastColumn="0" w:noHBand="0" w:noVBand="0"/>
      </w:tblPr>
      <w:tblGrid>
        <w:gridCol w:w="850"/>
        <w:gridCol w:w="8995"/>
      </w:tblGrid>
      <w:tr w:rsidR="004401CF" w:rsidRPr="0056222C" w:rsidTr="00EE5507">
        <w:tc>
          <w:tcPr>
            <w:tcW w:w="850" w:type="dxa"/>
          </w:tcPr>
          <w:p w:rsidR="004401CF" w:rsidRPr="0056222C" w:rsidRDefault="004401CF" w:rsidP="00886B99">
            <w:pPr>
              <w:pStyle w:val="1"/>
              <w:numPr>
                <w:ilvl w:val="0"/>
                <w:numId w:val="0"/>
              </w:numPr>
              <w:spacing w:line="360" w:lineRule="auto"/>
              <w:rPr>
                <w:b/>
                <w:bCs/>
                <w:szCs w:val="20"/>
                <w:u w:val="single"/>
                <w:rtl/>
                <w:lang w:eastAsia="en-US"/>
              </w:rPr>
            </w:pPr>
            <w:r w:rsidRPr="0056222C">
              <w:rPr>
                <w:b/>
                <w:bCs/>
                <w:szCs w:val="20"/>
                <w:u w:val="single"/>
                <w:rtl/>
                <w:lang w:eastAsia="en-US"/>
              </w:rPr>
              <w:t xml:space="preserve">נספח </w:t>
            </w:r>
            <w:r w:rsidR="00B807FF">
              <w:rPr>
                <w:rFonts w:hint="cs"/>
                <w:b/>
                <w:bCs/>
                <w:szCs w:val="20"/>
                <w:u w:val="single"/>
                <w:rtl/>
                <w:lang w:eastAsia="en-US"/>
              </w:rPr>
              <w:t>1א</w:t>
            </w:r>
          </w:p>
        </w:tc>
        <w:tc>
          <w:tcPr>
            <w:tcW w:w="8995" w:type="dxa"/>
          </w:tcPr>
          <w:p w:rsidR="00C10B0A" w:rsidRPr="0056222C" w:rsidRDefault="004401CF" w:rsidP="00886B99">
            <w:pPr>
              <w:pStyle w:val="1"/>
              <w:numPr>
                <w:ilvl w:val="0"/>
                <w:numId w:val="0"/>
              </w:numPr>
              <w:spacing w:line="360" w:lineRule="auto"/>
              <w:rPr>
                <w:rtl/>
              </w:rPr>
            </w:pPr>
            <w:r w:rsidRPr="0056222C">
              <w:rPr>
                <w:szCs w:val="20"/>
                <w:rtl/>
                <w:lang w:eastAsia="en-US"/>
              </w:rPr>
              <w:t xml:space="preserve">העתק </w:t>
            </w:r>
            <w:r>
              <w:rPr>
                <w:rFonts w:hint="cs"/>
                <w:szCs w:val="20"/>
                <w:rtl/>
                <w:lang w:eastAsia="en-US"/>
              </w:rPr>
              <w:t>נוהל מס' 05-001 יבוא מזון: הנפקת אישור מוקדם לייבוא מזון רגיש, מיום 29/9/2016</w:t>
            </w:r>
            <w:r w:rsidRPr="0056222C">
              <w:rPr>
                <w:szCs w:val="20"/>
                <w:rtl/>
                <w:lang w:eastAsia="en-US"/>
              </w:rPr>
              <w:t xml:space="preserve">, מצ"ב, מסומן נספח </w:t>
            </w:r>
            <w:r w:rsidR="00B807FF">
              <w:rPr>
                <w:rFonts w:hint="cs"/>
                <w:szCs w:val="20"/>
                <w:rtl/>
                <w:lang w:eastAsia="en-US"/>
              </w:rPr>
              <w:t>1א'</w:t>
            </w:r>
            <w:r w:rsidRPr="0056222C">
              <w:rPr>
                <w:szCs w:val="20"/>
                <w:rtl/>
                <w:lang w:eastAsia="en-US"/>
              </w:rPr>
              <w:t xml:space="preserve"> ומהווה חלק בלתי נפרד </w:t>
            </w:r>
            <w:r>
              <w:rPr>
                <w:rFonts w:hint="cs"/>
                <w:szCs w:val="20"/>
                <w:rtl/>
                <w:lang w:eastAsia="en-US"/>
              </w:rPr>
              <w:t>מהעתירה</w:t>
            </w:r>
            <w:r w:rsidRPr="0056222C">
              <w:rPr>
                <w:szCs w:val="20"/>
                <w:rtl/>
                <w:lang w:eastAsia="en-US"/>
              </w:rPr>
              <w:t>.</w:t>
            </w:r>
            <w:r w:rsidR="00C10B0A" w:rsidRPr="0056222C">
              <w:rPr>
                <w:rtl/>
              </w:rPr>
              <w:t xml:space="preserve"> </w:t>
            </w:r>
          </w:p>
        </w:tc>
      </w:tr>
    </w:tbl>
    <w:p w:rsidR="004401CF" w:rsidRDefault="006B358E" w:rsidP="00886B99">
      <w:pPr>
        <w:pStyle w:val="1"/>
        <w:spacing w:line="360" w:lineRule="auto"/>
        <w:rPr>
          <w:b/>
          <w:bCs/>
          <w:u w:val="single"/>
        </w:rPr>
      </w:pPr>
      <w:r w:rsidRPr="006B358E">
        <w:rPr>
          <w:rFonts w:hint="cs"/>
          <w:b/>
          <w:bCs/>
          <w:rtl/>
        </w:rPr>
        <w:t xml:space="preserve">יודגש כי </w:t>
      </w:r>
      <w:r w:rsidR="00C10B0A" w:rsidRPr="006B358E">
        <w:rPr>
          <w:rFonts w:hint="cs"/>
          <w:b/>
          <w:bCs/>
          <w:rtl/>
        </w:rPr>
        <w:t>בפועל</w:t>
      </w:r>
      <w:r w:rsidR="00C10B0A">
        <w:rPr>
          <w:rFonts w:hint="cs"/>
          <w:rtl/>
        </w:rPr>
        <w:t>, פועלת המשיבה בהתאם להנחיות פנימיות</w:t>
      </w:r>
      <w:r w:rsidR="00BD66E6">
        <w:rPr>
          <w:rFonts w:hint="cs"/>
          <w:rtl/>
        </w:rPr>
        <w:t xml:space="preserve"> עדכניות</w:t>
      </w:r>
      <w:r w:rsidR="00C10B0A">
        <w:rPr>
          <w:rFonts w:hint="cs"/>
          <w:rtl/>
        </w:rPr>
        <w:t xml:space="preserve"> שלה המפורסמות באתר משרד הבריאות. כעולה מהנחיות אלו, משלוחי מזון - </w:t>
      </w:r>
      <w:r w:rsidR="00C10B0A" w:rsidRPr="007512A6">
        <w:rPr>
          <w:rFonts w:hint="cs"/>
          <w:b/>
          <w:bCs/>
          <w:rtl/>
        </w:rPr>
        <w:t xml:space="preserve">הן </w:t>
      </w:r>
      <w:r w:rsidR="000D7956">
        <w:rPr>
          <w:rFonts w:hint="cs"/>
          <w:b/>
          <w:bCs/>
          <w:rtl/>
        </w:rPr>
        <w:t xml:space="preserve">משלוח </w:t>
      </w:r>
      <w:r w:rsidR="00C10B0A" w:rsidRPr="007512A6">
        <w:rPr>
          <w:rFonts w:hint="cs"/>
          <w:b/>
          <w:bCs/>
          <w:rtl/>
        </w:rPr>
        <w:t xml:space="preserve">מזון רגיל והן </w:t>
      </w:r>
      <w:r w:rsidR="00AA0FF9">
        <w:rPr>
          <w:rFonts w:hint="cs"/>
          <w:b/>
          <w:bCs/>
          <w:rtl/>
        </w:rPr>
        <w:t>משלוח</w:t>
      </w:r>
      <w:r w:rsidR="000D7956">
        <w:rPr>
          <w:rFonts w:hint="cs"/>
          <w:b/>
          <w:bCs/>
          <w:rtl/>
        </w:rPr>
        <w:t xml:space="preserve"> </w:t>
      </w:r>
      <w:r w:rsidR="00C10B0A" w:rsidRPr="007512A6">
        <w:rPr>
          <w:rFonts w:hint="cs"/>
          <w:b/>
          <w:bCs/>
          <w:rtl/>
        </w:rPr>
        <w:t>מזון רגיש</w:t>
      </w:r>
      <w:r w:rsidR="00C10B0A">
        <w:rPr>
          <w:rFonts w:hint="cs"/>
          <w:rtl/>
        </w:rPr>
        <w:t xml:space="preserve"> - יטופלו בתוך </w:t>
      </w:r>
      <w:r w:rsidR="00C10B0A" w:rsidRPr="007512A6">
        <w:rPr>
          <w:rFonts w:hint="cs"/>
          <w:b/>
          <w:bCs/>
          <w:u w:val="single"/>
          <w:rtl/>
        </w:rPr>
        <w:t>48 שעות</w:t>
      </w:r>
      <w:r w:rsidR="00C10B0A">
        <w:rPr>
          <w:rFonts w:hint="cs"/>
          <w:rtl/>
        </w:rPr>
        <w:t xml:space="preserve"> מרגע הגשת התיק לתחנה.</w:t>
      </w:r>
    </w:p>
    <w:tbl>
      <w:tblPr>
        <w:bidiVisual/>
        <w:tblW w:w="9845" w:type="dxa"/>
        <w:tblInd w:w="-261" w:type="dxa"/>
        <w:tblLayout w:type="fixed"/>
        <w:tblLook w:val="0000" w:firstRow="0" w:lastRow="0" w:firstColumn="0" w:lastColumn="0" w:noHBand="0" w:noVBand="0"/>
      </w:tblPr>
      <w:tblGrid>
        <w:gridCol w:w="850"/>
        <w:gridCol w:w="8995"/>
      </w:tblGrid>
      <w:tr w:rsidR="00525A24" w:rsidTr="00D3749B">
        <w:tc>
          <w:tcPr>
            <w:tcW w:w="850" w:type="dxa"/>
          </w:tcPr>
          <w:p w:rsidR="00525A24" w:rsidRPr="0056222C" w:rsidRDefault="00525A24" w:rsidP="00886B99">
            <w:pPr>
              <w:pStyle w:val="1"/>
              <w:numPr>
                <w:ilvl w:val="0"/>
                <w:numId w:val="0"/>
              </w:numPr>
              <w:spacing w:after="0" w:line="360" w:lineRule="auto"/>
              <w:rPr>
                <w:b/>
                <w:bCs/>
                <w:szCs w:val="20"/>
                <w:u w:val="single"/>
                <w:rtl/>
                <w:lang w:eastAsia="en-US"/>
              </w:rPr>
            </w:pPr>
            <w:r w:rsidRPr="0056222C">
              <w:rPr>
                <w:b/>
                <w:bCs/>
                <w:szCs w:val="20"/>
                <w:u w:val="single"/>
                <w:rtl/>
                <w:lang w:eastAsia="en-US"/>
              </w:rPr>
              <w:t xml:space="preserve">נספח </w:t>
            </w:r>
            <w:r w:rsidR="00307093" w:rsidRPr="0056222C">
              <w:rPr>
                <w:b/>
                <w:bCs/>
                <w:szCs w:val="20"/>
                <w:u w:val="single"/>
                <w:rtl/>
                <w:lang w:eastAsia="en-US"/>
              </w:rPr>
              <w:fldChar w:fldCharType="begin"/>
            </w:r>
            <w:r w:rsidRPr="0056222C">
              <w:rPr>
                <w:b/>
                <w:bCs/>
                <w:szCs w:val="20"/>
                <w:u w:val="single"/>
                <w:rtl/>
                <w:lang w:eastAsia="en-US"/>
              </w:rPr>
              <w:instrText xml:space="preserve"> </w:instrText>
            </w:r>
            <w:r w:rsidRPr="0056222C">
              <w:rPr>
                <w:b/>
                <w:bCs/>
                <w:szCs w:val="20"/>
                <w:u w:val="single"/>
                <w:lang w:eastAsia="en-US"/>
              </w:rPr>
              <w:instrText>AUTONUMLGL \e</w:instrText>
            </w:r>
            <w:r w:rsidRPr="0056222C">
              <w:rPr>
                <w:b/>
                <w:bCs/>
                <w:szCs w:val="20"/>
                <w:u w:val="single"/>
                <w:rtl/>
                <w:lang w:eastAsia="en-US"/>
              </w:rPr>
              <w:instrText xml:space="preserve"> </w:instrText>
            </w:r>
            <w:r w:rsidR="00307093" w:rsidRPr="0056222C">
              <w:rPr>
                <w:b/>
                <w:bCs/>
                <w:szCs w:val="20"/>
                <w:u w:val="single"/>
                <w:rtl/>
                <w:lang w:eastAsia="en-US"/>
              </w:rPr>
              <w:fldChar w:fldCharType="end"/>
            </w:r>
          </w:p>
        </w:tc>
        <w:tc>
          <w:tcPr>
            <w:tcW w:w="8995" w:type="dxa"/>
          </w:tcPr>
          <w:p w:rsidR="00525A24" w:rsidRDefault="00525A24" w:rsidP="00886B99">
            <w:pPr>
              <w:pStyle w:val="1"/>
              <w:numPr>
                <w:ilvl w:val="0"/>
                <w:numId w:val="0"/>
              </w:numPr>
              <w:spacing w:after="0" w:line="360" w:lineRule="auto"/>
              <w:rPr>
                <w:szCs w:val="20"/>
                <w:rtl/>
                <w:lang w:eastAsia="en-US"/>
              </w:rPr>
            </w:pPr>
            <w:r w:rsidRPr="0056222C">
              <w:rPr>
                <w:szCs w:val="20"/>
                <w:rtl/>
                <w:lang w:eastAsia="en-US"/>
              </w:rPr>
              <w:t xml:space="preserve">העתק </w:t>
            </w:r>
            <w:r>
              <w:rPr>
                <w:rFonts w:hint="cs"/>
                <w:szCs w:val="20"/>
                <w:rtl/>
                <w:lang w:eastAsia="en-US"/>
              </w:rPr>
              <w:t>זמני מענה לפניות מתוך אתר משרד הבריאות</w:t>
            </w:r>
            <w:r w:rsidRPr="0056222C">
              <w:rPr>
                <w:szCs w:val="20"/>
                <w:rtl/>
                <w:lang w:eastAsia="en-US"/>
              </w:rPr>
              <w:t xml:space="preserve">, מצ"ב, מסומן נספח </w:t>
            </w:r>
            <w:r w:rsidR="00307093" w:rsidRPr="0056222C">
              <w:rPr>
                <w:szCs w:val="20"/>
                <w:rtl/>
                <w:lang w:eastAsia="en-US"/>
              </w:rPr>
              <w:fldChar w:fldCharType="begin"/>
            </w:r>
            <w:r w:rsidRPr="0056222C">
              <w:rPr>
                <w:szCs w:val="20"/>
                <w:rtl/>
                <w:lang w:eastAsia="en-US"/>
              </w:rPr>
              <w:instrText xml:space="preserve"> </w:instrText>
            </w:r>
            <w:r w:rsidRPr="0056222C">
              <w:rPr>
                <w:szCs w:val="20"/>
                <w:lang w:eastAsia="en-US"/>
              </w:rPr>
              <w:instrText>AUTONUMLGL \e</w:instrText>
            </w:r>
            <w:r w:rsidRPr="0056222C">
              <w:rPr>
                <w:szCs w:val="20"/>
                <w:rtl/>
                <w:lang w:eastAsia="en-US"/>
              </w:rPr>
              <w:instrText xml:space="preserve"> </w:instrText>
            </w:r>
            <w:r w:rsidR="00307093" w:rsidRPr="0056222C">
              <w:rPr>
                <w:szCs w:val="20"/>
                <w:rtl/>
                <w:lang w:eastAsia="en-US"/>
              </w:rPr>
              <w:fldChar w:fldCharType="end"/>
            </w:r>
            <w:r w:rsidRPr="0056222C">
              <w:rPr>
                <w:szCs w:val="20"/>
                <w:rtl/>
                <w:lang w:eastAsia="en-US"/>
              </w:rPr>
              <w:t xml:space="preserve"> ומהווה חלק בלתי נפרד </w:t>
            </w:r>
            <w:r>
              <w:rPr>
                <w:rFonts w:hint="cs"/>
                <w:szCs w:val="20"/>
                <w:rtl/>
                <w:lang w:eastAsia="en-US"/>
              </w:rPr>
              <w:t>מהעתירה</w:t>
            </w:r>
            <w:r w:rsidRPr="0056222C">
              <w:rPr>
                <w:szCs w:val="20"/>
                <w:rtl/>
                <w:lang w:eastAsia="en-US"/>
              </w:rPr>
              <w:t>.</w:t>
            </w:r>
            <w:r>
              <w:rPr>
                <w:rFonts w:hint="cs"/>
                <w:szCs w:val="20"/>
                <w:rtl/>
                <w:lang w:eastAsia="en-US"/>
              </w:rPr>
              <w:t xml:space="preserve"> </w:t>
            </w:r>
          </w:p>
        </w:tc>
      </w:tr>
    </w:tbl>
    <w:p w:rsidR="00525A24" w:rsidRDefault="00525A24" w:rsidP="00886B99">
      <w:pPr>
        <w:pStyle w:val="1"/>
        <w:spacing w:line="360" w:lineRule="auto"/>
      </w:pPr>
      <w:r>
        <w:rPr>
          <w:rFonts w:hint="cs"/>
          <w:rtl/>
        </w:rPr>
        <w:t>להשלמת התמונה נציין כי ברמה הפרוצדוראלית, על מנת לשחרר מוצרי מזון מפיקוח המכס יש להציג למכס אישור של שירות המזון וזאת בהתאם להוראות (ראו את סעיף 2(ב) לצו יבוא חופשי, תשע"ד - 2014 (להלן: "</w:t>
      </w:r>
      <w:r>
        <w:rPr>
          <w:rFonts w:hint="cs"/>
          <w:b/>
          <w:bCs/>
          <w:rtl/>
        </w:rPr>
        <w:t>צו יבוא חופשי</w:t>
      </w:r>
      <w:r>
        <w:rPr>
          <w:rFonts w:hint="cs"/>
          <w:rtl/>
        </w:rPr>
        <w:t>) והתוספת השנייה שלו).</w:t>
      </w:r>
    </w:p>
    <w:p w:rsidR="009C09B8" w:rsidRDefault="00525A24" w:rsidP="00886B99">
      <w:pPr>
        <w:pStyle w:val="1"/>
        <w:spacing w:line="360" w:lineRule="auto"/>
        <w:rPr>
          <w:u w:val="single"/>
        </w:rPr>
      </w:pPr>
      <w:r w:rsidRPr="00525A24">
        <w:rPr>
          <w:rFonts w:hint="cs"/>
          <w:rtl/>
        </w:rPr>
        <w:lastRenderedPageBreak/>
        <w:t>בכל הנוגע ללוח הזמנים של מתן קבלת אישור יבוא מוקדם למזון רגי</w:t>
      </w:r>
      <w:r w:rsidR="00D22CEF">
        <w:rPr>
          <w:rFonts w:hint="cs"/>
          <w:rtl/>
        </w:rPr>
        <w:t xml:space="preserve">ש קובעות הנחיות משרד הבריאות כי אישור יבוא למוצר רגיש מוגמר יינתן עד 21 ימי עבודה. </w:t>
      </w:r>
    </w:p>
    <w:p w:rsidR="00097434" w:rsidRDefault="00097434" w:rsidP="00B6714B">
      <w:pPr>
        <w:pStyle w:val="ad"/>
        <w:numPr>
          <w:ilvl w:val="0"/>
          <w:numId w:val="17"/>
        </w:numPr>
        <w:spacing w:before="240" w:after="240" w:line="360" w:lineRule="auto"/>
        <w:ind w:right="-1440"/>
        <w:outlineLvl w:val="0"/>
        <w:rPr>
          <w:b/>
          <w:bCs/>
          <w:sz w:val="26"/>
          <w:szCs w:val="26"/>
          <w:u w:val="single"/>
        </w:rPr>
      </w:pPr>
      <w:r>
        <w:rPr>
          <w:rFonts w:hint="cs"/>
          <w:b/>
          <w:bCs/>
          <w:sz w:val="26"/>
          <w:szCs w:val="26"/>
          <w:u w:val="single"/>
          <w:rtl/>
        </w:rPr>
        <w:t>העובדות הצריכות לעניין</w:t>
      </w:r>
    </w:p>
    <w:p w:rsidR="003F1298" w:rsidRDefault="003F1298" w:rsidP="00886B99">
      <w:pPr>
        <w:pStyle w:val="1"/>
        <w:spacing w:line="360" w:lineRule="auto"/>
      </w:pPr>
      <w:r>
        <w:rPr>
          <w:rFonts w:hint="cs"/>
          <w:rtl/>
        </w:rPr>
        <w:t xml:space="preserve">במהלך </w:t>
      </w:r>
      <w:r w:rsidRPr="00B85F8D">
        <w:rPr>
          <w:rFonts w:hint="cs"/>
          <w:rtl/>
        </w:rPr>
        <w:t xml:space="preserve">חודשים ספטמבר ואוקטובר 2017, פורסמו ידיעות בתקשורת אודות מעצרם של מספר עובדים בכירים במשרד הבריאות, ביניהם, מנהלת תחנת ההסגר בנמל אשדוד, שני מהנדסי מזון בכירים המשמשים כמנהלים בשירות המזון הארצי במשרד הבריאות ויועצי יבוא. המעצרים התבצעו בשל החשד כי אותם עובדים קיבלו שוחד מיבואנים בתחום המזון, על מנת לקדם ולאשר יבוא מזון, מבלי </w:t>
      </w:r>
      <w:r>
        <w:rPr>
          <w:rFonts w:hint="cs"/>
          <w:rtl/>
        </w:rPr>
        <w:t xml:space="preserve">לערוך את הבדיקות הנדרשות על פי </w:t>
      </w:r>
      <w:r w:rsidRPr="00B85F8D">
        <w:rPr>
          <w:rFonts w:hint="cs"/>
          <w:rtl/>
        </w:rPr>
        <w:t>חוק (להלן: "</w:t>
      </w:r>
      <w:r w:rsidRPr="00D0052E">
        <w:rPr>
          <w:rFonts w:hint="cs"/>
          <w:b/>
          <w:bCs/>
          <w:rtl/>
        </w:rPr>
        <w:t>הפרשה</w:t>
      </w:r>
      <w:r w:rsidRPr="00B85F8D">
        <w:rPr>
          <w:rFonts w:hint="cs"/>
          <w:rtl/>
        </w:rPr>
        <w:t xml:space="preserve">"). </w:t>
      </w:r>
    </w:p>
    <w:tbl>
      <w:tblPr>
        <w:bidiVisual/>
        <w:tblW w:w="9845" w:type="dxa"/>
        <w:tblInd w:w="-261" w:type="dxa"/>
        <w:tblLayout w:type="fixed"/>
        <w:tblLook w:val="0000" w:firstRow="0" w:lastRow="0" w:firstColumn="0" w:lastColumn="0" w:noHBand="0" w:noVBand="0"/>
      </w:tblPr>
      <w:tblGrid>
        <w:gridCol w:w="850"/>
        <w:gridCol w:w="8995"/>
      </w:tblGrid>
      <w:tr w:rsidR="003F1298" w:rsidRPr="0056222C" w:rsidTr="00EE5507">
        <w:tc>
          <w:tcPr>
            <w:tcW w:w="850" w:type="dxa"/>
          </w:tcPr>
          <w:p w:rsidR="003F1298" w:rsidRPr="0056222C" w:rsidRDefault="003F1298" w:rsidP="00886B99">
            <w:pPr>
              <w:pStyle w:val="1"/>
              <w:numPr>
                <w:ilvl w:val="0"/>
                <w:numId w:val="0"/>
              </w:numPr>
              <w:spacing w:line="360" w:lineRule="auto"/>
              <w:rPr>
                <w:b/>
                <w:bCs/>
                <w:szCs w:val="20"/>
                <w:u w:val="single"/>
                <w:rtl/>
                <w:lang w:eastAsia="en-US"/>
              </w:rPr>
            </w:pPr>
            <w:r w:rsidRPr="0056222C">
              <w:rPr>
                <w:b/>
                <w:bCs/>
                <w:szCs w:val="20"/>
                <w:u w:val="single"/>
                <w:rtl/>
                <w:lang w:eastAsia="en-US"/>
              </w:rPr>
              <w:t xml:space="preserve">נספח </w:t>
            </w:r>
            <w:r w:rsidR="00307093" w:rsidRPr="0056222C">
              <w:rPr>
                <w:b/>
                <w:bCs/>
                <w:szCs w:val="20"/>
                <w:u w:val="single"/>
                <w:rtl/>
                <w:lang w:eastAsia="en-US"/>
              </w:rPr>
              <w:fldChar w:fldCharType="begin"/>
            </w:r>
            <w:r w:rsidRPr="0056222C">
              <w:rPr>
                <w:b/>
                <w:bCs/>
                <w:szCs w:val="20"/>
                <w:u w:val="single"/>
                <w:rtl/>
                <w:lang w:eastAsia="en-US"/>
              </w:rPr>
              <w:instrText xml:space="preserve"> </w:instrText>
            </w:r>
            <w:r w:rsidRPr="0056222C">
              <w:rPr>
                <w:b/>
                <w:bCs/>
                <w:szCs w:val="20"/>
                <w:u w:val="single"/>
                <w:lang w:eastAsia="en-US"/>
              </w:rPr>
              <w:instrText>AUTONUMLGL \e</w:instrText>
            </w:r>
            <w:r w:rsidRPr="0056222C">
              <w:rPr>
                <w:b/>
                <w:bCs/>
                <w:szCs w:val="20"/>
                <w:u w:val="single"/>
                <w:rtl/>
                <w:lang w:eastAsia="en-US"/>
              </w:rPr>
              <w:instrText xml:space="preserve"> </w:instrText>
            </w:r>
            <w:r w:rsidR="00307093" w:rsidRPr="0056222C">
              <w:rPr>
                <w:b/>
                <w:bCs/>
                <w:szCs w:val="20"/>
                <w:u w:val="single"/>
                <w:rtl/>
                <w:lang w:eastAsia="en-US"/>
              </w:rPr>
              <w:fldChar w:fldCharType="end"/>
            </w:r>
          </w:p>
        </w:tc>
        <w:tc>
          <w:tcPr>
            <w:tcW w:w="8995" w:type="dxa"/>
          </w:tcPr>
          <w:p w:rsidR="003F1298" w:rsidRPr="0056222C" w:rsidRDefault="003F1298" w:rsidP="00886B99">
            <w:pPr>
              <w:pStyle w:val="1"/>
              <w:numPr>
                <w:ilvl w:val="0"/>
                <w:numId w:val="0"/>
              </w:numPr>
              <w:spacing w:line="360" w:lineRule="auto"/>
              <w:rPr>
                <w:szCs w:val="20"/>
                <w:rtl/>
                <w:lang w:eastAsia="en-US"/>
              </w:rPr>
            </w:pPr>
            <w:r w:rsidRPr="0056222C">
              <w:rPr>
                <w:szCs w:val="20"/>
                <w:rtl/>
                <w:lang w:eastAsia="en-US"/>
              </w:rPr>
              <w:t xml:space="preserve">העתק </w:t>
            </w:r>
            <w:r>
              <w:rPr>
                <w:rFonts w:hint="cs"/>
                <w:szCs w:val="20"/>
                <w:rtl/>
                <w:lang w:eastAsia="en-US"/>
              </w:rPr>
              <w:t>פרסומי התקשורת השונים</w:t>
            </w:r>
            <w:r w:rsidRPr="0056222C">
              <w:rPr>
                <w:szCs w:val="20"/>
                <w:rtl/>
                <w:lang w:eastAsia="en-US"/>
              </w:rPr>
              <w:t xml:space="preserve">, מצ"ב, מסומן נספח </w:t>
            </w:r>
            <w:r w:rsidR="00307093" w:rsidRPr="0056222C">
              <w:rPr>
                <w:szCs w:val="20"/>
                <w:rtl/>
                <w:lang w:eastAsia="en-US"/>
              </w:rPr>
              <w:fldChar w:fldCharType="begin"/>
            </w:r>
            <w:r w:rsidRPr="0056222C">
              <w:rPr>
                <w:szCs w:val="20"/>
                <w:rtl/>
                <w:lang w:eastAsia="en-US"/>
              </w:rPr>
              <w:instrText xml:space="preserve"> </w:instrText>
            </w:r>
            <w:r w:rsidRPr="0056222C">
              <w:rPr>
                <w:szCs w:val="20"/>
                <w:lang w:eastAsia="en-US"/>
              </w:rPr>
              <w:instrText>AUTONUMLGL \e</w:instrText>
            </w:r>
            <w:r w:rsidRPr="0056222C">
              <w:rPr>
                <w:szCs w:val="20"/>
                <w:rtl/>
                <w:lang w:eastAsia="en-US"/>
              </w:rPr>
              <w:instrText xml:space="preserve"> </w:instrText>
            </w:r>
            <w:r w:rsidR="00307093" w:rsidRPr="0056222C">
              <w:rPr>
                <w:szCs w:val="20"/>
                <w:rtl/>
                <w:lang w:eastAsia="en-US"/>
              </w:rPr>
              <w:fldChar w:fldCharType="end"/>
            </w:r>
            <w:r w:rsidRPr="0056222C">
              <w:rPr>
                <w:szCs w:val="20"/>
                <w:rtl/>
                <w:lang w:eastAsia="en-US"/>
              </w:rPr>
              <w:t xml:space="preserve"> ומהווה חלק בלתי נפרד </w:t>
            </w:r>
            <w:r>
              <w:rPr>
                <w:rFonts w:hint="cs"/>
                <w:szCs w:val="20"/>
                <w:rtl/>
                <w:lang w:eastAsia="en-US"/>
              </w:rPr>
              <w:t>מהעתירה</w:t>
            </w:r>
            <w:r w:rsidRPr="0056222C">
              <w:rPr>
                <w:szCs w:val="20"/>
                <w:rtl/>
                <w:lang w:eastAsia="en-US"/>
              </w:rPr>
              <w:t>.</w:t>
            </w:r>
            <w:r>
              <w:rPr>
                <w:rFonts w:hint="cs"/>
                <w:szCs w:val="20"/>
                <w:rtl/>
                <w:lang w:eastAsia="en-US"/>
              </w:rPr>
              <w:t xml:space="preserve"> </w:t>
            </w:r>
          </w:p>
        </w:tc>
      </w:tr>
    </w:tbl>
    <w:p w:rsidR="003F1298" w:rsidRDefault="003F1298" w:rsidP="00886B99">
      <w:pPr>
        <w:pStyle w:val="1"/>
        <w:spacing w:line="360" w:lineRule="auto"/>
      </w:pPr>
      <w:r w:rsidRPr="00B85F8D">
        <w:rPr>
          <w:rFonts w:hint="cs"/>
          <w:rtl/>
        </w:rPr>
        <w:t>יצוין כי מיד עם היוודע דבר הפרשה לעותר</w:t>
      </w:r>
      <w:r w:rsidR="000316E1">
        <w:rPr>
          <w:rFonts w:hint="cs"/>
          <w:rtl/>
        </w:rPr>
        <w:t>ת</w:t>
      </w:r>
      <w:r w:rsidRPr="00B85F8D">
        <w:rPr>
          <w:rFonts w:hint="cs"/>
          <w:rtl/>
        </w:rPr>
        <w:t>, ועקב חשש</w:t>
      </w:r>
      <w:r w:rsidR="000316E1">
        <w:rPr>
          <w:rFonts w:hint="cs"/>
          <w:rtl/>
        </w:rPr>
        <w:t>ה</w:t>
      </w:r>
      <w:r w:rsidRPr="00B85F8D">
        <w:rPr>
          <w:rFonts w:hint="cs"/>
          <w:rtl/>
        </w:rPr>
        <w:t xml:space="preserve"> כי הפרשה עלולה להוביל לשיתוק ביבוא סחורות לישראל, </w:t>
      </w:r>
      <w:r w:rsidR="000316E1">
        <w:rPr>
          <w:rFonts w:hint="cs"/>
          <w:rtl/>
        </w:rPr>
        <w:t>פנתה היא</w:t>
      </w:r>
      <w:r w:rsidRPr="00B85F8D">
        <w:rPr>
          <w:rFonts w:hint="cs"/>
          <w:rtl/>
        </w:rPr>
        <w:t xml:space="preserve"> אל המשיבה, והתריע</w:t>
      </w:r>
      <w:r w:rsidR="000316E1">
        <w:rPr>
          <w:rFonts w:hint="cs"/>
          <w:rtl/>
        </w:rPr>
        <w:t>ה</w:t>
      </w:r>
      <w:r w:rsidRPr="00B85F8D">
        <w:rPr>
          <w:rFonts w:hint="cs"/>
          <w:rtl/>
        </w:rPr>
        <w:t xml:space="preserve"> בפניה על העיכובים </w:t>
      </w:r>
      <w:r>
        <w:rPr>
          <w:rFonts w:hint="cs"/>
          <w:rtl/>
        </w:rPr>
        <w:t xml:space="preserve">אשר </w:t>
      </w:r>
      <w:r w:rsidRPr="00B85F8D">
        <w:rPr>
          <w:rFonts w:hint="cs"/>
          <w:rtl/>
        </w:rPr>
        <w:t>עלולים</w:t>
      </w:r>
      <w:r>
        <w:rPr>
          <w:rFonts w:hint="cs"/>
          <w:rtl/>
        </w:rPr>
        <w:t xml:space="preserve"> להיווצר ביבוא סחורות לנמל אשדוד</w:t>
      </w:r>
      <w:r w:rsidRPr="00B85F8D">
        <w:rPr>
          <w:rFonts w:hint="cs"/>
          <w:rtl/>
        </w:rPr>
        <w:t>.</w:t>
      </w:r>
    </w:p>
    <w:p w:rsidR="00B85F8D" w:rsidRPr="00B85F8D" w:rsidRDefault="00B85F8D" w:rsidP="00886B99">
      <w:pPr>
        <w:pStyle w:val="1"/>
        <w:spacing w:line="360" w:lineRule="auto"/>
      </w:pPr>
      <w:r w:rsidRPr="00B85F8D">
        <w:rPr>
          <w:rFonts w:hint="cs"/>
          <w:rtl/>
        </w:rPr>
        <w:t>חרף התרעת העות</w:t>
      </w:r>
      <w:r w:rsidR="000316E1">
        <w:rPr>
          <w:rFonts w:hint="cs"/>
          <w:rtl/>
        </w:rPr>
        <w:t>רת</w:t>
      </w:r>
      <w:r w:rsidR="00BA6876">
        <w:rPr>
          <w:rFonts w:hint="cs"/>
          <w:rtl/>
        </w:rPr>
        <w:t>,</w:t>
      </w:r>
      <w:r w:rsidRPr="00B85F8D">
        <w:rPr>
          <w:rFonts w:hint="cs"/>
          <w:rtl/>
        </w:rPr>
        <w:t xml:space="preserve"> ולצער</w:t>
      </w:r>
      <w:r w:rsidR="000316E1">
        <w:rPr>
          <w:rFonts w:hint="cs"/>
          <w:rtl/>
        </w:rPr>
        <w:t>ה</w:t>
      </w:r>
      <w:r w:rsidRPr="00B85F8D">
        <w:rPr>
          <w:rFonts w:hint="cs"/>
          <w:rtl/>
        </w:rPr>
        <w:t xml:space="preserve">, כפי </w:t>
      </w:r>
      <w:r w:rsidR="000316E1">
        <w:rPr>
          <w:rFonts w:hint="cs"/>
          <w:rtl/>
        </w:rPr>
        <w:t>שצפתה,</w:t>
      </w:r>
      <w:r w:rsidRPr="00B85F8D">
        <w:rPr>
          <w:rFonts w:hint="cs"/>
          <w:rtl/>
        </w:rPr>
        <w:t xml:space="preserve"> בשבועות שלאחר חשיפת הפרשה, נוצרו עיכובים רבים ביבוא סחורות לנמל אשדוד, אשר התבטאו, בין היתר, בעיכובים בשחרור של משלוחי מזון </w:t>
      </w:r>
      <w:r w:rsidR="000316E1">
        <w:rPr>
          <w:rFonts w:hint="cs"/>
          <w:rtl/>
        </w:rPr>
        <w:t xml:space="preserve">(רגיל ורגיש) </w:t>
      </w:r>
      <w:r w:rsidRPr="00B85F8D">
        <w:rPr>
          <w:rFonts w:hint="cs"/>
          <w:rtl/>
        </w:rPr>
        <w:t>מתחנת ההסגר</w:t>
      </w:r>
      <w:r w:rsidR="00BA6876">
        <w:rPr>
          <w:rFonts w:hint="cs"/>
          <w:rtl/>
        </w:rPr>
        <w:t xml:space="preserve"> ובאי קליטת בקשות לאישורי יבוא </w:t>
      </w:r>
      <w:r w:rsidRPr="00B85F8D">
        <w:rPr>
          <w:rFonts w:hint="cs"/>
          <w:rtl/>
        </w:rPr>
        <w:t xml:space="preserve">מזון רגיש. </w:t>
      </w:r>
      <w:r w:rsidR="009D2624">
        <w:rPr>
          <w:rFonts w:hint="cs"/>
          <w:rtl/>
        </w:rPr>
        <w:t>ודוק.</w:t>
      </w:r>
    </w:p>
    <w:p w:rsidR="00A85E3A" w:rsidRDefault="00CF6E9C" w:rsidP="00886B99">
      <w:pPr>
        <w:pStyle w:val="1"/>
        <w:spacing w:line="360" w:lineRule="auto"/>
      </w:pPr>
      <w:r w:rsidRPr="000316E1">
        <w:rPr>
          <w:rFonts w:hint="cs"/>
          <w:b/>
          <w:bCs/>
          <w:u w:val="single"/>
          <w:rtl/>
        </w:rPr>
        <w:t>כבר עתה יודגש, כי ב</w:t>
      </w:r>
      <w:r w:rsidR="00A85E3A" w:rsidRPr="000316E1">
        <w:rPr>
          <w:rFonts w:hint="cs"/>
          <w:b/>
          <w:bCs/>
          <w:u w:val="single"/>
          <w:rtl/>
        </w:rPr>
        <w:t xml:space="preserve">עיכובים </w:t>
      </w:r>
      <w:r w:rsidRPr="000316E1">
        <w:rPr>
          <w:rFonts w:hint="cs"/>
          <w:b/>
          <w:bCs/>
          <w:u w:val="single"/>
          <w:rtl/>
        </w:rPr>
        <w:t>האמורים</w:t>
      </w:r>
      <w:r w:rsidR="00A85E3A" w:rsidRPr="000316E1">
        <w:rPr>
          <w:rFonts w:hint="cs"/>
          <w:b/>
          <w:bCs/>
          <w:u w:val="single"/>
          <w:rtl/>
        </w:rPr>
        <w:t xml:space="preserve"> יש בכדי להשפיע ולשתק את המשק כולו</w:t>
      </w:r>
      <w:r w:rsidR="00A85E3A">
        <w:rPr>
          <w:rFonts w:hint="cs"/>
          <w:rtl/>
        </w:rPr>
        <w:t xml:space="preserve">. </w:t>
      </w:r>
    </w:p>
    <w:p w:rsidR="00E04954" w:rsidRDefault="00A85E3A" w:rsidP="00886B99">
      <w:pPr>
        <w:pStyle w:val="1"/>
        <w:spacing w:line="360" w:lineRule="auto"/>
      </w:pPr>
      <w:r>
        <w:rPr>
          <w:rFonts w:hint="cs"/>
          <w:rtl/>
        </w:rPr>
        <w:t>כך למשל, בעוד לציבור היבואנים נגרם נזק כלכלי רחב, בין היתר, בשל עלויות אחסנה והשהיית מכולות, אי הגעת סחורות לשוק, קיצור חיי מדף של מוצרי מזון ואובדן מכירות, הרי שלציבור הרחב נגרם נזק בדמות אי אספקת מזון לרשתות השיווק השונות</w:t>
      </w:r>
      <w:r w:rsidR="00E04954">
        <w:rPr>
          <w:rFonts w:hint="cs"/>
          <w:rtl/>
        </w:rPr>
        <w:t xml:space="preserve"> ולערוצי השיווק הנוספים, כמו גם לאספקת מזון לקוחות מוסדיים (בתי חולים, משרדי ממשלה, בתי מלון ועוד)</w:t>
      </w:r>
      <w:r>
        <w:rPr>
          <w:rFonts w:hint="cs"/>
          <w:rtl/>
        </w:rPr>
        <w:t xml:space="preserve">. </w:t>
      </w:r>
    </w:p>
    <w:p w:rsidR="001F34BC" w:rsidRDefault="00A85E3A" w:rsidP="00886B99">
      <w:pPr>
        <w:pStyle w:val="1"/>
        <w:spacing w:line="360" w:lineRule="auto"/>
      </w:pPr>
      <w:r>
        <w:rPr>
          <w:rFonts w:hint="cs"/>
          <w:rtl/>
        </w:rPr>
        <w:t xml:space="preserve">זאת ועוד, </w:t>
      </w:r>
      <w:r w:rsidR="00B0372B">
        <w:rPr>
          <w:rFonts w:hint="cs"/>
          <w:rtl/>
        </w:rPr>
        <w:t xml:space="preserve">ניתן להניח כי באם לא תישא הממשלה בעלויות היבואנים הנגרמות אך כתוצאה מהתנהלותה הלקויה של המשיבה, הרי שהצרכנים הם אלו אשר יצטרכו לשאת בסופו של דבר בעלויות האמורות. </w:t>
      </w:r>
    </w:p>
    <w:p w:rsidR="00C36B1E" w:rsidRPr="00082DB4" w:rsidRDefault="00C36B1E" w:rsidP="00886B99">
      <w:pPr>
        <w:pStyle w:val="1"/>
        <w:spacing w:line="360" w:lineRule="auto"/>
      </w:pPr>
      <w:r w:rsidRPr="00082DB4">
        <w:rPr>
          <w:rFonts w:hint="cs"/>
          <w:rtl/>
        </w:rPr>
        <w:t xml:space="preserve">על מנת לסבר את האוזן יצוין, כי עלויות אחסון של מכולה </w:t>
      </w:r>
      <w:r w:rsidRPr="00082DB4">
        <w:rPr>
          <w:rFonts w:hint="cs"/>
          <w:u w:val="single"/>
          <w:rtl/>
        </w:rPr>
        <w:t>בודדת</w:t>
      </w:r>
      <w:r w:rsidRPr="00082DB4">
        <w:rPr>
          <w:rFonts w:hint="cs"/>
          <w:rtl/>
        </w:rPr>
        <w:t xml:space="preserve"> נעות בממוצע בטווח של בין 350-</w:t>
      </w:r>
      <w:r w:rsidR="00082DB4" w:rsidRPr="00082DB4">
        <w:rPr>
          <w:rFonts w:hint="cs"/>
          <w:rtl/>
        </w:rPr>
        <w:t>500</w:t>
      </w:r>
      <w:r w:rsidRPr="00082DB4">
        <w:rPr>
          <w:rFonts w:hint="cs"/>
          <w:rtl/>
        </w:rPr>
        <w:t xml:space="preserve"> ₪ ליום. חישוב פשוט מעלה כי אם ליבואן 10 מכולות שצריכות להיות באחסון, הרי שהוא יאלץ לשלם בין 3,500-</w:t>
      </w:r>
      <w:r w:rsidR="00082DB4" w:rsidRPr="00082DB4">
        <w:rPr>
          <w:rFonts w:hint="cs"/>
          <w:rtl/>
        </w:rPr>
        <w:t>5,000</w:t>
      </w:r>
      <w:r w:rsidRPr="00082DB4">
        <w:rPr>
          <w:rFonts w:hint="cs"/>
          <w:rtl/>
        </w:rPr>
        <w:t xml:space="preserve"> ₪ ליום(!) עבור אחסון המכולות. </w:t>
      </w:r>
    </w:p>
    <w:p w:rsidR="0041433D" w:rsidRDefault="00F16C9C" w:rsidP="00886B99">
      <w:pPr>
        <w:pStyle w:val="1"/>
        <w:spacing w:line="360" w:lineRule="auto"/>
      </w:pPr>
      <w:r>
        <w:rPr>
          <w:rFonts w:hint="cs"/>
          <w:rtl/>
        </w:rPr>
        <w:t xml:space="preserve">ודוק. מעבר לכך שאין זה ראוי כי בשל חוסר תפקודה של המשיבה, ככל הנראה, לאור החקירות הפנימיות המתנהלות בה, ייאלצו הציבור הרחב או ציבור יבואני המזון לשאת בעלויות האמורות, הרי שעלויות מצטברות (ומיותרות) אלה, מחטיאות הלכה למעשה את הרציונל </w:t>
      </w:r>
      <w:r w:rsidR="00E04954">
        <w:rPr>
          <w:rFonts w:hint="cs"/>
          <w:rtl/>
        </w:rPr>
        <w:t>לקיומה של פרוצדורת שחרור מהירה ו</w:t>
      </w:r>
      <w:r w:rsidR="008E3890">
        <w:rPr>
          <w:rFonts w:hint="cs"/>
          <w:rtl/>
        </w:rPr>
        <w:t>י</w:t>
      </w:r>
      <w:r w:rsidR="00E04954">
        <w:rPr>
          <w:rFonts w:hint="cs"/>
          <w:rtl/>
        </w:rPr>
        <w:t xml:space="preserve">עילה - </w:t>
      </w:r>
      <w:r>
        <w:rPr>
          <w:rFonts w:hint="cs"/>
          <w:rtl/>
        </w:rPr>
        <w:t>יבוא, קרי, ה</w:t>
      </w:r>
      <w:r w:rsidR="00E04954">
        <w:rPr>
          <w:rFonts w:hint="cs"/>
          <w:rtl/>
        </w:rPr>
        <w:t>פחתת עלויות ומחירים</w:t>
      </w:r>
      <w:r w:rsidR="003967BF">
        <w:rPr>
          <w:rFonts w:hint="cs"/>
          <w:rtl/>
        </w:rPr>
        <w:t xml:space="preserve"> (ראו לעיל)</w:t>
      </w:r>
      <w:r>
        <w:rPr>
          <w:rFonts w:hint="cs"/>
          <w:rtl/>
        </w:rPr>
        <w:t xml:space="preserve">. </w:t>
      </w:r>
      <w:r w:rsidR="00E04954">
        <w:rPr>
          <w:rFonts w:hint="cs"/>
          <w:rtl/>
        </w:rPr>
        <w:t xml:space="preserve"> </w:t>
      </w:r>
    </w:p>
    <w:p w:rsidR="0041433D" w:rsidRPr="0041433D" w:rsidRDefault="0041433D" w:rsidP="002F7D16">
      <w:pPr>
        <w:pStyle w:val="1"/>
        <w:spacing w:line="360" w:lineRule="auto"/>
      </w:pPr>
      <w:r w:rsidRPr="0041433D">
        <w:rPr>
          <w:rFonts w:hint="cs"/>
          <w:rtl/>
        </w:rPr>
        <w:t xml:space="preserve">ביום 24 בספטמבר 2017, זומנו גורמים בכירים מטעם העותרת לפגישה על ידי מנכ"ל משרד הבריאות בעניין אחר - סימון מוצרי מזון. בפגישה האמורה נכחו; מנכ"ל משרד הבריאות, מנהל </w:t>
      </w:r>
      <w:r w:rsidRPr="0041433D">
        <w:rPr>
          <w:rFonts w:hint="cs"/>
          <w:rtl/>
        </w:rPr>
        <w:lastRenderedPageBreak/>
        <w:t>שירות המזון הארצי, מר אלי גורדון (להלן: "</w:t>
      </w:r>
      <w:r w:rsidRPr="0041433D">
        <w:rPr>
          <w:rFonts w:hint="cs"/>
          <w:b/>
          <w:bCs/>
          <w:rtl/>
        </w:rPr>
        <w:t>מנהל שירות המזון הארצי</w:t>
      </w:r>
      <w:r w:rsidRPr="0041433D">
        <w:rPr>
          <w:rFonts w:hint="cs"/>
          <w:rtl/>
        </w:rPr>
        <w:t xml:space="preserve">") ובכירים נוספים מטעם המשיבה. לאחר סיום הדיון בעניין לשמו התכנסו, התריעה העותרת בפני המשיבה, על הנזקים אשר עלולים להיגרם ליבואני המזון כתוצאה מהעיכובים בנמל אשדוד. </w:t>
      </w:r>
    </w:p>
    <w:p w:rsidR="00B85F8D" w:rsidRDefault="0041433D" w:rsidP="00886B99">
      <w:pPr>
        <w:pStyle w:val="1"/>
        <w:spacing w:line="360" w:lineRule="auto"/>
      </w:pPr>
      <w:r>
        <w:rPr>
          <w:rFonts w:hint="cs"/>
          <w:rtl/>
        </w:rPr>
        <w:t xml:space="preserve">עקב החרפת הנזקים, </w:t>
      </w:r>
      <w:r w:rsidR="00B85F8D" w:rsidRPr="00B85F8D">
        <w:rPr>
          <w:rFonts w:hint="cs"/>
          <w:rtl/>
        </w:rPr>
        <w:t>ביום 3 באוקטובר 2017, פנ</w:t>
      </w:r>
      <w:r w:rsidR="00660007">
        <w:rPr>
          <w:rFonts w:hint="cs"/>
          <w:rtl/>
        </w:rPr>
        <w:t>ה סמנכ"ל חטיבות ענפיות מטעם העותרת, מר חיים עוז,</w:t>
      </w:r>
      <w:r w:rsidR="006B358E">
        <w:rPr>
          <w:rFonts w:hint="cs"/>
          <w:rtl/>
        </w:rPr>
        <w:t xml:space="preserve"> אל מנכ"ל משרד הבריאות </w:t>
      </w:r>
      <w:r w:rsidR="00B85F8D" w:rsidRPr="00B85F8D">
        <w:rPr>
          <w:rFonts w:hint="cs"/>
          <w:rtl/>
        </w:rPr>
        <w:t xml:space="preserve">והתריע בפניו על העיכוב בשחרור המזון הרגיש </w:t>
      </w:r>
      <w:r w:rsidR="004425EA">
        <w:rPr>
          <w:rFonts w:hint="cs"/>
          <w:rtl/>
        </w:rPr>
        <w:t>ב</w:t>
      </w:r>
      <w:r w:rsidR="00B85F8D" w:rsidRPr="00B85F8D">
        <w:rPr>
          <w:rFonts w:hint="cs"/>
          <w:rtl/>
        </w:rPr>
        <w:t xml:space="preserve">תחנת ההסגר בנמל אשדוד. במסגרת </w:t>
      </w:r>
      <w:r w:rsidR="00660007">
        <w:rPr>
          <w:rFonts w:hint="cs"/>
          <w:rtl/>
        </w:rPr>
        <w:t xml:space="preserve">פנייה זו, דרשה העותרת </w:t>
      </w:r>
      <w:r w:rsidR="00B85F8D" w:rsidRPr="00B85F8D">
        <w:rPr>
          <w:rFonts w:hint="cs"/>
          <w:rtl/>
        </w:rPr>
        <w:t>את התערבותו המידית של מנכ"ל משרד הבריאות "</w:t>
      </w:r>
      <w:r w:rsidR="00B85F8D" w:rsidRPr="00660007">
        <w:rPr>
          <w:rFonts w:hint="cs"/>
          <w:u w:val="single"/>
          <w:rtl/>
        </w:rPr>
        <w:t>כך שינקטו כל האמצעים הנדרשים על מנת להביא את המערכות המטפלות ביבוא למסלול עבודה ראוי ולחסל את הפיגור בשחרור מזון מהנמל</w:t>
      </w:r>
      <w:r w:rsidR="00B85F8D" w:rsidRPr="00B85F8D">
        <w:rPr>
          <w:rFonts w:hint="cs"/>
          <w:rtl/>
        </w:rPr>
        <w:t>".</w:t>
      </w:r>
    </w:p>
    <w:tbl>
      <w:tblPr>
        <w:bidiVisual/>
        <w:tblW w:w="9845" w:type="dxa"/>
        <w:tblInd w:w="-261" w:type="dxa"/>
        <w:tblLayout w:type="fixed"/>
        <w:tblLook w:val="0000" w:firstRow="0" w:lastRow="0" w:firstColumn="0" w:lastColumn="0" w:noHBand="0" w:noVBand="0"/>
      </w:tblPr>
      <w:tblGrid>
        <w:gridCol w:w="850"/>
        <w:gridCol w:w="8995"/>
      </w:tblGrid>
      <w:tr w:rsidR="00B85F8D" w:rsidRPr="0056222C" w:rsidTr="00EF0004">
        <w:tc>
          <w:tcPr>
            <w:tcW w:w="850" w:type="dxa"/>
          </w:tcPr>
          <w:p w:rsidR="00B85F8D" w:rsidRPr="0056222C" w:rsidRDefault="00B85F8D" w:rsidP="00886B99">
            <w:pPr>
              <w:pStyle w:val="1"/>
              <w:numPr>
                <w:ilvl w:val="0"/>
                <w:numId w:val="0"/>
              </w:numPr>
              <w:spacing w:line="360" w:lineRule="auto"/>
              <w:rPr>
                <w:b/>
                <w:bCs/>
                <w:szCs w:val="20"/>
                <w:u w:val="single"/>
                <w:rtl/>
                <w:lang w:eastAsia="en-US"/>
              </w:rPr>
            </w:pPr>
            <w:r w:rsidRPr="0056222C">
              <w:rPr>
                <w:b/>
                <w:bCs/>
                <w:szCs w:val="20"/>
                <w:u w:val="single"/>
                <w:rtl/>
                <w:lang w:eastAsia="en-US"/>
              </w:rPr>
              <w:t xml:space="preserve">נספח </w:t>
            </w:r>
            <w:r w:rsidR="00307093" w:rsidRPr="0056222C">
              <w:rPr>
                <w:b/>
                <w:bCs/>
                <w:szCs w:val="20"/>
                <w:u w:val="single"/>
                <w:rtl/>
                <w:lang w:eastAsia="en-US"/>
              </w:rPr>
              <w:fldChar w:fldCharType="begin"/>
            </w:r>
            <w:r w:rsidRPr="0056222C">
              <w:rPr>
                <w:b/>
                <w:bCs/>
                <w:szCs w:val="20"/>
                <w:u w:val="single"/>
                <w:rtl/>
                <w:lang w:eastAsia="en-US"/>
              </w:rPr>
              <w:instrText xml:space="preserve"> </w:instrText>
            </w:r>
            <w:r w:rsidRPr="0056222C">
              <w:rPr>
                <w:b/>
                <w:bCs/>
                <w:szCs w:val="20"/>
                <w:u w:val="single"/>
                <w:lang w:eastAsia="en-US"/>
              </w:rPr>
              <w:instrText>AUTONUMLGL \e</w:instrText>
            </w:r>
            <w:r w:rsidRPr="0056222C">
              <w:rPr>
                <w:b/>
                <w:bCs/>
                <w:szCs w:val="20"/>
                <w:u w:val="single"/>
                <w:rtl/>
                <w:lang w:eastAsia="en-US"/>
              </w:rPr>
              <w:instrText xml:space="preserve"> </w:instrText>
            </w:r>
            <w:r w:rsidR="00307093" w:rsidRPr="0056222C">
              <w:rPr>
                <w:b/>
                <w:bCs/>
                <w:szCs w:val="20"/>
                <w:u w:val="single"/>
                <w:rtl/>
                <w:lang w:eastAsia="en-US"/>
              </w:rPr>
              <w:fldChar w:fldCharType="end"/>
            </w:r>
          </w:p>
        </w:tc>
        <w:tc>
          <w:tcPr>
            <w:tcW w:w="8995" w:type="dxa"/>
          </w:tcPr>
          <w:p w:rsidR="00B85F8D" w:rsidRPr="0056222C" w:rsidRDefault="00B85F8D" w:rsidP="00886B99">
            <w:pPr>
              <w:pStyle w:val="1"/>
              <w:numPr>
                <w:ilvl w:val="0"/>
                <w:numId w:val="0"/>
              </w:numPr>
              <w:spacing w:line="360" w:lineRule="auto"/>
              <w:rPr>
                <w:szCs w:val="20"/>
                <w:rtl/>
                <w:lang w:eastAsia="en-US"/>
              </w:rPr>
            </w:pPr>
            <w:r w:rsidRPr="0056222C">
              <w:rPr>
                <w:szCs w:val="20"/>
                <w:rtl/>
                <w:lang w:eastAsia="en-US"/>
              </w:rPr>
              <w:t xml:space="preserve">העתק </w:t>
            </w:r>
            <w:r>
              <w:rPr>
                <w:rFonts w:hint="cs"/>
                <w:szCs w:val="20"/>
                <w:rtl/>
                <w:lang w:eastAsia="en-US"/>
              </w:rPr>
              <w:t>מכתבה של העותרת אל מנכ"ל משרד הבריאות מיום 3/10/2017</w:t>
            </w:r>
            <w:r w:rsidRPr="0056222C">
              <w:rPr>
                <w:szCs w:val="20"/>
                <w:rtl/>
                <w:lang w:eastAsia="en-US"/>
              </w:rPr>
              <w:t xml:space="preserve">, מצ"ב, מסומן נספח </w:t>
            </w:r>
            <w:r w:rsidR="00307093" w:rsidRPr="0056222C">
              <w:rPr>
                <w:szCs w:val="20"/>
                <w:rtl/>
                <w:lang w:eastAsia="en-US"/>
              </w:rPr>
              <w:fldChar w:fldCharType="begin"/>
            </w:r>
            <w:r w:rsidRPr="0056222C">
              <w:rPr>
                <w:szCs w:val="20"/>
                <w:rtl/>
                <w:lang w:eastAsia="en-US"/>
              </w:rPr>
              <w:instrText xml:space="preserve"> </w:instrText>
            </w:r>
            <w:r w:rsidRPr="0056222C">
              <w:rPr>
                <w:szCs w:val="20"/>
                <w:lang w:eastAsia="en-US"/>
              </w:rPr>
              <w:instrText>AUTONUMLGL \e</w:instrText>
            </w:r>
            <w:r w:rsidRPr="0056222C">
              <w:rPr>
                <w:szCs w:val="20"/>
                <w:rtl/>
                <w:lang w:eastAsia="en-US"/>
              </w:rPr>
              <w:instrText xml:space="preserve"> </w:instrText>
            </w:r>
            <w:r w:rsidR="00307093" w:rsidRPr="0056222C">
              <w:rPr>
                <w:szCs w:val="20"/>
                <w:rtl/>
                <w:lang w:eastAsia="en-US"/>
              </w:rPr>
              <w:fldChar w:fldCharType="end"/>
            </w:r>
            <w:r w:rsidRPr="0056222C">
              <w:rPr>
                <w:szCs w:val="20"/>
                <w:rtl/>
                <w:lang w:eastAsia="en-US"/>
              </w:rPr>
              <w:t xml:space="preserve"> ומהווה חלק בלתי נפרד </w:t>
            </w:r>
            <w:r>
              <w:rPr>
                <w:rFonts w:hint="cs"/>
                <w:szCs w:val="20"/>
                <w:rtl/>
                <w:lang w:eastAsia="en-US"/>
              </w:rPr>
              <w:t>מהעתירה</w:t>
            </w:r>
            <w:r w:rsidRPr="0056222C">
              <w:rPr>
                <w:szCs w:val="20"/>
                <w:rtl/>
                <w:lang w:eastAsia="en-US"/>
              </w:rPr>
              <w:t>.</w:t>
            </w:r>
          </w:p>
        </w:tc>
      </w:tr>
    </w:tbl>
    <w:p w:rsidR="00B85F8D" w:rsidRDefault="00B85F8D" w:rsidP="00886B99">
      <w:pPr>
        <w:pStyle w:val="1"/>
        <w:spacing w:line="360" w:lineRule="auto"/>
      </w:pPr>
      <w:r w:rsidRPr="00B85F8D">
        <w:rPr>
          <w:rFonts w:hint="cs"/>
          <w:rtl/>
        </w:rPr>
        <w:t>ביום 16 באוקטובר 2017, השיב מנכ"ל משרד הבריאות כי הפער בשחרור משלוחי המזון הרגיש בתחנת ההסגר בנמל אשדוד נבלם, וכי במקביל</w:t>
      </w:r>
      <w:r w:rsidR="00DE1C57">
        <w:rPr>
          <w:rFonts w:hint="cs"/>
          <w:rtl/>
        </w:rPr>
        <w:t>,</w:t>
      </w:r>
      <w:r w:rsidRPr="00B85F8D">
        <w:rPr>
          <w:rFonts w:hint="cs"/>
          <w:rtl/>
        </w:rPr>
        <w:t xml:space="preserve"> נעשים מירב המאמצים על מנת להמשיך ולצמצמו ככל הניתן.</w:t>
      </w:r>
    </w:p>
    <w:tbl>
      <w:tblPr>
        <w:bidiVisual/>
        <w:tblW w:w="9845" w:type="dxa"/>
        <w:tblInd w:w="-261" w:type="dxa"/>
        <w:tblLayout w:type="fixed"/>
        <w:tblLook w:val="0000" w:firstRow="0" w:lastRow="0" w:firstColumn="0" w:lastColumn="0" w:noHBand="0" w:noVBand="0"/>
      </w:tblPr>
      <w:tblGrid>
        <w:gridCol w:w="850"/>
        <w:gridCol w:w="8995"/>
      </w:tblGrid>
      <w:tr w:rsidR="00B85F8D" w:rsidRPr="0056222C" w:rsidTr="00EF0004">
        <w:tc>
          <w:tcPr>
            <w:tcW w:w="850" w:type="dxa"/>
          </w:tcPr>
          <w:p w:rsidR="00B85F8D" w:rsidRPr="0056222C" w:rsidRDefault="00B85F8D" w:rsidP="00886B99">
            <w:pPr>
              <w:pStyle w:val="1"/>
              <w:numPr>
                <w:ilvl w:val="0"/>
                <w:numId w:val="0"/>
              </w:numPr>
              <w:spacing w:line="360" w:lineRule="auto"/>
              <w:rPr>
                <w:b/>
                <w:bCs/>
                <w:szCs w:val="20"/>
                <w:u w:val="single"/>
                <w:rtl/>
                <w:lang w:eastAsia="en-US"/>
              </w:rPr>
            </w:pPr>
            <w:r w:rsidRPr="0056222C">
              <w:rPr>
                <w:b/>
                <w:bCs/>
                <w:szCs w:val="20"/>
                <w:u w:val="single"/>
                <w:rtl/>
                <w:lang w:eastAsia="en-US"/>
              </w:rPr>
              <w:t xml:space="preserve">נספח </w:t>
            </w:r>
            <w:r w:rsidR="00307093" w:rsidRPr="0056222C">
              <w:rPr>
                <w:b/>
                <w:bCs/>
                <w:szCs w:val="20"/>
                <w:u w:val="single"/>
                <w:rtl/>
                <w:lang w:eastAsia="en-US"/>
              </w:rPr>
              <w:fldChar w:fldCharType="begin"/>
            </w:r>
            <w:r w:rsidRPr="0056222C">
              <w:rPr>
                <w:b/>
                <w:bCs/>
                <w:szCs w:val="20"/>
                <w:u w:val="single"/>
                <w:rtl/>
                <w:lang w:eastAsia="en-US"/>
              </w:rPr>
              <w:instrText xml:space="preserve"> </w:instrText>
            </w:r>
            <w:r w:rsidRPr="0056222C">
              <w:rPr>
                <w:b/>
                <w:bCs/>
                <w:szCs w:val="20"/>
                <w:u w:val="single"/>
                <w:lang w:eastAsia="en-US"/>
              </w:rPr>
              <w:instrText>AUTONUMLGL \e</w:instrText>
            </w:r>
            <w:r w:rsidRPr="0056222C">
              <w:rPr>
                <w:b/>
                <w:bCs/>
                <w:szCs w:val="20"/>
                <w:u w:val="single"/>
                <w:rtl/>
                <w:lang w:eastAsia="en-US"/>
              </w:rPr>
              <w:instrText xml:space="preserve"> </w:instrText>
            </w:r>
            <w:r w:rsidR="00307093" w:rsidRPr="0056222C">
              <w:rPr>
                <w:b/>
                <w:bCs/>
                <w:szCs w:val="20"/>
                <w:u w:val="single"/>
                <w:rtl/>
                <w:lang w:eastAsia="en-US"/>
              </w:rPr>
              <w:fldChar w:fldCharType="end"/>
            </w:r>
          </w:p>
        </w:tc>
        <w:tc>
          <w:tcPr>
            <w:tcW w:w="8995" w:type="dxa"/>
          </w:tcPr>
          <w:p w:rsidR="00B85F8D" w:rsidRPr="0056222C" w:rsidRDefault="00B85F8D" w:rsidP="00886B99">
            <w:pPr>
              <w:pStyle w:val="1"/>
              <w:numPr>
                <w:ilvl w:val="0"/>
                <w:numId w:val="0"/>
              </w:numPr>
              <w:spacing w:line="360" w:lineRule="auto"/>
              <w:rPr>
                <w:szCs w:val="20"/>
                <w:rtl/>
                <w:lang w:eastAsia="en-US"/>
              </w:rPr>
            </w:pPr>
            <w:r w:rsidRPr="0056222C">
              <w:rPr>
                <w:szCs w:val="20"/>
                <w:rtl/>
                <w:lang w:eastAsia="en-US"/>
              </w:rPr>
              <w:t xml:space="preserve">העתק </w:t>
            </w:r>
            <w:r>
              <w:rPr>
                <w:rFonts w:hint="cs"/>
                <w:szCs w:val="20"/>
                <w:rtl/>
                <w:lang w:eastAsia="en-US"/>
              </w:rPr>
              <w:t>תשובת מנכ"ל משרד הבריאות מיום 16/10/2017</w:t>
            </w:r>
            <w:r w:rsidRPr="0056222C">
              <w:rPr>
                <w:szCs w:val="20"/>
                <w:rtl/>
                <w:lang w:eastAsia="en-US"/>
              </w:rPr>
              <w:t xml:space="preserve">, מצ"ב, מסומן נספח </w:t>
            </w:r>
            <w:r w:rsidR="00307093" w:rsidRPr="0056222C">
              <w:rPr>
                <w:szCs w:val="20"/>
                <w:rtl/>
                <w:lang w:eastAsia="en-US"/>
              </w:rPr>
              <w:fldChar w:fldCharType="begin"/>
            </w:r>
            <w:r w:rsidRPr="0056222C">
              <w:rPr>
                <w:szCs w:val="20"/>
                <w:rtl/>
                <w:lang w:eastAsia="en-US"/>
              </w:rPr>
              <w:instrText xml:space="preserve"> </w:instrText>
            </w:r>
            <w:r w:rsidRPr="0056222C">
              <w:rPr>
                <w:szCs w:val="20"/>
                <w:lang w:eastAsia="en-US"/>
              </w:rPr>
              <w:instrText>AUTONUMLGL \e</w:instrText>
            </w:r>
            <w:r w:rsidRPr="0056222C">
              <w:rPr>
                <w:szCs w:val="20"/>
                <w:rtl/>
                <w:lang w:eastAsia="en-US"/>
              </w:rPr>
              <w:instrText xml:space="preserve"> </w:instrText>
            </w:r>
            <w:r w:rsidR="00307093" w:rsidRPr="0056222C">
              <w:rPr>
                <w:szCs w:val="20"/>
                <w:rtl/>
                <w:lang w:eastAsia="en-US"/>
              </w:rPr>
              <w:fldChar w:fldCharType="end"/>
            </w:r>
            <w:r w:rsidRPr="0056222C">
              <w:rPr>
                <w:szCs w:val="20"/>
                <w:rtl/>
                <w:lang w:eastAsia="en-US"/>
              </w:rPr>
              <w:t xml:space="preserve"> ומהווה חלק בלתי נפרד </w:t>
            </w:r>
            <w:r>
              <w:rPr>
                <w:rFonts w:hint="cs"/>
                <w:szCs w:val="20"/>
                <w:rtl/>
                <w:lang w:eastAsia="en-US"/>
              </w:rPr>
              <w:t>מהעתירה</w:t>
            </w:r>
            <w:r w:rsidRPr="0056222C">
              <w:rPr>
                <w:szCs w:val="20"/>
                <w:rtl/>
                <w:lang w:eastAsia="en-US"/>
              </w:rPr>
              <w:t>.</w:t>
            </w:r>
          </w:p>
        </w:tc>
      </w:tr>
    </w:tbl>
    <w:p w:rsidR="003B2206" w:rsidRDefault="00B85F8D" w:rsidP="00886B99">
      <w:pPr>
        <w:pStyle w:val="1"/>
        <w:spacing w:line="360" w:lineRule="auto"/>
      </w:pPr>
      <w:r w:rsidRPr="00B85F8D">
        <w:rPr>
          <w:rFonts w:hint="cs"/>
          <w:rtl/>
        </w:rPr>
        <w:t>ביום 19 באוקטובר 2017, פנה</w:t>
      </w:r>
      <w:r w:rsidR="00061C8D">
        <w:rPr>
          <w:rFonts w:hint="cs"/>
          <w:rtl/>
        </w:rPr>
        <w:t xml:space="preserve"> נשיא איגוד לשכות המסחר מטעם העותרת, מר אוריאל לין אל </w:t>
      </w:r>
      <w:r w:rsidRPr="00B85F8D">
        <w:rPr>
          <w:rFonts w:hint="cs"/>
          <w:rtl/>
        </w:rPr>
        <w:t>שר הבריאות, מר יעקב ליצמן (להלן: "</w:t>
      </w:r>
      <w:r w:rsidRPr="004425EA">
        <w:rPr>
          <w:rFonts w:hint="cs"/>
          <w:b/>
          <w:bCs/>
          <w:rtl/>
        </w:rPr>
        <w:t>השר</w:t>
      </w:r>
      <w:r w:rsidR="003B2206">
        <w:rPr>
          <w:rFonts w:hint="cs"/>
          <w:rtl/>
        </w:rPr>
        <w:t xml:space="preserve">"), </w:t>
      </w:r>
      <w:r w:rsidRPr="00B85F8D">
        <w:rPr>
          <w:rFonts w:hint="cs"/>
          <w:rtl/>
        </w:rPr>
        <w:t>מנה בפניו את הנזקים ה</w:t>
      </w:r>
      <w:r w:rsidR="003B2206">
        <w:rPr>
          <w:rFonts w:hint="cs"/>
          <w:rtl/>
        </w:rPr>
        <w:t>כלכליים החמורים</w:t>
      </w:r>
      <w:r w:rsidRPr="00B85F8D">
        <w:rPr>
          <w:rFonts w:hint="cs"/>
          <w:rtl/>
        </w:rPr>
        <w:t xml:space="preserve"> שנגרמו (ו</w:t>
      </w:r>
      <w:r w:rsidR="003B2206">
        <w:rPr>
          <w:rFonts w:hint="cs"/>
          <w:rtl/>
        </w:rPr>
        <w:t>ש</w:t>
      </w:r>
      <w:r w:rsidRPr="00B85F8D">
        <w:rPr>
          <w:rFonts w:hint="cs"/>
          <w:rtl/>
        </w:rPr>
        <w:t>ע</w:t>
      </w:r>
      <w:r w:rsidR="003B2206">
        <w:rPr>
          <w:rFonts w:hint="cs"/>
          <w:rtl/>
        </w:rPr>
        <w:t>ודם נגרמים) לציבור יבואני המזון וביקש את התערבותו המידית במציאת פתרון לליקויים החמורים בשירותי המשיבה, כדלקמן:</w:t>
      </w:r>
    </w:p>
    <w:p w:rsidR="003B2206" w:rsidRPr="003B2206" w:rsidRDefault="003B2206" w:rsidP="00886B99">
      <w:pPr>
        <w:pStyle w:val="12"/>
        <w:spacing w:line="360" w:lineRule="auto"/>
        <w:rPr>
          <w:b/>
          <w:bCs/>
          <w:rtl/>
        </w:rPr>
      </w:pPr>
      <w:r>
        <w:rPr>
          <w:rFonts w:hint="cs"/>
          <w:rtl/>
        </w:rPr>
        <w:t>"</w:t>
      </w:r>
      <w:r w:rsidRPr="003B2206">
        <w:rPr>
          <w:rFonts w:hint="cs"/>
          <w:b/>
          <w:bCs/>
          <w:rtl/>
        </w:rPr>
        <w:t>לפי הדיווחים, הליקויים החמורים בשירות באים לידי ביטוי בין היתר כדלהלן:</w:t>
      </w:r>
    </w:p>
    <w:p w:rsidR="003B2206" w:rsidRPr="003B2206" w:rsidRDefault="003B2206" w:rsidP="00886B99">
      <w:pPr>
        <w:pStyle w:val="12"/>
        <w:spacing w:line="360" w:lineRule="auto"/>
        <w:rPr>
          <w:b/>
          <w:bCs/>
        </w:rPr>
      </w:pPr>
      <w:r w:rsidRPr="003B2206">
        <w:rPr>
          <w:rFonts w:hint="cs"/>
          <w:b/>
          <w:bCs/>
          <w:u w:val="single"/>
          <w:rtl/>
        </w:rPr>
        <w:t>עיכובים קשים בשחרור משלוחי מזון</w:t>
      </w:r>
      <w:r w:rsidRPr="003B2206">
        <w:rPr>
          <w:rFonts w:hint="cs"/>
          <w:b/>
          <w:bCs/>
          <w:rtl/>
        </w:rPr>
        <w:t xml:space="preserve"> מתחנת ההסגר באשדוד. היום מטופלים תיקים שהוגשו לפני </w:t>
      </w:r>
      <w:r w:rsidRPr="003B2206">
        <w:rPr>
          <w:rFonts w:hint="cs"/>
          <w:b/>
          <w:bCs/>
          <w:u w:val="single"/>
          <w:rtl/>
        </w:rPr>
        <w:t>18 ימים</w:t>
      </w:r>
      <w:r w:rsidRPr="003B2206">
        <w:rPr>
          <w:rFonts w:hint="cs"/>
          <w:b/>
          <w:bCs/>
          <w:rtl/>
        </w:rPr>
        <w:t xml:space="preserve"> וקיימות </w:t>
      </w:r>
      <w:r w:rsidRPr="003B2206">
        <w:rPr>
          <w:rFonts w:hint="cs"/>
          <w:b/>
          <w:bCs/>
          <w:u w:val="single"/>
          <w:rtl/>
        </w:rPr>
        <w:t>כ-2400 מכולות</w:t>
      </w:r>
      <w:r w:rsidRPr="003B2206">
        <w:rPr>
          <w:rFonts w:hint="cs"/>
          <w:b/>
          <w:bCs/>
          <w:rtl/>
        </w:rPr>
        <w:t xml:space="preserve"> שממתינות לשחרור.</w:t>
      </w:r>
    </w:p>
    <w:p w:rsidR="003B2206" w:rsidRPr="003B2206" w:rsidRDefault="003B2206" w:rsidP="00886B99">
      <w:pPr>
        <w:pStyle w:val="12"/>
        <w:spacing w:line="360" w:lineRule="auto"/>
        <w:rPr>
          <w:b/>
          <w:bCs/>
        </w:rPr>
      </w:pPr>
      <w:r w:rsidRPr="003B2206">
        <w:rPr>
          <w:rFonts w:hint="cs"/>
          <w:b/>
          <w:bCs/>
          <w:u w:val="single"/>
          <w:rtl/>
        </w:rPr>
        <w:t>אי קליטת בקשות לאישורי יבוא למזון רגיש</w:t>
      </w:r>
      <w:r w:rsidRPr="003B2206">
        <w:rPr>
          <w:rFonts w:hint="cs"/>
          <w:b/>
          <w:bCs/>
          <w:rtl/>
        </w:rPr>
        <w:t xml:space="preserve"> - בקשות שהוגשו לפני </w:t>
      </w:r>
      <w:r w:rsidRPr="003B2206">
        <w:rPr>
          <w:rFonts w:hint="cs"/>
          <w:b/>
          <w:bCs/>
          <w:u w:val="single"/>
          <w:rtl/>
        </w:rPr>
        <w:t>40 יום</w:t>
      </w:r>
      <w:r w:rsidRPr="003B2206">
        <w:rPr>
          <w:rFonts w:hint="cs"/>
          <w:b/>
          <w:bCs/>
          <w:rtl/>
        </w:rPr>
        <w:t xml:space="preserve"> טרם הוקלדו במערכת משרד הבריאות וטרם החל הטיפול בהן.</w:t>
      </w:r>
    </w:p>
    <w:p w:rsidR="003B2206" w:rsidRPr="003B2206" w:rsidRDefault="003B2206" w:rsidP="00886B99">
      <w:pPr>
        <w:pStyle w:val="12"/>
        <w:spacing w:line="360" w:lineRule="auto"/>
        <w:rPr>
          <w:b/>
          <w:bCs/>
        </w:rPr>
      </w:pPr>
      <w:r w:rsidRPr="003B2206">
        <w:rPr>
          <w:rFonts w:hint="cs"/>
          <w:b/>
          <w:bCs/>
          <w:u w:val="single"/>
          <w:rtl/>
        </w:rPr>
        <w:t>עליה דרמטית ולא ברורה בשיעור התיקים של המזון הרגיל שאינם מקבלים אישור שחרור אוטומטי</w:t>
      </w:r>
      <w:r w:rsidRPr="003B2206">
        <w:rPr>
          <w:rFonts w:hint="cs"/>
          <w:b/>
          <w:bCs/>
          <w:rtl/>
        </w:rPr>
        <w:t>, וזאת בניגוד לברירת המחדל הקבועה בחוק (בסעיף 86(א)(4)), ומבלי שקיימת סיבה גלויה לעין לעליה דרמטית כל כך בשיעור הבדיקות של מוצרים אלו.</w:t>
      </w:r>
    </w:p>
    <w:p w:rsidR="003B2206" w:rsidRDefault="003B2206" w:rsidP="00886B99">
      <w:pPr>
        <w:pStyle w:val="12"/>
        <w:spacing w:line="360" w:lineRule="auto"/>
      </w:pPr>
      <w:r w:rsidRPr="003B2206">
        <w:rPr>
          <w:rFonts w:hint="cs"/>
          <w:b/>
          <w:bCs/>
          <w:rtl/>
        </w:rPr>
        <w:t xml:space="preserve">כתוצאה ישירה של האמור לעיל ואי מתן שירות בסיסי כנחוץ, ליבואנים ולמשק כולו נגרמים נזקים כבדים ביותר ובכלל זה </w:t>
      </w:r>
      <w:r w:rsidRPr="003B2206">
        <w:rPr>
          <w:rFonts w:hint="cs"/>
          <w:b/>
          <w:bCs/>
          <w:u w:val="single"/>
          <w:rtl/>
        </w:rPr>
        <w:t>עלויות אחסנה, עלויות השהיית מכולות, אי הגעת סחורה לשוק, קיצור חיי מדף ואבדן מכירות</w:t>
      </w:r>
      <w:r>
        <w:rPr>
          <w:rFonts w:hint="cs"/>
          <w:rtl/>
        </w:rPr>
        <w:t>".</w:t>
      </w:r>
    </w:p>
    <w:tbl>
      <w:tblPr>
        <w:bidiVisual/>
        <w:tblW w:w="9845" w:type="dxa"/>
        <w:tblInd w:w="-261" w:type="dxa"/>
        <w:tblLayout w:type="fixed"/>
        <w:tblLook w:val="0000" w:firstRow="0" w:lastRow="0" w:firstColumn="0" w:lastColumn="0" w:noHBand="0" w:noVBand="0"/>
      </w:tblPr>
      <w:tblGrid>
        <w:gridCol w:w="850"/>
        <w:gridCol w:w="8995"/>
      </w:tblGrid>
      <w:tr w:rsidR="00B85F8D" w:rsidRPr="0056222C" w:rsidTr="00EF0004">
        <w:tc>
          <w:tcPr>
            <w:tcW w:w="850" w:type="dxa"/>
          </w:tcPr>
          <w:p w:rsidR="00B85F8D" w:rsidRPr="0056222C" w:rsidRDefault="00B85F8D" w:rsidP="00886B99">
            <w:pPr>
              <w:pStyle w:val="1"/>
              <w:numPr>
                <w:ilvl w:val="0"/>
                <w:numId w:val="0"/>
              </w:numPr>
              <w:spacing w:line="360" w:lineRule="auto"/>
              <w:rPr>
                <w:b/>
                <w:bCs/>
                <w:szCs w:val="20"/>
                <w:u w:val="single"/>
                <w:rtl/>
                <w:lang w:eastAsia="en-US"/>
              </w:rPr>
            </w:pPr>
            <w:r w:rsidRPr="0056222C">
              <w:rPr>
                <w:b/>
                <w:bCs/>
                <w:szCs w:val="20"/>
                <w:u w:val="single"/>
                <w:rtl/>
                <w:lang w:eastAsia="en-US"/>
              </w:rPr>
              <w:t xml:space="preserve">נספח </w:t>
            </w:r>
            <w:r w:rsidR="00307093" w:rsidRPr="0056222C">
              <w:rPr>
                <w:b/>
                <w:bCs/>
                <w:szCs w:val="20"/>
                <w:u w:val="single"/>
                <w:rtl/>
                <w:lang w:eastAsia="en-US"/>
              </w:rPr>
              <w:fldChar w:fldCharType="begin"/>
            </w:r>
            <w:r w:rsidRPr="0056222C">
              <w:rPr>
                <w:b/>
                <w:bCs/>
                <w:szCs w:val="20"/>
                <w:u w:val="single"/>
                <w:rtl/>
                <w:lang w:eastAsia="en-US"/>
              </w:rPr>
              <w:instrText xml:space="preserve"> </w:instrText>
            </w:r>
            <w:r w:rsidRPr="0056222C">
              <w:rPr>
                <w:b/>
                <w:bCs/>
                <w:szCs w:val="20"/>
                <w:u w:val="single"/>
                <w:lang w:eastAsia="en-US"/>
              </w:rPr>
              <w:instrText>AUTONUMLGL \e</w:instrText>
            </w:r>
            <w:r w:rsidRPr="0056222C">
              <w:rPr>
                <w:b/>
                <w:bCs/>
                <w:szCs w:val="20"/>
                <w:u w:val="single"/>
                <w:rtl/>
                <w:lang w:eastAsia="en-US"/>
              </w:rPr>
              <w:instrText xml:space="preserve"> </w:instrText>
            </w:r>
            <w:r w:rsidR="00307093" w:rsidRPr="0056222C">
              <w:rPr>
                <w:b/>
                <w:bCs/>
                <w:szCs w:val="20"/>
                <w:u w:val="single"/>
                <w:rtl/>
                <w:lang w:eastAsia="en-US"/>
              </w:rPr>
              <w:fldChar w:fldCharType="end"/>
            </w:r>
          </w:p>
        </w:tc>
        <w:tc>
          <w:tcPr>
            <w:tcW w:w="8995" w:type="dxa"/>
          </w:tcPr>
          <w:p w:rsidR="00B85F8D" w:rsidRPr="0056222C" w:rsidRDefault="00B85F8D" w:rsidP="00886B99">
            <w:pPr>
              <w:pStyle w:val="1"/>
              <w:numPr>
                <w:ilvl w:val="0"/>
                <w:numId w:val="0"/>
              </w:numPr>
              <w:spacing w:line="360" w:lineRule="auto"/>
              <w:rPr>
                <w:szCs w:val="20"/>
                <w:rtl/>
                <w:lang w:eastAsia="en-US"/>
              </w:rPr>
            </w:pPr>
            <w:r w:rsidRPr="0056222C">
              <w:rPr>
                <w:szCs w:val="20"/>
                <w:rtl/>
                <w:lang w:eastAsia="en-US"/>
              </w:rPr>
              <w:t xml:space="preserve">העתק </w:t>
            </w:r>
            <w:r>
              <w:rPr>
                <w:rFonts w:hint="cs"/>
                <w:szCs w:val="20"/>
                <w:rtl/>
                <w:lang w:eastAsia="en-US"/>
              </w:rPr>
              <w:t>מכתבה של העותרת לשר הבריאות מיום 19/10/2017</w:t>
            </w:r>
            <w:r w:rsidRPr="0056222C">
              <w:rPr>
                <w:szCs w:val="20"/>
                <w:rtl/>
                <w:lang w:eastAsia="en-US"/>
              </w:rPr>
              <w:t xml:space="preserve">, מצ"ב, מסומן נספח </w:t>
            </w:r>
            <w:r w:rsidR="00307093" w:rsidRPr="0056222C">
              <w:rPr>
                <w:szCs w:val="20"/>
                <w:rtl/>
                <w:lang w:eastAsia="en-US"/>
              </w:rPr>
              <w:fldChar w:fldCharType="begin"/>
            </w:r>
            <w:r w:rsidRPr="0056222C">
              <w:rPr>
                <w:szCs w:val="20"/>
                <w:rtl/>
                <w:lang w:eastAsia="en-US"/>
              </w:rPr>
              <w:instrText xml:space="preserve"> </w:instrText>
            </w:r>
            <w:r w:rsidRPr="0056222C">
              <w:rPr>
                <w:szCs w:val="20"/>
                <w:lang w:eastAsia="en-US"/>
              </w:rPr>
              <w:instrText>AUTONUMLGL \e</w:instrText>
            </w:r>
            <w:r w:rsidRPr="0056222C">
              <w:rPr>
                <w:szCs w:val="20"/>
                <w:rtl/>
                <w:lang w:eastAsia="en-US"/>
              </w:rPr>
              <w:instrText xml:space="preserve"> </w:instrText>
            </w:r>
            <w:r w:rsidR="00307093" w:rsidRPr="0056222C">
              <w:rPr>
                <w:szCs w:val="20"/>
                <w:rtl/>
                <w:lang w:eastAsia="en-US"/>
              </w:rPr>
              <w:fldChar w:fldCharType="end"/>
            </w:r>
            <w:r w:rsidRPr="0056222C">
              <w:rPr>
                <w:szCs w:val="20"/>
                <w:rtl/>
                <w:lang w:eastAsia="en-US"/>
              </w:rPr>
              <w:t xml:space="preserve"> ומהווה חלק בלתי נפרד </w:t>
            </w:r>
            <w:r>
              <w:rPr>
                <w:rFonts w:hint="cs"/>
                <w:szCs w:val="20"/>
                <w:rtl/>
                <w:lang w:eastAsia="en-US"/>
              </w:rPr>
              <w:t>מהעתירה</w:t>
            </w:r>
            <w:r w:rsidRPr="0056222C">
              <w:rPr>
                <w:szCs w:val="20"/>
                <w:rtl/>
                <w:lang w:eastAsia="en-US"/>
              </w:rPr>
              <w:t>.</w:t>
            </w:r>
          </w:p>
        </w:tc>
      </w:tr>
    </w:tbl>
    <w:p w:rsidR="00B85F8D" w:rsidRDefault="00B85F8D" w:rsidP="00886B99">
      <w:pPr>
        <w:pStyle w:val="1"/>
        <w:spacing w:line="360" w:lineRule="auto"/>
      </w:pPr>
      <w:r w:rsidRPr="003B2206">
        <w:rPr>
          <w:rFonts w:hint="cs"/>
          <w:u w:val="single"/>
          <w:rtl/>
        </w:rPr>
        <w:t>מכתבה זה של העותרת</w:t>
      </w:r>
      <w:r w:rsidR="003B2206" w:rsidRPr="003B2206">
        <w:rPr>
          <w:rFonts w:hint="cs"/>
          <w:u w:val="single"/>
          <w:rtl/>
        </w:rPr>
        <w:t xml:space="preserve"> </w:t>
      </w:r>
      <w:r w:rsidRPr="003B2206">
        <w:rPr>
          <w:rFonts w:hint="cs"/>
          <w:u w:val="single"/>
          <w:rtl/>
        </w:rPr>
        <w:t xml:space="preserve"> לא נענה מעולם</w:t>
      </w:r>
      <w:r w:rsidRPr="00B85F8D">
        <w:rPr>
          <w:rFonts w:hint="cs"/>
          <w:rtl/>
        </w:rPr>
        <w:t>.</w:t>
      </w:r>
    </w:p>
    <w:p w:rsidR="00052F28" w:rsidRDefault="0041433D" w:rsidP="00886B99">
      <w:pPr>
        <w:pStyle w:val="1"/>
        <w:spacing w:line="360" w:lineRule="auto"/>
      </w:pPr>
      <w:r>
        <w:rPr>
          <w:rFonts w:hint="cs"/>
          <w:rtl/>
        </w:rPr>
        <w:lastRenderedPageBreak/>
        <w:t>ביום 22 באוקטובר 2017, התקיימה</w:t>
      </w:r>
      <w:r w:rsidR="00243504">
        <w:rPr>
          <w:rFonts w:hint="cs"/>
          <w:rtl/>
        </w:rPr>
        <w:t xml:space="preserve"> שיחת ועידה בנושא</w:t>
      </w:r>
      <w:r w:rsidR="00052F28">
        <w:rPr>
          <w:rFonts w:hint="cs"/>
          <w:rtl/>
        </w:rPr>
        <w:t xml:space="preserve"> בהשתתפות מנהל שירות המזון הארצי ומנהלת </w:t>
      </w:r>
      <w:r w:rsidR="00264C7B">
        <w:rPr>
          <w:rFonts w:hint="cs"/>
          <w:rtl/>
        </w:rPr>
        <w:t>מחלקת יבוא, הגב' רות שימברג</w:t>
      </w:r>
      <w:r w:rsidR="00052F28">
        <w:rPr>
          <w:rFonts w:hint="cs"/>
          <w:rtl/>
        </w:rPr>
        <w:t xml:space="preserve">. גם בשיחה זו, טענו הגורמים מטעם המשיבה כי הם עושים כל שביכולתם על מנת לצמצם את העיכובים בנמל. </w:t>
      </w:r>
      <w:r w:rsidR="00EE5507">
        <w:rPr>
          <w:rFonts w:hint="cs"/>
          <w:rtl/>
        </w:rPr>
        <w:t xml:space="preserve"> </w:t>
      </w:r>
    </w:p>
    <w:p w:rsidR="00B85F8D" w:rsidRPr="006903A7" w:rsidRDefault="00243504" w:rsidP="00886B99">
      <w:pPr>
        <w:pStyle w:val="1"/>
        <w:spacing w:line="360" w:lineRule="auto"/>
      </w:pPr>
      <w:r w:rsidRPr="006903A7">
        <w:rPr>
          <w:rFonts w:hint="cs"/>
          <w:rtl/>
        </w:rPr>
        <w:t xml:space="preserve">יחד עם זאת, </w:t>
      </w:r>
      <w:r w:rsidR="00B85F8D" w:rsidRPr="006903A7">
        <w:rPr>
          <w:rFonts w:hint="cs"/>
          <w:rtl/>
        </w:rPr>
        <w:t xml:space="preserve">עקב המשך העיכובים </w:t>
      </w:r>
      <w:r w:rsidRPr="006903A7">
        <w:rPr>
          <w:rFonts w:hint="cs"/>
          <w:rtl/>
        </w:rPr>
        <w:t>בשחרור מזון</w:t>
      </w:r>
      <w:r w:rsidR="00371498">
        <w:rPr>
          <w:rFonts w:hint="cs"/>
          <w:rtl/>
        </w:rPr>
        <w:t xml:space="preserve"> (רגיל ורגיש)</w:t>
      </w:r>
      <w:r w:rsidRPr="006903A7">
        <w:rPr>
          <w:rFonts w:hint="cs"/>
          <w:rtl/>
        </w:rPr>
        <w:t xml:space="preserve"> בתחנת ההסגר בנמל אשדוד ו</w:t>
      </w:r>
      <w:r w:rsidR="00B85F8D" w:rsidRPr="006903A7">
        <w:rPr>
          <w:rFonts w:hint="cs"/>
          <w:rtl/>
        </w:rPr>
        <w:t>במתן אישורים ליבוא מזון</w:t>
      </w:r>
      <w:r w:rsidRPr="006903A7">
        <w:rPr>
          <w:rFonts w:hint="cs"/>
          <w:rtl/>
        </w:rPr>
        <w:t xml:space="preserve"> רגיש</w:t>
      </w:r>
      <w:r w:rsidR="00B85F8D" w:rsidRPr="006903A7">
        <w:rPr>
          <w:rFonts w:hint="cs"/>
          <w:rtl/>
        </w:rPr>
        <w:t>,</w:t>
      </w:r>
      <w:r w:rsidRPr="006903A7">
        <w:rPr>
          <w:rFonts w:hint="cs"/>
          <w:rtl/>
        </w:rPr>
        <w:t xml:space="preserve"> ועקב </w:t>
      </w:r>
      <w:r w:rsidR="00052F28" w:rsidRPr="006903A7">
        <w:rPr>
          <w:rFonts w:hint="cs"/>
          <w:rtl/>
        </w:rPr>
        <w:t>הצטברות הנזקים הכלכליים</w:t>
      </w:r>
      <w:r w:rsidRPr="006903A7">
        <w:rPr>
          <w:rFonts w:hint="cs"/>
          <w:rtl/>
        </w:rPr>
        <w:t xml:space="preserve"> החמורים</w:t>
      </w:r>
      <w:r w:rsidR="00052F28" w:rsidRPr="006903A7">
        <w:rPr>
          <w:rFonts w:hint="cs"/>
          <w:rtl/>
        </w:rPr>
        <w:t xml:space="preserve"> אצל יבואני המזון,</w:t>
      </w:r>
      <w:r w:rsidR="00B85F8D" w:rsidRPr="006903A7">
        <w:rPr>
          <w:rFonts w:hint="cs"/>
          <w:rtl/>
        </w:rPr>
        <w:t xml:space="preserve"> ביום 25 באוקטובר 2017, פנתה </w:t>
      </w:r>
      <w:r w:rsidRPr="006903A7">
        <w:rPr>
          <w:rFonts w:hint="cs"/>
          <w:rtl/>
        </w:rPr>
        <w:t xml:space="preserve">מנהלת ענף המזון מטעם העותרת, הגב' יפה חובב, אל </w:t>
      </w:r>
      <w:r w:rsidR="006903A7" w:rsidRPr="006903A7">
        <w:rPr>
          <w:rFonts w:hint="cs"/>
          <w:rtl/>
        </w:rPr>
        <w:t xml:space="preserve">מנהל שירות המזון הארצי </w:t>
      </w:r>
      <w:r w:rsidR="00B85F8D" w:rsidRPr="006903A7">
        <w:rPr>
          <w:rFonts w:hint="cs"/>
          <w:rtl/>
        </w:rPr>
        <w:t>בבקשה שיפעל בדחיפות למציאת פתרון לנזקים החמורים אשר נגרמו (ועודם נגרמים) לציבור הרחב בכלל ולציבור היבואנים בפרט</w:t>
      </w:r>
      <w:r w:rsidR="006A2B4A">
        <w:rPr>
          <w:rFonts w:hint="cs"/>
          <w:rtl/>
        </w:rPr>
        <w:t xml:space="preserve">. </w:t>
      </w:r>
    </w:p>
    <w:tbl>
      <w:tblPr>
        <w:bidiVisual/>
        <w:tblW w:w="9845" w:type="dxa"/>
        <w:tblInd w:w="-261" w:type="dxa"/>
        <w:tblLayout w:type="fixed"/>
        <w:tblLook w:val="0000" w:firstRow="0" w:lastRow="0" w:firstColumn="0" w:lastColumn="0" w:noHBand="0" w:noVBand="0"/>
      </w:tblPr>
      <w:tblGrid>
        <w:gridCol w:w="850"/>
        <w:gridCol w:w="8995"/>
      </w:tblGrid>
      <w:tr w:rsidR="00B85F8D" w:rsidRPr="0056222C" w:rsidTr="00EF0004">
        <w:tc>
          <w:tcPr>
            <w:tcW w:w="850" w:type="dxa"/>
          </w:tcPr>
          <w:p w:rsidR="00B85F8D" w:rsidRPr="0056222C" w:rsidRDefault="00B85F8D" w:rsidP="00886B99">
            <w:pPr>
              <w:pStyle w:val="1"/>
              <w:numPr>
                <w:ilvl w:val="0"/>
                <w:numId w:val="0"/>
              </w:numPr>
              <w:spacing w:line="360" w:lineRule="auto"/>
              <w:rPr>
                <w:b/>
                <w:bCs/>
                <w:szCs w:val="20"/>
                <w:u w:val="single"/>
                <w:rtl/>
                <w:lang w:eastAsia="en-US"/>
              </w:rPr>
            </w:pPr>
            <w:r w:rsidRPr="0056222C">
              <w:rPr>
                <w:b/>
                <w:bCs/>
                <w:szCs w:val="20"/>
                <w:u w:val="single"/>
                <w:rtl/>
                <w:lang w:eastAsia="en-US"/>
              </w:rPr>
              <w:t xml:space="preserve">נספח </w:t>
            </w:r>
            <w:r w:rsidR="00307093" w:rsidRPr="0056222C">
              <w:rPr>
                <w:b/>
                <w:bCs/>
                <w:szCs w:val="20"/>
                <w:u w:val="single"/>
                <w:rtl/>
                <w:lang w:eastAsia="en-US"/>
              </w:rPr>
              <w:fldChar w:fldCharType="begin"/>
            </w:r>
            <w:r w:rsidRPr="0056222C">
              <w:rPr>
                <w:b/>
                <w:bCs/>
                <w:szCs w:val="20"/>
                <w:u w:val="single"/>
                <w:rtl/>
                <w:lang w:eastAsia="en-US"/>
              </w:rPr>
              <w:instrText xml:space="preserve"> </w:instrText>
            </w:r>
            <w:r w:rsidRPr="0056222C">
              <w:rPr>
                <w:b/>
                <w:bCs/>
                <w:szCs w:val="20"/>
                <w:u w:val="single"/>
                <w:lang w:eastAsia="en-US"/>
              </w:rPr>
              <w:instrText>AUTONUMLGL \e</w:instrText>
            </w:r>
            <w:r w:rsidRPr="0056222C">
              <w:rPr>
                <w:b/>
                <w:bCs/>
                <w:szCs w:val="20"/>
                <w:u w:val="single"/>
                <w:rtl/>
                <w:lang w:eastAsia="en-US"/>
              </w:rPr>
              <w:instrText xml:space="preserve"> </w:instrText>
            </w:r>
            <w:r w:rsidR="00307093" w:rsidRPr="0056222C">
              <w:rPr>
                <w:b/>
                <w:bCs/>
                <w:szCs w:val="20"/>
                <w:u w:val="single"/>
                <w:rtl/>
                <w:lang w:eastAsia="en-US"/>
              </w:rPr>
              <w:fldChar w:fldCharType="end"/>
            </w:r>
          </w:p>
        </w:tc>
        <w:tc>
          <w:tcPr>
            <w:tcW w:w="8995" w:type="dxa"/>
          </w:tcPr>
          <w:p w:rsidR="00B85F8D" w:rsidRPr="0056222C" w:rsidRDefault="00B85F8D" w:rsidP="00886B99">
            <w:pPr>
              <w:pStyle w:val="1"/>
              <w:numPr>
                <w:ilvl w:val="0"/>
                <w:numId w:val="0"/>
              </w:numPr>
              <w:spacing w:line="360" w:lineRule="auto"/>
              <w:rPr>
                <w:szCs w:val="20"/>
                <w:rtl/>
                <w:lang w:eastAsia="en-US"/>
              </w:rPr>
            </w:pPr>
            <w:r w:rsidRPr="0056222C">
              <w:rPr>
                <w:szCs w:val="20"/>
                <w:rtl/>
                <w:lang w:eastAsia="en-US"/>
              </w:rPr>
              <w:t xml:space="preserve">העתק </w:t>
            </w:r>
            <w:r>
              <w:rPr>
                <w:rFonts w:hint="cs"/>
                <w:szCs w:val="20"/>
                <w:rtl/>
                <w:lang w:eastAsia="en-US"/>
              </w:rPr>
              <w:t xml:space="preserve">מכתבה של העותרת למנהל שירות המזון הארצי </w:t>
            </w:r>
            <w:r w:rsidR="005D186A">
              <w:rPr>
                <w:rFonts w:hint="cs"/>
                <w:szCs w:val="20"/>
                <w:rtl/>
                <w:lang w:eastAsia="en-US"/>
              </w:rPr>
              <w:t>מ</w:t>
            </w:r>
            <w:r>
              <w:rPr>
                <w:rFonts w:hint="cs"/>
                <w:szCs w:val="20"/>
                <w:rtl/>
                <w:lang w:eastAsia="en-US"/>
              </w:rPr>
              <w:t>יום 25/10/2017</w:t>
            </w:r>
            <w:r w:rsidRPr="0056222C">
              <w:rPr>
                <w:szCs w:val="20"/>
                <w:rtl/>
                <w:lang w:eastAsia="en-US"/>
              </w:rPr>
              <w:t xml:space="preserve">, מצ"ב, מסומן נספח </w:t>
            </w:r>
            <w:r w:rsidR="00307093" w:rsidRPr="0056222C">
              <w:rPr>
                <w:szCs w:val="20"/>
                <w:rtl/>
                <w:lang w:eastAsia="en-US"/>
              </w:rPr>
              <w:fldChar w:fldCharType="begin"/>
            </w:r>
            <w:r w:rsidRPr="0056222C">
              <w:rPr>
                <w:szCs w:val="20"/>
                <w:rtl/>
                <w:lang w:eastAsia="en-US"/>
              </w:rPr>
              <w:instrText xml:space="preserve"> </w:instrText>
            </w:r>
            <w:r w:rsidRPr="0056222C">
              <w:rPr>
                <w:szCs w:val="20"/>
                <w:lang w:eastAsia="en-US"/>
              </w:rPr>
              <w:instrText>AUTONUMLGL \e</w:instrText>
            </w:r>
            <w:r w:rsidRPr="0056222C">
              <w:rPr>
                <w:szCs w:val="20"/>
                <w:rtl/>
                <w:lang w:eastAsia="en-US"/>
              </w:rPr>
              <w:instrText xml:space="preserve"> </w:instrText>
            </w:r>
            <w:r w:rsidR="00307093" w:rsidRPr="0056222C">
              <w:rPr>
                <w:szCs w:val="20"/>
                <w:rtl/>
                <w:lang w:eastAsia="en-US"/>
              </w:rPr>
              <w:fldChar w:fldCharType="end"/>
            </w:r>
            <w:r w:rsidRPr="0056222C">
              <w:rPr>
                <w:szCs w:val="20"/>
                <w:rtl/>
                <w:lang w:eastAsia="en-US"/>
              </w:rPr>
              <w:t xml:space="preserve"> ומהווה חלק בלתי נפרד </w:t>
            </w:r>
            <w:r>
              <w:rPr>
                <w:rFonts w:hint="cs"/>
                <w:szCs w:val="20"/>
                <w:rtl/>
                <w:lang w:eastAsia="en-US"/>
              </w:rPr>
              <w:t>מהעתירה</w:t>
            </w:r>
            <w:r w:rsidRPr="0056222C">
              <w:rPr>
                <w:szCs w:val="20"/>
                <w:rtl/>
                <w:lang w:eastAsia="en-US"/>
              </w:rPr>
              <w:t>.</w:t>
            </w:r>
          </w:p>
        </w:tc>
      </w:tr>
    </w:tbl>
    <w:p w:rsidR="00B85F8D" w:rsidRPr="00B85F8D" w:rsidRDefault="00B85F8D" w:rsidP="00886B99">
      <w:pPr>
        <w:pStyle w:val="1"/>
        <w:spacing w:line="360" w:lineRule="auto"/>
        <w:rPr>
          <w:rtl/>
        </w:rPr>
      </w:pPr>
      <w:r w:rsidRPr="006903A7">
        <w:rPr>
          <w:rFonts w:hint="cs"/>
          <w:u w:val="single"/>
          <w:rtl/>
        </w:rPr>
        <w:t>מכתבה זה של העותרת</w:t>
      </w:r>
      <w:r w:rsidR="006903A7" w:rsidRPr="006903A7">
        <w:rPr>
          <w:rFonts w:hint="cs"/>
          <w:u w:val="single"/>
          <w:rtl/>
        </w:rPr>
        <w:t xml:space="preserve"> </w:t>
      </w:r>
      <w:r w:rsidRPr="006903A7">
        <w:rPr>
          <w:rFonts w:hint="cs"/>
          <w:u w:val="single"/>
          <w:rtl/>
        </w:rPr>
        <w:t xml:space="preserve"> טרם נענה נכון לכתיבת שורות אלה</w:t>
      </w:r>
      <w:r w:rsidRPr="00B85F8D">
        <w:rPr>
          <w:rFonts w:hint="cs"/>
          <w:rtl/>
        </w:rPr>
        <w:t>.</w:t>
      </w:r>
    </w:p>
    <w:p w:rsidR="00052F28" w:rsidRDefault="00B85F8D" w:rsidP="00886B99">
      <w:pPr>
        <w:pStyle w:val="1"/>
        <w:spacing w:line="360" w:lineRule="auto"/>
      </w:pPr>
      <w:r w:rsidRPr="00B85F8D">
        <w:rPr>
          <w:rFonts w:hint="cs"/>
          <w:rtl/>
        </w:rPr>
        <w:t xml:space="preserve">יובהר, כי על אף </w:t>
      </w:r>
      <w:r w:rsidR="005D24D5">
        <w:rPr>
          <w:rFonts w:hint="cs"/>
          <w:rtl/>
        </w:rPr>
        <w:t>שהעותר</w:t>
      </w:r>
      <w:r w:rsidR="00371498">
        <w:rPr>
          <w:rFonts w:hint="cs"/>
          <w:rtl/>
        </w:rPr>
        <w:t xml:space="preserve">ת </w:t>
      </w:r>
      <w:r w:rsidR="005D24D5">
        <w:rPr>
          <w:rFonts w:hint="cs"/>
          <w:rtl/>
        </w:rPr>
        <w:t>מצר</w:t>
      </w:r>
      <w:r w:rsidR="00371498">
        <w:rPr>
          <w:rFonts w:hint="cs"/>
          <w:rtl/>
        </w:rPr>
        <w:t>ה</w:t>
      </w:r>
      <w:r w:rsidRPr="00B85F8D">
        <w:rPr>
          <w:rFonts w:hint="cs"/>
          <w:rtl/>
        </w:rPr>
        <w:t xml:space="preserve"> על הפרשה הנחקרת בימים אלו במשרדי המשיבה, סבור</w:t>
      </w:r>
      <w:r w:rsidR="00371498">
        <w:rPr>
          <w:rFonts w:hint="cs"/>
          <w:rtl/>
        </w:rPr>
        <w:t>ה</w:t>
      </w:r>
      <w:r w:rsidRPr="00B85F8D">
        <w:rPr>
          <w:rFonts w:hint="cs"/>
          <w:rtl/>
        </w:rPr>
        <w:t xml:space="preserve"> ה</w:t>
      </w:r>
      <w:r w:rsidR="00371498">
        <w:rPr>
          <w:rFonts w:hint="cs"/>
          <w:rtl/>
        </w:rPr>
        <w:t>יא</w:t>
      </w:r>
      <w:r w:rsidRPr="00B85F8D">
        <w:rPr>
          <w:rFonts w:hint="cs"/>
          <w:rtl/>
        </w:rPr>
        <w:t xml:space="preserve"> כי היה על המשיבה לצפות שהפרשה תשפיע על אופן התנהלותה, </w:t>
      </w:r>
      <w:r w:rsidR="003D24BF">
        <w:rPr>
          <w:rFonts w:hint="cs"/>
          <w:rtl/>
        </w:rPr>
        <w:t xml:space="preserve">על אחת כמה וכמה כאשר העותרת </w:t>
      </w:r>
      <w:r w:rsidR="005D24D5">
        <w:rPr>
          <w:rFonts w:hint="cs"/>
          <w:rtl/>
        </w:rPr>
        <w:t xml:space="preserve"> </w:t>
      </w:r>
      <w:r w:rsidR="003D24BF">
        <w:rPr>
          <w:rFonts w:hint="cs"/>
          <w:rtl/>
        </w:rPr>
        <w:t xml:space="preserve">התריעה </w:t>
      </w:r>
      <w:r w:rsidR="005D24D5">
        <w:rPr>
          <w:rFonts w:hint="cs"/>
          <w:rtl/>
        </w:rPr>
        <w:t>בפניה על האמור מספר פעמים,</w:t>
      </w:r>
      <w:r w:rsidR="003D24BF">
        <w:rPr>
          <w:rFonts w:hint="cs"/>
          <w:rtl/>
        </w:rPr>
        <w:t xml:space="preserve"> </w:t>
      </w:r>
      <w:r w:rsidRPr="00B85F8D">
        <w:rPr>
          <w:rFonts w:hint="cs"/>
          <w:rtl/>
        </w:rPr>
        <w:t>ולהיערך בהתאם</w:t>
      </w:r>
      <w:r w:rsidR="005D24D5">
        <w:rPr>
          <w:rFonts w:hint="cs"/>
          <w:rtl/>
        </w:rPr>
        <w:t>,</w:t>
      </w:r>
      <w:r w:rsidRPr="00B85F8D">
        <w:rPr>
          <w:rFonts w:hint="cs"/>
          <w:rtl/>
        </w:rPr>
        <w:t xml:space="preserve"> על מנת להבטיח שתחנת ההסגר בנמל אשדוד, האמונה על מתן שירות לענף המזון בכללותו, תמשיך לפעול כסדרה, כמצופה מרשות מינהלית האמונה על עניין </w:t>
      </w:r>
      <w:r w:rsidRPr="00B114FD">
        <w:rPr>
          <w:rFonts w:hint="cs"/>
          <w:rtl/>
        </w:rPr>
        <w:t xml:space="preserve">ציבורי </w:t>
      </w:r>
      <w:r w:rsidR="00FD44B4">
        <w:rPr>
          <w:rFonts w:hint="cs"/>
          <w:rtl/>
        </w:rPr>
        <w:t xml:space="preserve">כה </w:t>
      </w:r>
      <w:r w:rsidRPr="00B114FD">
        <w:rPr>
          <w:rFonts w:hint="cs"/>
          <w:rtl/>
        </w:rPr>
        <w:t>רחב.</w:t>
      </w:r>
      <w:r w:rsidRPr="00B85F8D">
        <w:rPr>
          <w:rFonts w:hint="cs"/>
          <w:rtl/>
        </w:rPr>
        <w:t xml:space="preserve"> </w:t>
      </w:r>
    </w:p>
    <w:p w:rsidR="004E1F16" w:rsidRDefault="005D24D5" w:rsidP="00886B99">
      <w:pPr>
        <w:pStyle w:val="1"/>
        <w:spacing w:line="360" w:lineRule="auto"/>
      </w:pPr>
      <w:r w:rsidRPr="00B0283F">
        <w:rPr>
          <w:rFonts w:hint="cs"/>
          <w:rtl/>
        </w:rPr>
        <w:t xml:space="preserve">יודגש כי </w:t>
      </w:r>
      <w:r w:rsidR="006E11F9" w:rsidRPr="00B0283F">
        <w:rPr>
          <w:rFonts w:hint="cs"/>
          <w:rtl/>
        </w:rPr>
        <w:t>נכון ל</w:t>
      </w:r>
      <w:r w:rsidR="00424818" w:rsidRPr="00B0283F">
        <w:rPr>
          <w:rFonts w:hint="cs"/>
          <w:rtl/>
        </w:rPr>
        <w:t xml:space="preserve">כתיבת שורות </w:t>
      </w:r>
      <w:r w:rsidR="00424818" w:rsidRPr="00BD66E6">
        <w:rPr>
          <w:rFonts w:hint="cs"/>
          <w:rtl/>
        </w:rPr>
        <w:t xml:space="preserve">אלה, </w:t>
      </w:r>
      <w:r w:rsidR="00424818" w:rsidRPr="00BD66E6">
        <w:rPr>
          <w:rFonts w:hint="cs"/>
          <w:u w:val="single"/>
          <w:rtl/>
        </w:rPr>
        <w:t>כ-1,800</w:t>
      </w:r>
      <w:r w:rsidR="006E11F9" w:rsidRPr="00BD66E6">
        <w:rPr>
          <w:rFonts w:hint="cs"/>
          <w:u w:val="single"/>
          <w:rtl/>
        </w:rPr>
        <w:t xml:space="preserve"> </w:t>
      </w:r>
      <w:r w:rsidR="00FC24D7" w:rsidRPr="00BD66E6">
        <w:rPr>
          <w:rFonts w:hint="cs"/>
          <w:u w:val="single"/>
          <w:rtl/>
        </w:rPr>
        <w:t>מכולות</w:t>
      </w:r>
      <w:r w:rsidR="00FC24D7" w:rsidRPr="00BD66E6">
        <w:rPr>
          <w:rFonts w:hint="cs"/>
          <w:rtl/>
        </w:rPr>
        <w:t xml:space="preserve"> </w:t>
      </w:r>
      <w:r w:rsidR="00424818" w:rsidRPr="00BD66E6">
        <w:rPr>
          <w:rFonts w:hint="cs"/>
          <w:rtl/>
        </w:rPr>
        <w:t>מעוכבות</w:t>
      </w:r>
      <w:r w:rsidR="00424818" w:rsidRPr="00B0283F">
        <w:rPr>
          <w:rFonts w:hint="cs"/>
          <w:rtl/>
        </w:rPr>
        <w:t xml:space="preserve"> וממתינות לשחרור בנמל אשדוד</w:t>
      </w:r>
      <w:r w:rsidR="00276317" w:rsidRPr="00B0283F">
        <w:rPr>
          <w:rFonts w:hint="cs"/>
          <w:rtl/>
        </w:rPr>
        <w:t xml:space="preserve">. עיכובים </w:t>
      </w:r>
      <w:r w:rsidRPr="00B0283F">
        <w:rPr>
          <w:rFonts w:hint="cs"/>
          <w:rtl/>
        </w:rPr>
        <w:t>ה</w:t>
      </w:r>
      <w:r w:rsidR="00276317" w:rsidRPr="00B0283F">
        <w:rPr>
          <w:rFonts w:hint="cs"/>
          <w:rtl/>
        </w:rPr>
        <w:t>כרוכים</w:t>
      </w:r>
      <w:r w:rsidRPr="00B0283F">
        <w:rPr>
          <w:rFonts w:hint="cs"/>
          <w:rtl/>
        </w:rPr>
        <w:t xml:space="preserve"> כאמור, </w:t>
      </w:r>
      <w:r w:rsidR="00276317" w:rsidRPr="00B0283F">
        <w:rPr>
          <w:rFonts w:hint="cs"/>
          <w:rtl/>
        </w:rPr>
        <w:t>בין השאר, בעלויות אחסנה</w:t>
      </w:r>
      <w:r w:rsidRPr="00B0283F">
        <w:rPr>
          <w:rFonts w:hint="cs"/>
          <w:rtl/>
        </w:rPr>
        <w:t>, עלויות השהיית מכולות, אי הגעת סחורה לשוק, קיצור חיי מדף ואובדן מכירות</w:t>
      </w:r>
      <w:r w:rsidR="00276317" w:rsidRPr="00B0283F">
        <w:rPr>
          <w:rFonts w:hint="cs"/>
          <w:rtl/>
        </w:rPr>
        <w:t xml:space="preserve"> וגורמים, בין היתר, למחסור באספקה של מוצרי מזון ו</w:t>
      </w:r>
      <w:r w:rsidRPr="00B0283F">
        <w:rPr>
          <w:rFonts w:hint="cs"/>
          <w:rtl/>
        </w:rPr>
        <w:t>ל</w:t>
      </w:r>
      <w:r w:rsidR="00276317" w:rsidRPr="00B0283F">
        <w:rPr>
          <w:rFonts w:hint="cs"/>
          <w:rtl/>
        </w:rPr>
        <w:t>אי עמיד</w:t>
      </w:r>
      <w:r w:rsidRPr="00B0283F">
        <w:rPr>
          <w:rFonts w:hint="cs"/>
          <w:rtl/>
        </w:rPr>
        <w:t>ה של</w:t>
      </w:r>
      <w:r w:rsidR="00276317" w:rsidRPr="00B0283F">
        <w:rPr>
          <w:rFonts w:hint="cs"/>
          <w:rtl/>
        </w:rPr>
        <w:t xml:space="preserve"> יבואנים בחוזי אספקה. </w:t>
      </w:r>
    </w:p>
    <w:p w:rsidR="00840E8E" w:rsidRPr="00736C8F" w:rsidRDefault="00840E8E" w:rsidP="00886B99">
      <w:pPr>
        <w:pStyle w:val="1"/>
        <w:spacing w:line="360" w:lineRule="auto"/>
        <w:rPr>
          <w:spacing w:val="-2"/>
        </w:rPr>
      </w:pPr>
      <w:r w:rsidRPr="00736C8F">
        <w:rPr>
          <w:rFonts w:hint="cs"/>
          <w:spacing w:val="-2"/>
          <w:rtl/>
        </w:rPr>
        <w:t>בעניין זה יצוין, כי לא ברור לעותרת די הצורך בסיבת העיכובים (אם כי ברור בהחלט כמפורט לעיל שקיימים עיכובים חמורים)</w:t>
      </w:r>
      <w:r w:rsidR="00736C8F" w:rsidRPr="00736C8F">
        <w:rPr>
          <w:rFonts w:hint="cs"/>
          <w:spacing w:val="-2"/>
          <w:rtl/>
        </w:rPr>
        <w:t xml:space="preserve">. ייתכן שסיבת העיכוב הינה דיגום מוגבר של משלוחי מזון רגיל, בשיעור ניכר משמעותית מזה הקבוע בחוק (ראו סעיף 86(4) בחוק). כפי שכבר צוין, לא נטען על ידי המשיבה כי יש סיבה עניינית לדיגום יתר הנוגעת לבריאות הציבור, ואכן אין כל סיבה לדיגום יתר שכזה. </w:t>
      </w:r>
    </w:p>
    <w:p w:rsidR="00E13955" w:rsidRPr="00B0283F" w:rsidRDefault="00E13955" w:rsidP="00886B99">
      <w:pPr>
        <w:pStyle w:val="1"/>
        <w:spacing w:line="360" w:lineRule="auto"/>
      </w:pPr>
      <w:r w:rsidRPr="00B0283F">
        <w:rPr>
          <w:rFonts w:hint="cs"/>
          <w:rtl/>
        </w:rPr>
        <w:t xml:space="preserve">זאת ועוד, בנוסף לעיכובים בשחרור </w:t>
      </w:r>
      <w:r w:rsidR="00371498">
        <w:rPr>
          <w:rFonts w:hint="cs"/>
          <w:rtl/>
        </w:rPr>
        <w:t>מוצרי המזון (הרגיל והרגיש)</w:t>
      </w:r>
      <w:r w:rsidRPr="00B0283F">
        <w:rPr>
          <w:rFonts w:hint="cs"/>
          <w:rtl/>
        </w:rPr>
        <w:t>, גם הטיפול בבקשות לאישור</w:t>
      </w:r>
      <w:r w:rsidR="00EE5507">
        <w:rPr>
          <w:rFonts w:hint="cs"/>
          <w:rtl/>
        </w:rPr>
        <w:t xml:space="preserve"> מוקדם </w:t>
      </w:r>
      <w:r w:rsidRPr="00B0283F">
        <w:rPr>
          <w:rFonts w:hint="cs"/>
          <w:rtl/>
        </w:rPr>
        <w:t xml:space="preserve"> ליבוא מזון רגיש שהוגשו לשירות המזון הארצי מתעכבות.</w:t>
      </w:r>
    </w:p>
    <w:p w:rsidR="00E13955" w:rsidRDefault="00E13955" w:rsidP="00886B99">
      <w:pPr>
        <w:pStyle w:val="1"/>
        <w:spacing w:line="360" w:lineRule="auto"/>
        <w:rPr>
          <w:b/>
          <w:bCs/>
        </w:rPr>
      </w:pPr>
      <w:r w:rsidRPr="00FE3350">
        <w:rPr>
          <w:rFonts w:hint="cs"/>
          <w:b/>
          <w:bCs/>
          <w:u w:val="single"/>
          <w:rtl/>
        </w:rPr>
        <w:t>הלכה למעשה, מסתמן כי כל בקשה ו/או דרישה לאישור שאינה מטופלת באופן מקוון, נתקלת בעיכוב כזה או אחר, המוביל ל</w:t>
      </w:r>
      <w:r w:rsidR="00EE5507">
        <w:rPr>
          <w:rFonts w:hint="cs"/>
          <w:b/>
          <w:bCs/>
          <w:u w:val="single"/>
          <w:rtl/>
        </w:rPr>
        <w:t>עיכוב שחרור המשלוח</w:t>
      </w:r>
      <w:r w:rsidRPr="00FE3350">
        <w:rPr>
          <w:rFonts w:hint="cs"/>
          <w:b/>
          <w:bCs/>
          <w:rtl/>
        </w:rPr>
        <w:t xml:space="preserve">. </w:t>
      </w:r>
    </w:p>
    <w:p w:rsidR="00EE5507" w:rsidRPr="008E3890" w:rsidRDefault="00EE5507" w:rsidP="00886B99">
      <w:pPr>
        <w:pStyle w:val="1"/>
        <w:spacing w:line="360" w:lineRule="auto"/>
        <w:rPr>
          <w:b/>
          <w:bCs/>
        </w:rPr>
      </w:pPr>
      <w:r w:rsidRPr="008E3890">
        <w:rPr>
          <w:rFonts w:hint="cs"/>
          <w:b/>
          <w:bCs/>
          <w:u w:val="single"/>
          <w:rtl/>
        </w:rPr>
        <w:t xml:space="preserve">מבחינת לוחות הזמנים, משלוחי מזון אינם משוחררים תוך 48 </w:t>
      </w:r>
      <w:r w:rsidR="008E3890">
        <w:rPr>
          <w:rFonts w:hint="cs"/>
          <w:b/>
          <w:bCs/>
          <w:u w:val="single"/>
          <w:rtl/>
        </w:rPr>
        <w:t xml:space="preserve">שעות </w:t>
      </w:r>
      <w:r w:rsidRPr="008E3890">
        <w:rPr>
          <w:rFonts w:hint="cs"/>
          <w:b/>
          <w:bCs/>
          <w:u w:val="single"/>
          <w:rtl/>
        </w:rPr>
        <w:t>כפי שצוין ב</w:t>
      </w:r>
      <w:r w:rsidR="008E3890">
        <w:rPr>
          <w:rFonts w:hint="cs"/>
          <w:b/>
          <w:bCs/>
          <w:u w:val="single"/>
          <w:rtl/>
        </w:rPr>
        <w:t>הנחיותיה הפנימיות של המשיבה</w:t>
      </w:r>
      <w:r w:rsidRPr="008E3890">
        <w:rPr>
          <w:rFonts w:hint="cs"/>
          <w:b/>
          <w:bCs/>
          <w:u w:val="single"/>
          <w:rtl/>
        </w:rPr>
        <w:t xml:space="preserve">, אלא מעוכבים כבר </w:t>
      </w:r>
      <w:r w:rsidRPr="00BD66E6">
        <w:rPr>
          <w:rFonts w:hint="cs"/>
          <w:b/>
          <w:bCs/>
          <w:u w:val="single"/>
          <w:rtl/>
        </w:rPr>
        <w:t xml:space="preserve">למעלה </w:t>
      </w:r>
      <w:r w:rsidR="008E3890" w:rsidRPr="00BD66E6">
        <w:rPr>
          <w:rFonts w:hint="cs"/>
          <w:b/>
          <w:bCs/>
          <w:u w:val="single"/>
          <w:rtl/>
        </w:rPr>
        <w:t>מ-15</w:t>
      </w:r>
      <w:r w:rsidRPr="00BD66E6">
        <w:rPr>
          <w:rFonts w:hint="cs"/>
          <w:b/>
          <w:bCs/>
          <w:u w:val="single"/>
          <w:rtl/>
        </w:rPr>
        <w:t xml:space="preserve"> ימים.</w:t>
      </w:r>
      <w:r w:rsidRPr="008E3890">
        <w:rPr>
          <w:rFonts w:hint="cs"/>
          <w:b/>
          <w:bCs/>
          <w:u w:val="single"/>
          <w:rtl/>
        </w:rPr>
        <w:t xml:space="preserve"> כמו כן, אישורים מוקדמים למזון ר</w:t>
      </w:r>
      <w:r w:rsidR="008E3890">
        <w:rPr>
          <w:rFonts w:hint="cs"/>
          <w:b/>
          <w:bCs/>
          <w:u w:val="single"/>
          <w:rtl/>
        </w:rPr>
        <w:t>ג</w:t>
      </w:r>
      <w:r w:rsidRPr="008E3890">
        <w:rPr>
          <w:rFonts w:hint="cs"/>
          <w:b/>
          <w:bCs/>
          <w:u w:val="single"/>
          <w:rtl/>
        </w:rPr>
        <w:t>יש אינם ניתנים תוך 21 ימים, כמצוין ב</w:t>
      </w:r>
      <w:r w:rsidR="008E3890">
        <w:rPr>
          <w:rFonts w:hint="cs"/>
          <w:b/>
          <w:bCs/>
          <w:u w:val="single"/>
          <w:rtl/>
        </w:rPr>
        <w:t>הוראות הנוהל ובהנחיותיה הפנימיות של המשיבה,</w:t>
      </w:r>
      <w:r w:rsidRPr="008E3890">
        <w:rPr>
          <w:rFonts w:hint="cs"/>
          <w:b/>
          <w:bCs/>
          <w:u w:val="single"/>
          <w:rtl/>
        </w:rPr>
        <w:t xml:space="preserve"> אלא מעוכבים </w:t>
      </w:r>
      <w:r w:rsidR="00BB2FBB">
        <w:rPr>
          <w:rFonts w:hint="cs"/>
          <w:b/>
          <w:bCs/>
          <w:u w:val="single"/>
          <w:rtl/>
        </w:rPr>
        <w:t xml:space="preserve">ואינם עומדים בלוחות הזמנים </w:t>
      </w:r>
      <w:r w:rsidR="00535C47">
        <w:rPr>
          <w:rFonts w:hint="cs"/>
          <w:b/>
          <w:bCs/>
          <w:u w:val="single"/>
          <w:rtl/>
        </w:rPr>
        <w:t>כפי שצוין כאמור בהנחיותיה הפנימיות של המשיבה</w:t>
      </w:r>
      <w:r w:rsidR="00535C47" w:rsidRPr="00BD66E6">
        <w:rPr>
          <w:rFonts w:hint="cs"/>
          <w:b/>
          <w:bCs/>
          <w:rtl/>
        </w:rPr>
        <w:t>.</w:t>
      </w:r>
      <w:r w:rsidR="008E3890" w:rsidRPr="00BD66E6">
        <w:rPr>
          <w:rFonts w:hint="cs"/>
          <w:b/>
          <w:bCs/>
          <w:rtl/>
        </w:rPr>
        <w:t xml:space="preserve"> </w:t>
      </w:r>
    </w:p>
    <w:p w:rsidR="008E3890" w:rsidRDefault="008E3890" w:rsidP="00886B99">
      <w:pPr>
        <w:pStyle w:val="1"/>
        <w:spacing w:line="360" w:lineRule="auto"/>
        <w:rPr>
          <w:kern w:val="36"/>
          <w:sz w:val="24"/>
        </w:rPr>
      </w:pPr>
      <w:r w:rsidRPr="008E3890">
        <w:rPr>
          <w:rFonts w:hint="cs"/>
          <w:kern w:val="36"/>
          <w:sz w:val="24"/>
          <w:rtl/>
        </w:rPr>
        <w:lastRenderedPageBreak/>
        <w:t xml:space="preserve">זה המקום להבהיר, כי אומנם בהנחיותיה הפנימיות של המשיבה מציינת היא כי ייתכנו שינויים בזמני הטיפול בתקופות החגים, ברם, בענייננו, כעולה ממכתבו של מנכ"ל משרד הבריאות (המצורף </w:t>
      </w:r>
      <w:r w:rsidRPr="005706BB">
        <w:rPr>
          <w:rFonts w:hint="cs"/>
          <w:kern w:val="36"/>
          <w:sz w:val="24"/>
          <w:rtl/>
        </w:rPr>
        <w:t xml:space="preserve">כנספח </w:t>
      </w:r>
      <w:r w:rsidR="005706BB" w:rsidRPr="005706BB">
        <w:rPr>
          <w:rFonts w:hint="cs"/>
          <w:kern w:val="36"/>
          <w:sz w:val="24"/>
          <w:rtl/>
        </w:rPr>
        <w:t>5</w:t>
      </w:r>
      <w:r w:rsidRPr="005706BB">
        <w:rPr>
          <w:rFonts w:hint="cs"/>
          <w:kern w:val="36"/>
          <w:sz w:val="24"/>
          <w:rtl/>
        </w:rPr>
        <w:t xml:space="preserve"> לעתירה</w:t>
      </w:r>
      <w:r w:rsidRPr="008E3890">
        <w:rPr>
          <w:rFonts w:hint="cs"/>
          <w:kern w:val="36"/>
          <w:sz w:val="24"/>
          <w:rtl/>
        </w:rPr>
        <w:t xml:space="preserve"> זו), תחנת ההסגר פעלה במהלך חג הסוכות, ולראיה: "כבר בטווח הקצר במהלך חג הסוכות תגברנו את תחנת ההסגר יחסית למתכונת הנהוגה".</w:t>
      </w:r>
    </w:p>
    <w:p w:rsidR="009D2624" w:rsidRPr="00514E97" w:rsidRDefault="009D2624" w:rsidP="00886B99">
      <w:pPr>
        <w:pStyle w:val="1"/>
        <w:spacing w:line="360" w:lineRule="auto"/>
        <w:rPr>
          <w:kern w:val="36"/>
          <w:sz w:val="24"/>
        </w:rPr>
      </w:pPr>
      <w:r w:rsidRPr="00514E97">
        <w:rPr>
          <w:rFonts w:hint="cs"/>
          <w:kern w:val="36"/>
          <w:sz w:val="24"/>
          <w:rtl/>
        </w:rPr>
        <w:t>עוד נבהיר, כי מצב הדברים מלמד כי העיכובים האמורים נגרמים מסיבות בלתי ענייניות ובלתי רלבנטיות בעליל.</w:t>
      </w:r>
      <w:r w:rsidR="00514E97">
        <w:rPr>
          <w:rFonts w:hint="cs"/>
          <w:kern w:val="36"/>
          <w:sz w:val="24"/>
          <w:rtl/>
        </w:rPr>
        <w:t xml:space="preserve"> המשיבה לא טענה אף לא אחת, כי המשלוחים הנוכחיים טעונים בדיקות יסודיות יותר לנוכח סיכונים לבריאות הציבור או טיעונים דומים אחרים. למעשה, לא נטען על ידי המשיבה דבר בעניין סיבת העיכובים, וככל הנראה, העניין נוגע למחסור בכוח אדם. זהו כמובן עניין בלתי רלבנטי ובלתי ענייני בעליל.  </w:t>
      </w:r>
    </w:p>
    <w:p w:rsidR="002478E5" w:rsidRPr="00AD6E67" w:rsidRDefault="00AD6E67" w:rsidP="00886B99">
      <w:pPr>
        <w:pStyle w:val="1"/>
        <w:spacing w:line="360" w:lineRule="auto"/>
      </w:pPr>
      <w:r w:rsidRPr="00AD6E67">
        <w:rPr>
          <w:rFonts w:hint="cs"/>
          <w:rtl/>
        </w:rPr>
        <w:t>מכאן עתירה זו.</w:t>
      </w:r>
    </w:p>
    <w:p w:rsidR="00F45920" w:rsidRDefault="00D7392D" w:rsidP="00B6714B">
      <w:pPr>
        <w:pStyle w:val="1"/>
        <w:numPr>
          <w:ilvl w:val="0"/>
          <w:numId w:val="17"/>
        </w:numPr>
        <w:spacing w:before="240" w:line="360" w:lineRule="auto"/>
        <w:rPr>
          <w:b/>
          <w:bCs/>
          <w:sz w:val="26"/>
          <w:szCs w:val="26"/>
          <w:u w:val="single"/>
        </w:rPr>
      </w:pPr>
      <w:r>
        <w:rPr>
          <w:rFonts w:hint="cs"/>
          <w:b/>
          <w:bCs/>
          <w:sz w:val="26"/>
          <w:szCs w:val="26"/>
          <w:u w:val="single"/>
          <w:rtl/>
        </w:rPr>
        <w:t>הטיעון המשפטי</w:t>
      </w:r>
    </w:p>
    <w:p w:rsidR="005C2763" w:rsidRDefault="005C2763" w:rsidP="00886B99">
      <w:pPr>
        <w:pStyle w:val="1"/>
        <w:spacing w:line="360" w:lineRule="auto"/>
      </w:pPr>
      <w:r>
        <w:rPr>
          <w:rFonts w:hint="cs"/>
          <w:rtl/>
        </w:rPr>
        <w:t>כפי שיפורט להלן, התנהלותה של המשיבה בכל הקשור לטיפול במזון המיובא לארץ מחייבת את התערבותו המיידית של בית משפט נכבד זה.</w:t>
      </w:r>
    </w:p>
    <w:p w:rsidR="005C2763" w:rsidRDefault="005C2763" w:rsidP="00886B99">
      <w:pPr>
        <w:pStyle w:val="1"/>
        <w:spacing w:line="360" w:lineRule="auto"/>
      </w:pPr>
      <w:r>
        <w:rPr>
          <w:rFonts w:hint="cs"/>
          <w:rtl/>
        </w:rPr>
        <w:t xml:space="preserve">זאת, בין היתר, בשים לב לעובדה כי ניסיונותיה הרבים של העותרת 1 לקבל את התייחסותה של המשיבה לפשר ההתנהלות האמורה, בין בכתב ובין בעל פה, נותרו בלא כל מענה אופרטיבי לאור הנזקים הכלכליים הממשיכים להיערם בקרב ציבור היבואנים. </w:t>
      </w:r>
    </w:p>
    <w:p w:rsidR="00D7392D" w:rsidRDefault="005C2763" w:rsidP="00886B99">
      <w:pPr>
        <w:pStyle w:val="1"/>
        <w:spacing w:line="360" w:lineRule="auto"/>
      </w:pPr>
      <w:r>
        <w:rPr>
          <w:rFonts w:hint="cs"/>
          <w:rtl/>
        </w:rPr>
        <w:t xml:space="preserve">בקליפת אגוז יצוין, כי מערכת הגומלין בין יבואני המזון לבין המשיבה מחייבת את האחרונה לספק ליבואני המזון שירותים ברמה סבירה ונאותה אשר יאפשרו פעילות יבוא ומסחר שוטפת. ודוק. חיוב זה הינו קריטי לאור היות המשיבה הגורם היחיד האמון על נושא הטיפול במזון המיובא לארץ. מכאן, שגם אם מתעוררת בעיה בתפקודם של כמה מעובדי המשיבה, הרי שעליה למלא אחר חובותיה באופן יעיל וראוי, כמצופה מרשות מינהלית סבירה. </w:t>
      </w:r>
    </w:p>
    <w:p w:rsidR="005C2763" w:rsidRDefault="005C2763" w:rsidP="00886B99">
      <w:pPr>
        <w:pStyle w:val="1"/>
        <w:spacing w:line="360" w:lineRule="auto"/>
      </w:pPr>
      <w:r>
        <w:rPr>
          <w:rFonts w:hint="cs"/>
          <w:rtl/>
        </w:rPr>
        <w:t>בהערת אגב יצוין, כי בהתנהלותה יצרה המשיבה, הלכה למעשה, חסמי סחר עקיפים של יבוא של מוצרי מזון לארץ בכך, הפרה המשיבה גם את התחייבויותיה שלה באמנות ובהסכמי סחר שונים שלא</w:t>
      </w:r>
      <w:r w:rsidR="00D2165D">
        <w:rPr>
          <w:rFonts w:hint="cs"/>
          <w:rtl/>
        </w:rPr>
        <w:t xml:space="preserve"> להטיל </w:t>
      </w:r>
      <w:r>
        <w:rPr>
          <w:rFonts w:hint="cs"/>
          <w:rtl/>
        </w:rPr>
        <w:t xml:space="preserve">חסמי סחר ישירים ו/או עקיפים על יבוא של טובין לישראל. </w:t>
      </w:r>
    </w:p>
    <w:p w:rsidR="004E1F16" w:rsidRDefault="004E1F16" w:rsidP="00886B99">
      <w:pPr>
        <w:pStyle w:val="1"/>
        <w:numPr>
          <w:ilvl w:val="0"/>
          <w:numId w:val="0"/>
        </w:numPr>
        <w:spacing w:line="360" w:lineRule="auto"/>
        <w:rPr>
          <w:b/>
          <w:bCs/>
          <w:u w:val="single"/>
          <w:rtl/>
        </w:rPr>
      </w:pPr>
      <w:r w:rsidRPr="004E1F16">
        <w:rPr>
          <w:rFonts w:hint="cs"/>
          <w:b/>
          <w:bCs/>
          <w:u w:val="single"/>
          <w:rtl/>
        </w:rPr>
        <w:t xml:space="preserve">ה1. </w:t>
      </w:r>
      <w:r w:rsidR="00916A14">
        <w:rPr>
          <w:rFonts w:hint="cs"/>
          <w:b/>
          <w:bCs/>
          <w:u w:val="single"/>
          <w:rtl/>
        </w:rPr>
        <w:t>על המשיבה למלא אחר דרישות החוק</w:t>
      </w:r>
      <w:r w:rsidR="00573509">
        <w:rPr>
          <w:rFonts w:hint="cs"/>
          <w:b/>
          <w:bCs/>
          <w:u w:val="single"/>
          <w:rtl/>
        </w:rPr>
        <w:t xml:space="preserve"> לעניין טיפולה</w:t>
      </w:r>
      <w:r w:rsidR="00916A14">
        <w:rPr>
          <w:rFonts w:hint="cs"/>
          <w:b/>
          <w:bCs/>
          <w:u w:val="single"/>
          <w:rtl/>
        </w:rPr>
        <w:t xml:space="preserve"> ביבוא מזון </w:t>
      </w:r>
    </w:p>
    <w:p w:rsidR="00573509" w:rsidRDefault="00573509" w:rsidP="00886B99">
      <w:pPr>
        <w:pStyle w:val="1"/>
        <w:spacing w:line="360" w:lineRule="auto"/>
      </w:pPr>
      <w:r>
        <w:rPr>
          <w:rFonts w:hint="cs"/>
          <w:rtl/>
        </w:rPr>
        <w:t xml:space="preserve">כאמור </w:t>
      </w:r>
      <w:r w:rsidR="00140004">
        <w:rPr>
          <w:rFonts w:hint="cs"/>
          <w:rtl/>
        </w:rPr>
        <w:t>בפתח הדברים</w:t>
      </w:r>
      <w:r>
        <w:rPr>
          <w:rFonts w:hint="cs"/>
          <w:rtl/>
        </w:rPr>
        <w:t>, החוק מ</w:t>
      </w:r>
      <w:r w:rsidR="00140004">
        <w:rPr>
          <w:rFonts w:hint="cs"/>
          <w:rtl/>
        </w:rPr>
        <w:t xml:space="preserve">סמיך את המשיבה לפקח על יבוא </w:t>
      </w:r>
      <w:r>
        <w:rPr>
          <w:rFonts w:hint="cs"/>
          <w:rtl/>
        </w:rPr>
        <w:t xml:space="preserve">מזון למדינת ישראל, החל מהנפקת התעודות והאישורים הנדרשים ביחידות היבוא, עד לשחרור המזון בתחנות ההסגר שבכניסה לארץ והמשך פיקוח במחסן היבואן. </w:t>
      </w:r>
    </w:p>
    <w:p w:rsidR="00573509" w:rsidRDefault="00573509" w:rsidP="00886B99">
      <w:pPr>
        <w:pStyle w:val="1"/>
        <w:spacing w:line="360" w:lineRule="auto"/>
      </w:pPr>
      <w:r>
        <w:rPr>
          <w:rFonts w:hint="cs"/>
          <w:rtl/>
        </w:rPr>
        <w:t xml:space="preserve">כפי </w:t>
      </w:r>
      <w:r w:rsidR="00A44F5D">
        <w:rPr>
          <w:rFonts w:hint="cs"/>
          <w:rtl/>
        </w:rPr>
        <w:t>שעולה מ</w:t>
      </w:r>
      <w:r w:rsidR="002335AA">
        <w:rPr>
          <w:rFonts w:hint="cs"/>
          <w:rtl/>
        </w:rPr>
        <w:t>סעיף המטרות</w:t>
      </w:r>
      <w:r w:rsidR="00A44F5D">
        <w:rPr>
          <w:rFonts w:hint="cs"/>
          <w:rtl/>
        </w:rPr>
        <w:t xml:space="preserve"> של החוק, החוק נחקק על מנת "</w:t>
      </w:r>
      <w:r w:rsidR="00A44F5D" w:rsidRPr="00A44F5D">
        <w:rPr>
          <w:rFonts w:hint="cs"/>
          <w:b/>
          <w:bCs/>
          <w:rtl/>
        </w:rPr>
        <w:t>לאפשר זמינות והנגשה של מגוון מזון בעלויות סבירות לכלל הציבור, תוך שמירה על בריאות הציבור</w:t>
      </w:r>
      <w:r w:rsidR="00A44F5D">
        <w:rPr>
          <w:rFonts w:hint="cs"/>
          <w:rtl/>
        </w:rPr>
        <w:t xml:space="preserve">" (סעיף 1 לחוק). </w:t>
      </w:r>
    </w:p>
    <w:p w:rsidR="00D2165D" w:rsidRDefault="00D2165D" w:rsidP="00886B99">
      <w:pPr>
        <w:pStyle w:val="1"/>
        <w:spacing w:line="360" w:lineRule="auto"/>
      </w:pPr>
      <w:r>
        <w:rPr>
          <w:rFonts w:hint="cs"/>
          <w:rtl/>
        </w:rPr>
        <w:t xml:space="preserve">שני עוגנים משמעותיים ביותר קיימים בהוראה זאת והם </w:t>
      </w:r>
      <w:r>
        <w:rPr>
          <w:rtl/>
        </w:rPr>
        <w:t>–</w:t>
      </w:r>
      <w:r w:rsidR="00082DB4">
        <w:rPr>
          <w:rFonts w:hint="cs"/>
          <w:rtl/>
        </w:rPr>
        <w:t xml:space="preserve"> </w:t>
      </w:r>
      <w:r>
        <w:rPr>
          <w:rFonts w:hint="cs"/>
          <w:rtl/>
        </w:rPr>
        <w:t xml:space="preserve">זמינות והנגשה של מזון, ועלויות סבירות. התנהלותה של המשיבה במקרה זה לוקה בשניהם: אין אינה מאפשרת זמינות של המזון, </w:t>
      </w:r>
      <w:r>
        <w:rPr>
          <w:rFonts w:hint="cs"/>
          <w:rtl/>
        </w:rPr>
        <w:lastRenderedPageBreak/>
        <w:t>בהיותו מעוכב בנמל, והיא גורמת להצטברותן של עלויות כבדות לציבור היבואנים, שיגולגלו על ציבור הצרכנים.</w:t>
      </w:r>
    </w:p>
    <w:p w:rsidR="00AA174E" w:rsidRDefault="00AA174E" w:rsidP="00886B99">
      <w:pPr>
        <w:pStyle w:val="1"/>
        <w:spacing w:line="360" w:lineRule="auto"/>
      </w:pPr>
      <w:r>
        <w:rPr>
          <w:rFonts w:hint="cs"/>
          <w:rtl/>
        </w:rPr>
        <w:t>כך גם עולה מדברי ישיבת ועדת השרים לתיקוני חקיקה מיום 16 באוגוסט 2015, אשר התכנסה לדון בתוכנית הכלכלית לשנים 2015-2016: "</w:t>
      </w:r>
      <w:r>
        <w:rPr>
          <w:rFonts w:hint="cs"/>
          <w:b/>
          <w:bCs/>
          <w:rtl/>
        </w:rPr>
        <w:t xml:space="preserve">מטרות החוק המוצע והצורך בו - להסדיר מחדש את הפיקוח </w:t>
      </w:r>
      <w:r w:rsidRPr="00AA174E">
        <w:rPr>
          <w:rFonts w:hint="cs"/>
          <w:b/>
          <w:bCs/>
          <w:rtl/>
        </w:rPr>
        <w:t xml:space="preserve">על המזון המיוצר בארץ, המיובא לארץ והמשווק בארץ לצורך הבטחת בטיחותו, איכותו והסחר </w:t>
      </w:r>
      <w:r>
        <w:rPr>
          <w:rFonts w:hint="cs"/>
          <w:b/>
          <w:bCs/>
          <w:rtl/>
        </w:rPr>
        <w:t>ה</w:t>
      </w:r>
      <w:r w:rsidRPr="00AA174E">
        <w:rPr>
          <w:rFonts w:hint="cs"/>
          <w:b/>
          <w:bCs/>
          <w:rtl/>
        </w:rPr>
        <w:t>הוגן בו, נוכח השינויים הרבים והקיצוניים שתעשיית המזון, בארץ ובעולם, עברה בשנים האחרונות מבחינה טכנולוגית, תרבותית ובריאותית</w:t>
      </w:r>
      <w:r>
        <w:rPr>
          <w:rFonts w:hint="cs"/>
          <w:rtl/>
        </w:rPr>
        <w:t>".</w:t>
      </w:r>
    </w:p>
    <w:tbl>
      <w:tblPr>
        <w:bidiVisual/>
        <w:tblW w:w="9845" w:type="dxa"/>
        <w:tblInd w:w="-261" w:type="dxa"/>
        <w:tblLayout w:type="fixed"/>
        <w:tblLook w:val="0000" w:firstRow="0" w:lastRow="0" w:firstColumn="0" w:lastColumn="0" w:noHBand="0" w:noVBand="0"/>
      </w:tblPr>
      <w:tblGrid>
        <w:gridCol w:w="850"/>
        <w:gridCol w:w="8995"/>
      </w:tblGrid>
      <w:tr w:rsidR="00436309" w:rsidRPr="0056222C" w:rsidTr="00EE5507">
        <w:tc>
          <w:tcPr>
            <w:tcW w:w="850" w:type="dxa"/>
          </w:tcPr>
          <w:p w:rsidR="00436309" w:rsidRPr="0056222C" w:rsidRDefault="00436309" w:rsidP="00886B99">
            <w:pPr>
              <w:pStyle w:val="1"/>
              <w:numPr>
                <w:ilvl w:val="0"/>
                <w:numId w:val="0"/>
              </w:numPr>
              <w:spacing w:after="0" w:line="360" w:lineRule="auto"/>
              <w:rPr>
                <w:b/>
                <w:bCs/>
                <w:szCs w:val="20"/>
                <w:u w:val="single"/>
                <w:rtl/>
                <w:lang w:eastAsia="en-US"/>
              </w:rPr>
            </w:pPr>
            <w:r w:rsidRPr="0056222C">
              <w:rPr>
                <w:b/>
                <w:bCs/>
                <w:szCs w:val="20"/>
                <w:u w:val="single"/>
                <w:rtl/>
                <w:lang w:eastAsia="en-US"/>
              </w:rPr>
              <w:t xml:space="preserve">נספח </w:t>
            </w:r>
            <w:r w:rsidR="00307093" w:rsidRPr="0056222C">
              <w:rPr>
                <w:b/>
                <w:bCs/>
                <w:szCs w:val="20"/>
                <w:u w:val="single"/>
                <w:rtl/>
                <w:lang w:eastAsia="en-US"/>
              </w:rPr>
              <w:fldChar w:fldCharType="begin"/>
            </w:r>
            <w:r w:rsidRPr="0056222C">
              <w:rPr>
                <w:b/>
                <w:bCs/>
                <w:szCs w:val="20"/>
                <w:u w:val="single"/>
                <w:rtl/>
                <w:lang w:eastAsia="en-US"/>
              </w:rPr>
              <w:instrText xml:space="preserve"> </w:instrText>
            </w:r>
            <w:r w:rsidRPr="0056222C">
              <w:rPr>
                <w:b/>
                <w:bCs/>
                <w:szCs w:val="20"/>
                <w:u w:val="single"/>
                <w:lang w:eastAsia="en-US"/>
              </w:rPr>
              <w:instrText>AUTONUMLGL \e</w:instrText>
            </w:r>
            <w:r w:rsidRPr="0056222C">
              <w:rPr>
                <w:b/>
                <w:bCs/>
                <w:szCs w:val="20"/>
                <w:u w:val="single"/>
                <w:rtl/>
                <w:lang w:eastAsia="en-US"/>
              </w:rPr>
              <w:instrText xml:space="preserve"> </w:instrText>
            </w:r>
            <w:r w:rsidR="00307093" w:rsidRPr="0056222C">
              <w:rPr>
                <w:b/>
                <w:bCs/>
                <w:szCs w:val="20"/>
                <w:u w:val="single"/>
                <w:rtl/>
                <w:lang w:eastAsia="en-US"/>
              </w:rPr>
              <w:fldChar w:fldCharType="end"/>
            </w:r>
          </w:p>
        </w:tc>
        <w:tc>
          <w:tcPr>
            <w:tcW w:w="8995" w:type="dxa"/>
          </w:tcPr>
          <w:p w:rsidR="00436309" w:rsidRPr="0056222C" w:rsidRDefault="00436309" w:rsidP="00886B99">
            <w:pPr>
              <w:pStyle w:val="1"/>
              <w:numPr>
                <w:ilvl w:val="0"/>
                <w:numId w:val="0"/>
              </w:numPr>
              <w:spacing w:after="0" w:line="360" w:lineRule="auto"/>
              <w:rPr>
                <w:szCs w:val="20"/>
                <w:rtl/>
                <w:lang w:eastAsia="en-US"/>
              </w:rPr>
            </w:pPr>
            <w:r w:rsidRPr="0056222C">
              <w:rPr>
                <w:szCs w:val="20"/>
                <w:rtl/>
                <w:lang w:eastAsia="en-US"/>
              </w:rPr>
              <w:t xml:space="preserve">העתק </w:t>
            </w:r>
            <w:r>
              <w:rPr>
                <w:rFonts w:hint="cs"/>
                <w:szCs w:val="20"/>
                <w:rtl/>
                <w:lang w:eastAsia="en-US"/>
              </w:rPr>
              <w:t>דברי ישיבת ועדת השרים לתיקוני חקיקה מיום 16/8/2015</w:t>
            </w:r>
            <w:r w:rsidRPr="0056222C">
              <w:rPr>
                <w:szCs w:val="20"/>
                <w:rtl/>
                <w:lang w:eastAsia="en-US"/>
              </w:rPr>
              <w:t xml:space="preserve">, מצ"ב, מסומן נספח </w:t>
            </w:r>
            <w:r w:rsidR="00307093" w:rsidRPr="0056222C">
              <w:rPr>
                <w:szCs w:val="20"/>
                <w:rtl/>
                <w:lang w:eastAsia="en-US"/>
              </w:rPr>
              <w:fldChar w:fldCharType="begin"/>
            </w:r>
            <w:r w:rsidRPr="0056222C">
              <w:rPr>
                <w:szCs w:val="20"/>
                <w:rtl/>
                <w:lang w:eastAsia="en-US"/>
              </w:rPr>
              <w:instrText xml:space="preserve"> </w:instrText>
            </w:r>
            <w:r w:rsidRPr="0056222C">
              <w:rPr>
                <w:szCs w:val="20"/>
                <w:lang w:eastAsia="en-US"/>
              </w:rPr>
              <w:instrText>AUTONUMLGL \e</w:instrText>
            </w:r>
            <w:r w:rsidRPr="0056222C">
              <w:rPr>
                <w:szCs w:val="20"/>
                <w:rtl/>
                <w:lang w:eastAsia="en-US"/>
              </w:rPr>
              <w:instrText xml:space="preserve"> </w:instrText>
            </w:r>
            <w:r w:rsidR="00307093" w:rsidRPr="0056222C">
              <w:rPr>
                <w:szCs w:val="20"/>
                <w:rtl/>
                <w:lang w:eastAsia="en-US"/>
              </w:rPr>
              <w:fldChar w:fldCharType="end"/>
            </w:r>
            <w:r w:rsidRPr="0056222C">
              <w:rPr>
                <w:szCs w:val="20"/>
                <w:rtl/>
                <w:lang w:eastAsia="en-US"/>
              </w:rPr>
              <w:t xml:space="preserve"> ומהווה חלק בלתי נפרד </w:t>
            </w:r>
            <w:r>
              <w:rPr>
                <w:rFonts w:hint="cs"/>
                <w:szCs w:val="20"/>
                <w:rtl/>
                <w:lang w:eastAsia="en-US"/>
              </w:rPr>
              <w:t>מהעתירה</w:t>
            </w:r>
            <w:r w:rsidRPr="0056222C">
              <w:rPr>
                <w:szCs w:val="20"/>
                <w:rtl/>
                <w:lang w:eastAsia="en-US"/>
              </w:rPr>
              <w:t>.</w:t>
            </w:r>
          </w:p>
        </w:tc>
      </w:tr>
    </w:tbl>
    <w:p w:rsidR="00BC2BBB" w:rsidRDefault="00AA174E" w:rsidP="00886B99">
      <w:pPr>
        <w:pStyle w:val="1"/>
        <w:spacing w:after="0" w:line="360" w:lineRule="auto"/>
      </w:pPr>
      <w:r>
        <w:rPr>
          <w:rFonts w:hint="cs"/>
          <w:rtl/>
        </w:rPr>
        <w:t>התנהלות המשיבה</w:t>
      </w:r>
      <w:r w:rsidR="00BC2BBB">
        <w:rPr>
          <w:rFonts w:hint="cs"/>
          <w:rtl/>
        </w:rPr>
        <w:t>, כמפורט בהרחבה לעיל,</w:t>
      </w:r>
      <w:r>
        <w:rPr>
          <w:rFonts w:hint="cs"/>
          <w:rtl/>
        </w:rPr>
        <w:t xml:space="preserve"> בעיכובה מכולות מזון בנמל אשדוד</w:t>
      </w:r>
      <w:r w:rsidR="00D2165D">
        <w:rPr>
          <w:rFonts w:hint="cs"/>
          <w:rtl/>
        </w:rPr>
        <w:t>, ובאי</w:t>
      </w:r>
      <w:r>
        <w:rPr>
          <w:rFonts w:hint="cs"/>
          <w:rtl/>
        </w:rPr>
        <w:t xml:space="preserve"> </w:t>
      </w:r>
      <w:r w:rsidR="00D2165D">
        <w:rPr>
          <w:rFonts w:hint="cs"/>
          <w:rtl/>
        </w:rPr>
        <w:t xml:space="preserve">מתן </w:t>
      </w:r>
      <w:r>
        <w:rPr>
          <w:rFonts w:hint="cs"/>
          <w:rtl/>
        </w:rPr>
        <w:t xml:space="preserve">אישורים </w:t>
      </w:r>
      <w:r w:rsidR="00D2165D">
        <w:rPr>
          <w:rFonts w:hint="cs"/>
          <w:rtl/>
        </w:rPr>
        <w:t xml:space="preserve">מוקדמים </w:t>
      </w:r>
      <w:r>
        <w:rPr>
          <w:rFonts w:hint="cs"/>
          <w:rtl/>
        </w:rPr>
        <w:t>ליבוא מזון רגיש מנוגדת למטרות החוק</w:t>
      </w:r>
      <w:r w:rsidR="00BC2BBB">
        <w:rPr>
          <w:rFonts w:hint="cs"/>
          <w:rtl/>
        </w:rPr>
        <w:t>, ואינה עולה בקנה אחד עם חובתה של רשות מינהלית להפעיל את הסמכות הניתנת לה בדין</w:t>
      </w:r>
      <w:r>
        <w:rPr>
          <w:rFonts w:hint="cs"/>
          <w:rtl/>
        </w:rPr>
        <w:t>.</w:t>
      </w:r>
    </w:p>
    <w:p w:rsidR="003A7958" w:rsidRDefault="003A7958" w:rsidP="00886B99">
      <w:pPr>
        <w:pStyle w:val="1"/>
        <w:spacing w:line="360" w:lineRule="auto"/>
      </w:pPr>
      <w:r>
        <w:rPr>
          <w:rFonts w:hint="cs"/>
          <w:rtl/>
        </w:rPr>
        <w:t>מן המפורסמות היא כי רשות שלטונית אינה פועלת למען עצמה אלא למען הציבור וכנאמנו (רא</w:t>
      </w:r>
      <w:r w:rsidR="002771B9">
        <w:rPr>
          <w:rFonts w:hint="cs"/>
          <w:rtl/>
        </w:rPr>
        <w:t>ו</w:t>
      </w:r>
      <w:r>
        <w:rPr>
          <w:rFonts w:hint="cs"/>
          <w:rtl/>
        </w:rPr>
        <w:t xml:space="preserve"> לעניין זה: בג"ץ 135/75 </w:t>
      </w:r>
      <w:r>
        <w:rPr>
          <w:rFonts w:hint="cs"/>
          <w:b/>
          <w:bCs/>
          <w:rtl/>
        </w:rPr>
        <w:t xml:space="preserve">סאי-טקס קורפוריישן בע"מ נ' שר המסחר והתעשייה, </w:t>
      </w:r>
      <w:r>
        <w:rPr>
          <w:rFonts w:hint="cs"/>
          <w:rtl/>
        </w:rPr>
        <w:t xml:space="preserve">פ"ד ל(1) 673, 676 (1975); בג"ץ 164/97 </w:t>
      </w:r>
      <w:r>
        <w:rPr>
          <w:rFonts w:hint="cs"/>
          <w:b/>
          <w:bCs/>
          <w:rtl/>
        </w:rPr>
        <w:t xml:space="preserve">קונטרם בע"מ נ' משרד האוצר אגף המכס והמע"מ, </w:t>
      </w:r>
      <w:r>
        <w:rPr>
          <w:rFonts w:hint="cs"/>
          <w:rtl/>
        </w:rPr>
        <w:t xml:space="preserve">פ"ד נב(1) 289, 346 (1998); בג"ץ 4422/92 </w:t>
      </w:r>
      <w:r>
        <w:rPr>
          <w:rFonts w:hint="cs"/>
          <w:b/>
          <w:bCs/>
          <w:rtl/>
        </w:rPr>
        <w:t xml:space="preserve">עפרן נ' מינהלי מקרקעי ישראל, </w:t>
      </w:r>
      <w:r>
        <w:rPr>
          <w:rFonts w:hint="cs"/>
          <w:rtl/>
        </w:rPr>
        <w:t xml:space="preserve">פ"ד מז (3) 860, 863 (1993). </w:t>
      </w:r>
    </w:p>
    <w:p w:rsidR="002A1BE4" w:rsidRDefault="002A1BE4" w:rsidP="00886B99">
      <w:pPr>
        <w:pStyle w:val="1"/>
        <w:spacing w:line="360" w:lineRule="auto"/>
      </w:pPr>
      <w:r>
        <w:rPr>
          <w:rFonts w:hint="cs"/>
          <w:rtl/>
        </w:rPr>
        <w:t>במסגרת התפישה הכללית כי הרשות היא נאמן הציבור וכי כל פעולותיה מכוונות לטובת הציבור, מוטלות על פעולות הרשות חובות ספציפיות, ביניהן החובה לפעול בתום לב ובהגינות.</w:t>
      </w:r>
    </w:p>
    <w:p w:rsidR="00044764" w:rsidRPr="0010022A" w:rsidRDefault="002A1BE4" w:rsidP="00886B99">
      <w:pPr>
        <w:pStyle w:val="1"/>
        <w:numPr>
          <w:ilvl w:val="0"/>
          <w:numId w:val="1"/>
        </w:numPr>
        <w:spacing w:line="360" w:lineRule="auto"/>
      </w:pPr>
      <w:r>
        <w:rPr>
          <w:rFonts w:hint="cs"/>
          <w:rtl/>
        </w:rPr>
        <w:t xml:space="preserve">תום הלב ביטויו, בין היתר, בכך שהרשות נותנת דעתה ולבה להבנת תפקידיה ולקיום חובתה כלפי הציבור, אשר את ענייניו היא נקראת לנהל, בתחום שהוגדר לה </w:t>
      </w:r>
      <w:r w:rsidR="00044764" w:rsidRPr="0010022A">
        <w:rPr>
          <w:rFonts w:hint="cs"/>
          <w:rtl/>
        </w:rPr>
        <w:t xml:space="preserve">(בג"ץ 376/81 </w:t>
      </w:r>
      <w:r w:rsidR="00044764" w:rsidRPr="0010022A">
        <w:rPr>
          <w:rFonts w:hint="cs"/>
          <w:b/>
          <w:bCs/>
          <w:rtl/>
        </w:rPr>
        <w:t>לוגסי ואח' נ' שר התקשורת ואח'</w:t>
      </w:r>
      <w:r w:rsidR="00044764" w:rsidRPr="0010022A">
        <w:rPr>
          <w:rFonts w:hint="cs"/>
          <w:rtl/>
        </w:rPr>
        <w:t>, פ"ד לו (2) 446 (</w:t>
      </w:r>
      <w:r w:rsidR="00044764">
        <w:rPr>
          <w:rFonts w:hint="cs"/>
          <w:rtl/>
        </w:rPr>
        <w:t>1981</w:t>
      </w:r>
      <w:r w:rsidR="00044764" w:rsidRPr="0010022A">
        <w:rPr>
          <w:rFonts w:hint="cs"/>
          <w:rtl/>
        </w:rPr>
        <w:t>)</w:t>
      </w:r>
      <w:r w:rsidR="00044764">
        <w:rPr>
          <w:rFonts w:hint="cs"/>
          <w:rtl/>
        </w:rPr>
        <w:t xml:space="preserve">; </w:t>
      </w:r>
      <w:r w:rsidR="00044764" w:rsidRPr="0010022A">
        <w:rPr>
          <w:rFonts w:hint="cs"/>
          <w:rtl/>
        </w:rPr>
        <w:t xml:space="preserve">בג"ץ 27/51 </w:t>
      </w:r>
      <w:r w:rsidR="00044764" w:rsidRPr="0010022A">
        <w:rPr>
          <w:rFonts w:hint="cs"/>
          <w:b/>
          <w:bCs/>
          <w:rtl/>
        </w:rPr>
        <w:t xml:space="preserve">משה ח. כהן נ' שר-החקלאות </w:t>
      </w:r>
      <w:r w:rsidR="00044764" w:rsidRPr="003A368C">
        <w:rPr>
          <w:rFonts w:hint="cs"/>
          <w:b/>
          <w:bCs/>
          <w:rtl/>
        </w:rPr>
        <w:t>ואח'</w:t>
      </w:r>
      <w:r w:rsidR="00044764">
        <w:rPr>
          <w:rFonts w:hint="cs"/>
          <w:rtl/>
        </w:rPr>
        <w:t>, ז 1085, 1092 (1953)).</w:t>
      </w:r>
    </w:p>
    <w:p w:rsidR="00BC2BBB" w:rsidRPr="00BC2BBB" w:rsidRDefault="00BC2BBB" w:rsidP="00886B99">
      <w:pPr>
        <w:pStyle w:val="1"/>
        <w:spacing w:line="360" w:lineRule="auto"/>
        <w:rPr>
          <w:rtl/>
        </w:rPr>
      </w:pPr>
      <w:r>
        <w:rPr>
          <w:rFonts w:hint="cs"/>
          <w:rtl/>
        </w:rPr>
        <w:t xml:space="preserve">ברע"פ 7861/03 </w:t>
      </w:r>
      <w:r w:rsidRPr="00044764">
        <w:rPr>
          <w:rFonts w:hint="cs"/>
          <w:b/>
          <w:bCs/>
          <w:rtl/>
        </w:rPr>
        <w:t xml:space="preserve">מדינת </w:t>
      </w:r>
      <w:r w:rsidRPr="00044764">
        <w:rPr>
          <w:rFonts w:hint="cs"/>
          <w:b/>
          <w:bCs/>
          <w:sz w:val="24"/>
          <w:rtl/>
        </w:rPr>
        <w:t>ישראל נ' המועצה האזורית גליל תחתון</w:t>
      </w:r>
      <w:r w:rsidRPr="00044764">
        <w:rPr>
          <w:rFonts w:hint="cs"/>
          <w:sz w:val="24"/>
          <w:rtl/>
        </w:rPr>
        <w:t>, תק-על 2006(2), 1437, עמ' 1444, נקבע כי הסמכות המוענקת לרשות מינהלית מכוח הדין, מוענקת לה על מנת שתפעי</w:t>
      </w:r>
      <w:r w:rsidR="001F702E" w:rsidRPr="00044764">
        <w:rPr>
          <w:rFonts w:hint="cs"/>
          <w:sz w:val="24"/>
          <w:rtl/>
        </w:rPr>
        <w:t xml:space="preserve">ל אותה כדי לשרת את </w:t>
      </w:r>
      <w:r w:rsidR="001645E9" w:rsidRPr="00044764">
        <w:rPr>
          <w:rFonts w:hint="cs"/>
          <w:sz w:val="24"/>
          <w:rtl/>
        </w:rPr>
        <w:t>תכליתה</w:t>
      </w:r>
      <w:r w:rsidR="008B3514" w:rsidRPr="00044764">
        <w:rPr>
          <w:rFonts w:hint="cs"/>
          <w:sz w:val="24"/>
          <w:rtl/>
        </w:rPr>
        <w:t>. על רשות מינהלית מוטלת החובה לפעול:</w:t>
      </w:r>
    </w:p>
    <w:p w:rsidR="00BC2BBB" w:rsidRPr="00BC2BBB" w:rsidRDefault="00BC2BBB" w:rsidP="00886B99">
      <w:pPr>
        <w:pStyle w:val="12"/>
        <w:spacing w:line="360" w:lineRule="auto"/>
        <w:rPr>
          <w:b/>
          <w:bCs/>
          <w:rtl/>
        </w:rPr>
      </w:pPr>
      <w:r w:rsidRPr="00BC2BBB">
        <w:rPr>
          <w:rFonts w:hint="cs"/>
          <w:rtl/>
        </w:rPr>
        <w:t>"</w:t>
      </w:r>
      <w:r w:rsidRPr="00BC2BBB">
        <w:rPr>
          <w:rFonts w:hint="cs"/>
          <w:b/>
          <w:bCs/>
          <w:u w:val="single"/>
          <w:rtl/>
        </w:rPr>
        <w:t>לא להתנאות בה ניתנה סמכות לרשות הציבור, וסמכות - כל סמכות - שלובה באחריות המוטלת על רשות הציבור להסדיר כיאות אותו תחום חיים שהסמכות פרושה עליו</w:t>
      </w:r>
      <w:r w:rsidRPr="00BC2BBB">
        <w:rPr>
          <w:rFonts w:hint="cs"/>
          <w:b/>
          <w:bCs/>
          <w:rtl/>
        </w:rPr>
        <w:t xml:space="preserve">. אחריות פירושה למעשה הוא, </w:t>
      </w:r>
      <w:r w:rsidRPr="00BC2BBB">
        <w:rPr>
          <w:rFonts w:hint="cs"/>
          <w:b/>
          <w:bCs/>
          <w:u w:val="single"/>
          <w:rtl/>
        </w:rPr>
        <w:t>חובה להפעיל את הסמכות הניתנת לרשות כל אימת שהנסיבות מחייבות הפעלתה של הסמכות</w:t>
      </w:r>
      <w:r>
        <w:rPr>
          <w:rFonts w:hint="cs"/>
          <w:b/>
          <w:bCs/>
          <w:rtl/>
        </w:rPr>
        <w:t>. וכפי שלימדנו יצחק זמיר בס</w:t>
      </w:r>
      <w:r w:rsidRPr="00BC2BBB">
        <w:rPr>
          <w:rFonts w:hint="cs"/>
          <w:b/>
          <w:bCs/>
          <w:rtl/>
        </w:rPr>
        <w:t>פרו הסמכות המינהלית (תשנ"ו-1996), כרך ב' 692-691 (זמיר, הסמכות המינהלית):</w:t>
      </w:r>
    </w:p>
    <w:p w:rsidR="00BC2BBB" w:rsidRPr="00BC2BBB" w:rsidRDefault="00BC2BBB" w:rsidP="00886B99">
      <w:pPr>
        <w:pStyle w:val="12"/>
        <w:spacing w:line="360" w:lineRule="auto"/>
        <w:rPr>
          <w:rtl/>
        </w:rPr>
      </w:pPr>
      <w:r w:rsidRPr="00BC2BBB">
        <w:rPr>
          <w:rFonts w:hint="cs"/>
          <w:b/>
          <w:bCs/>
          <w:u w:val="single"/>
          <w:rtl/>
        </w:rPr>
        <w:t>סמכות מוענקת לרשות מינהלית על מנת שהרשות תפעיל אותה, לפי נסיבות העניין, כדי לשרת את תכלית הסמכות</w:t>
      </w:r>
      <w:r w:rsidRPr="00BC2BBB">
        <w:rPr>
          <w:rFonts w:hint="cs"/>
          <w:b/>
          <w:bCs/>
          <w:rtl/>
        </w:rPr>
        <w:t xml:space="preserve">. לפיכך חובה על הרשות להיות ערה לנסיבות, לשקול במקרה המתאים אם יש צורך להפעיל את הסמכות, ולהפעיל אותה לפי הצורך. </w:t>
      </w:r>
      <w:r w:rsidRPr="00BC2BBB">
        <w:rPr>
          <w:rFonts w:hint="cs"/>
          <w:b/>
          <w:bCs/>
          <w:u w:val="single"/>
          <w:rtl/>
        </w:rPr>
        <w:t>זוהי החובה לפעול</w:t>
      </w:r>
      <w:r w:rsidRPr="00BC2BBB">
        <w:rPr>
          <w:rFonts w:hint="cs"/>
          <w:b/>
          <w:bCs/>
          <w:rtl/>
        </w:rPr>
        <w:t xml:space="preserve">. ... אכן, רוב הסמכויות המנהליות הן סמכויות רשות, כלומר סמכויות שבשיקול דעת, להבדיל מסמכויות חובה. אולם </w:t>
      </w:r>
      <w:r w:rsidRPr="00BC2BBB">
        <w:rPr>
          <w:rFonts w:hint="cs"/>
          <w:b/>
          <w:bCs/>
          <w:rtl/>
        </w:rPr>
        <w:lastRenderedPageBreak/>
        <w:t>גם בסמכויות רשות יש יסודות של חובה. אחד היסודות האלה היא החובה לברר ולהחליט אם להפעיל את הסמכות. זוהי החובה לפעול</w:t>
      </w:r>
      <w:r>
        <w:rPr>
          <w:rFonts w:hint="cs"/>
          <w:rtl/>
        </w:rPr>
        <w:t>".</w:t>
      </w:r>
    </w:p>
    <w:p w:rsidR="00044764" w:rsidRDefault="00044764" w:rsidP="00886B99">
      <w:pPr>
        <w:pStyle w:val="1"/>
        <w:numPr>
          <w:ilvl w:val="0"/>
          <w:numId w:val="1"/>
        </w:numPr>
        <w:spacing w:line="360" w:lineRule="auto"/>
      </w:pPr>
      <w:r>
        <w:rPr>
          <w:rFonts w:hint="cs"/>
          <w:rtl/>
        </w:rPr>
        <w:t>בעניין זה נקבע בספרם של המלומדים אליעד שרגא, רועי שחר - המשפט המנהלי, עילת ההתערבות, כרך 3, ע"מ 15 (2008) (להלן: "</w:t>
      </w:r>
      <w:r>
        <w:rPr>
          <w:rFonts w:hint="cs"/>
          <w:b/>
          <w:bCs/>
          <w:rtl/>
        </w:rPr>
        <w:t>עילת ההתערבות</w:t>
      </w:r>
      <w:r>
        <w:rPr>
          <w:rFonts w:hint="cs"/>
          <w:rtl/>
        </w:rPr>
        <w:t>"), כי גם מחדל או אי עשייה כפופים לחובת הסמכות של רשות מינהלית:</w:t>
      </w:r>
    </w:p>
    <w:p w:rsidR="00AA174E" w:rsidRPr="00140004" w:rsidRDefault="00AA174E" w:rsidP="00886B99">
      <w:pPr>
        <w:pStyle w:val="12"/>
        <w:spacing w:line="360" w:lineRule="auto"/>
        <w:rPr>
          <w:b/>
          <w:bCs/>
        </w:rPr>
      </w:pPr>
      <w:r>
        <w:rPr>
          <w:rFonts w:hint="cs"/>
          <w:rtl/>
        </w:rPr>
        <w:t>"</w:t>
      </w:r>
      <w:r w:rsidRPr="00140004">
        <w:rPr>
          <w:rFonts w:hint="cs"/>
          <w:b/>
          <w:bCs/>
          <w:rtl/>
        </w:rPr>
        <w:t>גוון נוסף של הטענה בדבר חוסר הסמכות הפונקציונאלי</w:t>
      </w:r>
      <w:r w:rsidRPr="00140004">
        <w:rPr>
          <w:rFonts w:hint="eastAsia"/>
          <w:b/>
          <w:bCs/>
          <w:rtl/>
        </w:rPr>
        <w:t>ת</w:t>
      </w:r>
      <w:r w:rsidRPr="00140004">
        <w:rPr>
          <w:rFonts w:hint="cs"/>
          <w:b/>
          <w:bCs/>
          <w:rtl/>
        </w:rPr>
        <w:t xml:space="preserve">, הוא הימנעות של הרשות המינהלית מלקבל החלטה או מלפעול </w:t>
      </w:r>
      <w:r w:rsidRPr="00140004">
        <w:rPr>
          <w:b/>
          <w:bCs/>
          <w:rtl/>
        </w:rPr>
        <w:t>–</w:t>
      </w:r>
      <w:r w:rsidRPr="00140004">
        <w:rPr>
          <w:rFonts w:hint="cs"/>
          <w:b/>
          <w:bCs/>
          <w:rtl/>
        </w:rPr>
        <w:t xml:space="preserve"> זאת, </w:t>
      </w:r>
      <w:r w:rsidRPr="00140004">
        <w:rPr>
          <w:rFonts w:hint="cs"/>
          <w:b/>
          <w:bCs/>
          <w:u w:val="single"/>
          <w:rtl/>
        </w:rPr>
        <w:t>בשעה שהדין הטיל על הרשות חובה לעשות כן</w:t>
      </w:r>
      <w:r w:rsidRPr="00140004">
        <w:rPr>
          <w:rFonts w:hint="cs"/>
          <w:b/>
          <w:bCs/>
          <w:rtl/>
        </w:rPr>
        <w:t>....</w:t>
      </w:r>
    </w:p>
    <w:p w:rsidR="00A44F5D" w:rsidRDefault="00AA174E" w:rsidP="00886B99">
      <w:pPr>
        <w:pStyle w:val="12"/>
        <w:spacing w:line="360" w:lineRule="auto"/>
        <w:rPr>
          <w:rtl/>
        </w:rPr>
      </w:pPr>
      <w:r w:rsidRPr="00140004">
        <w:rPr>
          <w:rFonts w:hint="cs"/>
          <w:b/>
          <w:bCs/>
          <w:rtl/>
        </w:rPr>
        <w:t xml:space="preserve">... אכן, המשפט המינהלי מתייחס גם להיעדר החלטה וגם </w:t>
      </w:r>
      <w:r w:rsidRPr="00140004">
        <w:rPr>
          <w:rFonts w:hint="cs"/>
          <w:b/>
          <w:bCs/>
          <w:u w:val="single"/>
          <w:rtl/>
        </w:rPr>
        <w:t>למחדל</w:t>
      </w:r>
      <w:r w:rsidRPr="00140004">
        <w:rPr>
          <w:rFonts w:hint="cs"/>
          <w:b/>
          <w:bCs/>
          <w:rtl/>
        </w:rPr>
        <w:t xml:space="preserve"> של הרשות המינהלית, כהחלטה מינהלית במובן הרחב. </w:t>
      </w:r>
      <w:r w:rsidR="00140004" w:rsidRPr="00140004">
        <w:rPr>
          <w:rFonts w:hint="cs"/>
          <w:b/>
          <w:bCs/>
          <w:rtl/>
        </w:rPr>
        <w:t xml:space="preserve">על כן, גם היעדר החלטה </w:t>
      </w:r>
      <w:r w:rsidR="00140004" w:rsidRPr="00140004">
        <w:rPr>
          <w:rFonts w:hint="cs"/>
          <w:b/>
          <w:bCs/>
          <w:u w:val="single"/>
          <w:rtl/>
        </w:rPr>
        <w:t>ואי-עשייה</w:t>
      </w:r>
      <w:r w:rsidR="00140004" w:rsidRPr="00140004">
        <w:rPr>
          <w:rFonts w:hint="cs"/>
          <w:b/>
          <w:bCs/>
          <w:rtl/>
        </w:rPr>
        <w:t>, כפופים לחובה, שלפיה על הרשות לפעול אך ורק בגדר הסמכויות שהוקנו לה בדין. לכן, ממילא, גם הפרת חובה זו היא בגדר חוסר סמכות או חריגה מסמכות</w:t>
      </w:r>
      <w:r w:rsidR="00140004">
        <w:rPr>
          <w:rFonts w:hint="cs"/>
          <w:rtl/>
        </w:rPr>
        <w:t>".</w:t>
      </w:r>
    </w:p>
    <w:p w:rsidR="00140004" w:rsidRPr="00140004" w:rsidRDefault="00140004" w:rsidP="00886B99">
      <w:pPr>
        <w:pStyle w:val="1"/>
        <w:numPr>
          <w:ilvl w:val="0"/>
          <w:numId w:val="0"/>
        </w:numPr>
        <w:spacing w:line="360" w:lineRule="auto"/>
        <w:ind w:left="4320"/>
        <w:rPr>
          <w:sz w:val="20"/>
          <w:szCs w:val="22"/>
          <w:rtl/>
        </w:rPr>
      </w:pPr>
      <w:r>
        <w:rPr>
          <w:rFonts w:hint="cs"/>
          <w:sz w:val="20"/>
          <w:szCs w:val="22"/>
          <w:rtl/>
        </w:rPr>
        <w:t xml:space="preserve">                 </w:t>
      </w:r>
      <w:r w:rsidRPr="00140004">
        <w:rPr>
          <w:rFonts w:hint="cs"/>
          <w:sz w:val="20"/>
          <w:szCs w:val="22"/>
          <w:rtl/>
        </w:rPr>
        <w:t>(המשפט המינהלי-עילות ההתערבות, כרך 3 עמ' 9)</w:t>
      </w:r>
    </w:p>
    <w:p w:rsidR="00140004" w:rsidRDefault="00140004" w:rsidP="00886B99">
      <w:pPr>
        <w:pStyle w:val="1"/>
        <w:spacing w:line="360" w:lineRule="auto"/>
      </w:pPr>
      <w:r>
        <w:rPr>
          <w:rFonts w:hint="cs"/>
          <w:rtl/>
        </w:rPr>
        <w:t>עוד נקבע</w:t>
      </w:r>
      <w:r w:rsidR="008B3514">
        <w:rPr>
          <w:rFonts w:hint="cs"/>
          <w:rtl/>
        </w:rPr>
        <w:t>,</w:t>
      </w:r>
      <w:r>
        <w:rPr>
          <w:rFonts w:hint="cs"/>
          <w:rtl/>
        </w:rPr>
        <w:t xml:space="preserve"> כי חריגת הרשות המינהלית מסמכות כאמור הינה בגדר פגם חמור בהתנהלותה, ועל כן, בית משפט נכבד זה מוסמך להתערב ולהורות למשיבה לשים קץ למחדלה המתמשך ולפעול כמתחייב מהוראות הדין:</w:t>
      </w:r>
    </w:p>
    <w:p w:rsidR="00140004" w:rsidRDefault="00140004" w:rsidP="00886B99">
      <w:pPr>
        <w:pStyle w:val="12"/>
        <w:spacing w:line="360" w:lineRule="auto"/>
        <w:rPr>
          <w:rtl/>
        </w:rPr>
      </w:pPr>
      <w:r>
        <w:rPr>
          <w:rFonts w:hint="cs"/>
          <w:rtl/>
        </w:rPr>
        <w:t>"</w:t>
      </w:r>
      <w:r w:rsidRPr="00140004">
        <w:rPr>
          <w:rFonts w:hint="cs"/>
          <w:b/>
          <w:bCs/>
          <w:rtl/>
        </w:rPr>
        <w:t xml:space="preserve">ואכן, </w:t>
      </w:r>
      <w:r>
        <w:rPr>
          <w:rFonts w:hint="cs"/>
          <w:b/>
          <w:bCs/>
          <w:rtl/>
        </w:rPr>
        <w:t xml:space="preserve">חוסר סמכות או </w:t>
      </w:r>
      <w:r w:rsidRPr="00140004">
        <w:rPr>
          <w:rFonts w:hint="cs"/>
          <w:b/>
          <w:bCs/>
          <w:u w:val="single"/>
          <w:rtl/>
        </w:rPr>
        <w:t>חריגה מסמכות</w:t>
      </w:r>
      <w:r>
        <w:rPr>
          <w:rFonts w:hint="cs"/>
          <w:b/>
          <w:bCs/>
          <w:rtl/>
        </w:rPr>
        <w:t xml:space="preserve"> של ה</w:t>
      </w:r>
      <w:r w:rsidRPr="00140004">
        <w:rPr>
          <w:rFonts w:hint="cs"/>
          <w:b/>
          <w:bCs/>
          <w:rtl/>
        </w:rPr>
        <w:t xml:space="preserve">רשות המנהלית, הם פגם חמור בהתנהלותה </w:t>
      </w:r>
      <w:r w:rsidRPr="00140004">
        <w:rPr>
          <w:rFonts w:hint="cs"/>
          <w:b/>
          <w:bCs/>
          <w:u w:val="single"/>
          <w:rtl/>
        </w:rPr>
        <w:t>ועילה מובקהת להתערבות בית המשפט בפעולת המינהל</w:t>
      </w:r>
      <w:r>
        <w:rPr>
          <w:rFonts w:hint="cs"/>
          <w:rtl/>
        </w:rPr>
        <w:t>".</w:t>
      </w:r>
    </w:p>
    <w:p w:rsidR="00044764" w:rsidRDefault="00044764" w:rsidP="00886B99">
      <w:pPr>
        <w:pStyle w:val="1"/>
        <w:numPr>
          <w:ilvl w:val="0"/>
          <w:numId w:val="0"/>
        </w:numPr>
        <w:spacing w:line="360" w:lineRule="auto"/>
        <w:ind w:left="4320"/>
        <w:rPr>
          <w:sz w:val="20"/>
          <w:szCs w:val="22"/>
          <w:rtl/>
        </w:rPr>
      </w:pPr>
      <w:r>
        <w:rPr>
          <w:rFonts w:hint="cs"/>
          <w:sz w:val="20"/>
          <w:szCs w:val="22"/>
          <w:rtl/>
        </w:rPr>
        <w:t xml:space="preserve">                                          </w:t>
      </w:r>
      <w:r w:rsidR="00003991">
        <w:rPr>
          <w:rFonts w:hint="cs"/>
          <w:sz w:val="20"/>
          <w:szCs w:val="22"/>
          <w:rtl/>
        </w:rPr>
        <w:t xml:space="preserve">            </w:t>
      </w:r>
      <w:r>
        <w:rPr>
          <w:rFonts w:hint="cs"/>
          <w:sz w:val="20"/>
          <w:szCs w:val="22"/>
          <w:rtl/>
        </w:rPr>
        <w:t xml:space="preserve"> </w:t>
      </w:r>
      <w:r w:rsidRPr="00140004">
        <w:rPr>
          <w:rFonts w:hint="cs"/>
          <w:sz w:val="20"/>
          <w:szCs w:val="22"/>
          <w:rtl/>
        </w:rPr>
        <w:t>(</w:t>
      </w:r>
      <w:r>
        <w:rPr>
          <w:rFonts w:hint="cs"/>
          <w:sz w:val="20"/>
          <w:szCs w:val="22"/>
          <w:rtl/>
        </w:rPr>
        <w:t>עילת ההתערבות</w:t>
      </w:r>
      <w:r w:rsidR="00003991">
        <w:rPr>
          <w:rFonts w:hint="cs"/>
          <w:sz w:val="20"/>
          <w:szCs w:val="22"/>
          <w:rtl/>
        </w:rPr>
        <w:t xml:space="preserve">, </w:t>
      </w:r>
      <w:r>
        <w:rPr>
          <w:rFonts w:hint="cs"/>
          <w:sz w:val="20"/>
          <w:szCs w:val="22"/>
          <w:rtl/>
        </w:rPr>
        <w:t>בעמ' 9</w:t>
      </w:r>
      <w:r w:rsidRPr="00140004">
        <w:rPr>
          <w:rFonts w:hint="cs"/>
          <w:sz w:val="20"/>
          <w:szCs w:val="22"/>
          <w:rtl/>
        </w:rPr>
        <w:t>)</w:t>
      </w:r>
    </w:p>
    <w:p w:rsidR="00BC2BBB" w:rsidRPr="00140004" w:rsidRDefault="005946B3" w:rsidP="00886B99">
      <w:pPr>
        <w:pStyle w:val="1"/>
        <w:spacing w:line="360" w:lineRule="auto"/>
      </w:pPr>
      <w:r>
        <w:rPr>
          <w:rFonts w:hint="cs"/>
          <w:rtl/>
        </w:rPr>
        <w:t xml:space="preserve">דברים דומים נקבעו גם בבג"ץ </w:t>
      </w:r>
      <w:r>
        <w:rPr>
          <w:rFonts w:hint="cs"/>
          <w:sz w:val="24"/>
          <w:rtl/>
        </w:rPr>
        <w:t xml:space="preserve">3872/93 </w:t>
      </w:r>
      <w:r w:rsidRPr="005946B3">
        <w:rPr>
          <w:rFonts w:hint="cs"/>
          <w:b/>
          <w:bCs/>
          <w:sz w:val="24"/>
          <w:rtl/>
        </w:rPr>
        <w:t>מיטראל נ' ראש הממשלה ושר הדתות</w:t>
      </w:r>
      <w:r>
        <w:rPr>
          <w:rFonts w:hint="cs"/>
          <w:sz w:val="24"/>
          <w:rtl/>
        </w:rPr>
        <w:t>, פ"ד מז(5) 485, 496</w:t>
      </w:r>
      <w:r>
        <w:rPr>
          <w:rFonts w:hint="cs"/>
          <w:rtl/>
        </w:rPr>
        <w:t xml:space="preserve"> (</w:t>
      </w:r>
      <w:r w:rsidR="00003991">
        <w:rPr>
          <w:rFonts w:hint="cs"/>
          <w:rtl/>
        </w:rPr>
        <w:t xml:space="preserve">1993), </w:t>
      </w:r>
      <w:r>
        <w:rPr>
          <w:rFonts w:hint="cs"/>
          <w:rtl/>
        </w:rPr>
        <w:t xml:space="preserve">בו קבע כב' השופט אור, כי כאשר רשות מינהלית אינה מבצעת את הנדרש ממנה, יצווה עליה בית המשפט למלא את חובתה ולעשות את שחדלה לעשות. בכך הופכת הסמכות לחובת עשה:  </w:t>
      </w:r>
    </w:p>
    <w:p w:rsidR="00140004" w:rsidRDefault="00BC2BBB" w:rsidP="00886B99">
      <w:pPr>
        <w:pStyle w:val="12"/>
        <w:spacing w:line="360" w:lineRule="auto"/>
        <w:rPr>
          <w:rtl/>
        </w:rPr>
      </w:pPr>
      <w:r>
        <w:rPr>
          <w:rFonts w:hint="cs"/>
          <w:rtl/>
        </w:rPr>
        <w:t>"</w:t>
      </w:r>
      <w:r w:rsidR="00140004" w:rsidRPr="00BC2BBB">
        <w:rPr>
          <w:rFonts w:hint="cs"/>
          <w:b/>
          <w:bCs/>
          <w:rtl/>
        </w:rPr>
        <w:t>הנה-כי-כן, לעת שמוענקת לה לרשות סמכ</w:t>
      </w:r>
      <w:r w:rsidRPr="00BC2BBB">
        <w:rPr>
          <w:rFonts w:hint="cs"/>
          <w:b/>
          <w:bCs/>
          <w:rtl/>
        </w:rPr>
        <w:t>ות - קרא: שיקול-דעת - בתחום מסו</w:t>
      </w:r>
      <w:r w:rsidR="00140004" w:rsidRPr="00BC2BBB">
        <w:rPr>
          <w:rFonts w:hint="cs"/>
          <w:b/>
          <w:bCs/>
          <w:rtl/>
        </w:rPr>
        <w:t xml:space="preserve">ים, חובה היא המוטלת עליה לשקול, בנסיבות אלו ואחרות, אם נכון וראוי כי תעשה שימוש בסמכותה, </w:t>
      </w:r>
      <w:r w:rsidR="00140004" w:rsidRPr="00BC2BBB">
        <w:rPr>
          <w:rFonts w:hint="cs"/>
          <w:b/>
          <w:bCs/>
          <w:u w:val="single"/>
          <w:rtl/>
        </w:rPr>
        <w:t>ובהיווצר הנסיבות לכך - אף חייבת היא לעשות מעשה כסמכותה</w:t>
      </w:r>
      <w:r w:rsidR="00140004" w:rsidRPr="00BC2BBB">
        <w:rPr>
          <w:rFonts w:hint="cs"/>
          <w:b/>
          <w:bCs/>
          <w:rtl/>
        </w:rPr>
        <w:t xml:space="preserve">. ראו עוד והשוו: בג"ץ 3094/93 התנועה למען איכות השלטון נ' ממשלת ישראל, פ"ד מז (5) 404; ע"פ 1152/91 סעיד בן אסמעיל סיקסיק נ' מדינת ישראל, פ"ד מו(5) 8, 31-30; בג"ץ 2757/96 הילה אלראי נ' שר הפנים, פ"ד נ(2) 18; ד"ר ברוך ברכה, משפט מינהלי (תשמ"ז-1986) כרך ראשון, 169-168. </w:t>
      </w:r>
      <w:r w:rsidR="00140004" w:rsidRPr="00BC2BBB">
        <w:rPr>
          <w:rFonts w:hint="cs"/>
          <w:b/>
          <w:bCs/>
          <w:u w:val="single"/>
          <w:rtl/>
        </w:rPr>
        <w:t>וכך, אם נתמלאו אותם תנאים מוקדמים הנדרשים להפעלתה של סמכות, ובהיעדר הצדק ראוי אין הרשות המוסמכת עושה את הנדרש ממנה, יצווה אותה בית-המשפט כי תמלא את חובתה ותעשה את שחדלה מ</w:t>
      </w:r>
      <w:r w:rsidRPr="00BC2BBB">
        <w:rPr>
          <w:rFonts w:hint="cs"/>
          <w:b/>
          <w:bCs/>
          <w:u w:val="single"/>
          <w:rtl/>
        </w:rPr>
        <w:t>ל</w:t>
      </w:r>
      <w:r w:rsidR="00140004" w:rsidRPr="00BC2BBB">
        <w:rPr>
          <w:rFonts w:hint="cs"/>
          <w:b/>
          <w:bCs/>
          <w:u w:val="single"/>
          <w:rtl/>
        </w:rPr>
        <w:t>עשות</w:t>
      </w:r>
      <w:r w:rsidR="00140004" w:rsidRPr="00BC2BBB">
        <w:rPr>
          <w:rFonts w:hint="cs"/>
          <w:b/>
          <w:bCs/>
          <w:rtl/>
        </w:rPr>
        <w:t xml:space="preserve">. </w:t>
      </w:r>
      <w:r w:rsidR="00140004" w:rsidRPr="00BC2BBB">
        <w:rPr>
          <w:rFonts w:hint="cs"/>
          <w:b/>
          <w:bCs/>
          <w:u w:val="single"/>
          <w:rtl/>
        </w:rPr>
        <w:t xml:space="preserve">הסמכות הפכה </w:t>
      </w:r>
      <w:r w:rsidR="00140004" w:rsidRPr="00BC2BBB">
        <w:rPr>
          <w:rFonts w:hint="cs"/>
          <w:b/>
          <w:bCs/>
          <w:u w:val="single"/>
          <w:rtl/>
        </w:rPr>
        <w:lastRenderedPageBreak/>
        <w:t>בנסיבות הענין לחובת עשה, ואם לא עשתה - יצווה בית-המשפט את הרשות כי תעשה</w:t>
      </w:r>
      <w:r w:rsidR="00140004" w:rsidRPr="00BC2BBB">
        <w:rPr>
          <w:rFonts w:hint="cs"/>
          <w:rtl/>
        </w:rPr>
        <w:t>."</w:t>
      </w:r>
    </w:p>
    <w:p w:rsidR="00213DF0" w:rsidRDefault="00E22D6F" w:rsidP="00886B99">
      <w:pPr>
        <w:pStyle w:val="1"/>
        <w:spacing w:line="360" w:lineRule="auto"/>
      </w:pPr>
      <w:r>
        <w:rPr>
          <w:rFonts w:hint="cs"/>
          <w:rtl/>
        </w:rPr>
        <w:t xml:space="preserve">בענייננו, </w:t>
      </w:r>
      <w:r w:rsidR="001F702E" w:rsidRPr="00E22D6F">
        <w:rPr>
          <w:rFonts w:hint="cs"/>
          <w:rtl/>
        </w:rPr>
        <w:t>המשיבה אינה ממלאת אחר חובתה שבדין כראוי</w:t>
      </w:r>
      <w:r w:rsidR="001645E9">
        <w:rPr>
          <w:rFonts w:hint="cs"/>
          <w:rtl/>
        </w:rPr>
        <w:t>, הן לאור העיכובים האדירים בשחרור מוצרי המזון</w:t>
      </w:r>
      <w:r w:rsidR="00146BAE">
        <w:rPr>
          <w:rFonts w:hint="cs"/>
          <w:rtl/>
        </w:rPr>
        <w:t xml:space="preserve"> (הרגיל והרגיש)</w:t>
      </w:r>
      <w:r w:rsidR="001645E9">
        <w:rPr>
          <w:rFonts w:hint="cs"/>
          <w:rtl/>
        </w:rPr>
        <w:t>, הן לאור הגדלת כמות מכולות המזון הרגיל שנשלחות לבדיקה והן לאור העיכובים במתן אישורים ליבוא מזון רגיש. ודוק. העיכובים הללו כאמור, הינם בניגוד למועדים הקבועים במפורש בחוק, בנוהל ובהנחיות פנימיות של המשיבה עצמה</w:t>
      </w:r>
      <w:r w:rsidR="002025D1">
        <w:rPr>
          <w:rFonts w:hint="cs"/>
          <w:rtl/>
        </w:rPr>
        <w:t>, כפי שמפורט בהרחבה לעיל.</w:t>
      </w:r>
      <w:r w:rsidR="001645E9">
        <w:rPr>
          <w:rFonts w:hint="cs"/>
          <w:rtl/>
        </w:rPr>
        <w:t xml:space="preserve"> </w:t>
      </w:r>
      <w:r w:rsidR="001F702E" w:rsidRPr="00E22D6F">
        <w:rPr>
          <w:rFonts w:hint="cs"/>
          <w:rtl/>
        </w:rPr>
        <w:t xml:space="preserve"> </w:t>
      </w:r>
    </w:p>
    <w:p w:rsidR="008B3514" w:rsidRDefault="008B3514" w:rsidP="00886B99">
      <w:pPr>
        <w:pStyle w:val="1"/>
        <w:numPr>
          <w:ilvl w:val="0"/>
          <w:numId w:val="0"/>
        </w:numPr>
        <w:spacing w:line="360" w:lineRule="auto"/>
        <w:rPr>
          <w:b/>
          <w:bCs/>
          <w:u w:val="single"/>
          <w:rtl/>
        </w:rPr>
      </w:pPr>
      <w:r w:rsidRPr="004E1F16">
        <w:rPr>
          <w:rFonts w:hint="cs"/>
          <w:b/>
          <w:bCs/>
          <w:u w:val="single"/>
          <w:rtl/>
        </w:rPr>
        <w:t>ה</w:t>
      </w:r>
      <w:r>
        <w:rPr>
          <w:rFonts w:hint="cs"/>
          <w:b/>
          <w:bCs/>
          <w:u w:val="single"/>
          <w:rtl/>
        </w:rPr>
        <w:t>2</w:t>
      </w:r>
      <w:r w:rsidRPr="004E1F16">
        <w:rPr>
          <w:rFonts w:hint="cs"/>
          <w:b/>
          <w:bCs/>
          <w:u w:val="single"/>
          <w:rtl/>
        </w:rPr>
        <w:t xml:space="preserve">. </w:t>
      </w:r>
      <w:r>
        <w:rPr>
          <w:rFonts w:hint="cs"/>
          <w:b/>
          <w:bCs/>
          <w:u w:val="single"/>
          <w:rtl/>
        </w:rPr>
        <w:t xml:space="preserve">על המשיבה לפעול תוך זמן סביר </w:t>
      </w:r>
    </w:p>
    <w:p w:rsidR="00E22D6F" w:rsidRPr="00E22D6F" w:rsidRDefault="00E22D6F" w:rsidP="00886B99">
      <w:pPr>
        <w:pStyle w:val="1"/>
        <w:spacing w:line="360" w:lineRule="auto"/>
      </w:pPr>
      <w:r>
        <w:rPr>
          <w:rFonts w:hint="cs"/>
          <w:rtl/>
        </w:rPr>
        <w:t xml:space="preserve">במסגרת הדרישה </w:t>
      </w:r>
      <w:r w:rsidRPr="00E22D6F">
        <w:rPr>
          <w:rFonts w:hint="cs"/>
          <w:rtl/>
        </w:rPr>
        <w:t>שהמשיבה תפעל בסבירות</w:t>
      </w:r>
      <w:r>
        <w:rPr>
          <w:rFonts w:hint="cs"/>
          <w:rtl/>
        </w:rPr>
        <w:t>,</w:t>
      </w:r>
      <w:r w:rsidRPr="00E22D6F">
        <w:rPr>
          <w:rFonts w:hint="cs"/>
          <w:rtl/>
        </w:rPr>
        <w:t xml:space="preserve"> עולה גם הדרישה כי המשיבה תפעל תוך זמן סביר וזאת, חרף חקירות כאלה או אחרות המתנהלות בה או שינויי נסיבות אחרים. כפי שנקבע זה מכבר בהלכה </w:t>
      </w:r>
      <w:r w:rsidRPr="00F42965">
        <w:rPr>
          <w:rFonts w:hint="cs"/>
          <w:rtl/>
        </w:rPr>
        <w:t>הפסוקה: "</w:t>
      </w:r>
      <w:r w:rsidRPr="00F42965">
        <w:rPr>
          <w:rFonts w:hint="cs"/>
          <w:b/>
          <w:bCs/>
          <w:rtl/>
        </w:rPr>
        <w:t xml:space="preserve">על רשות מוסמכת לפעול בסבירות. </w:t>
      </w:r>
      <w:r w:rsidRPr="00F42965">
        <w:rPr>
          <w:rFonts w:hint="cs"/>
          <w:b/>
          <w:bCs/>
          <w:u w:val="single"/>
          <w:rtl/>
        </w:rPr>
        <w:t>סבירות משמעה גם עמידה בלוח זמנים סביר</w:t>
      </w:r>
      <w:r w:rsidRPr="00F42965">
        <w:rPr>
          <w:rFonts w:hint="cs"/>
          <w:rtl/>
        </w:rPr>
        <w:t xml:space="preserve">" (בג"ץ 6300/93 </w:t>
      </w:r>
      <w:r w:rsidRPr="00F42965">
        <w:rPr>
          <w:rFonts w:hint="cs"/>
          <w:b/>
          <w:bCs/>
          <w:rtl/>
        </w:rPr>
        <w:t>המכון להכשרת טוענות בית דין נ' השר לענייני דתות</w:t>
      </w:r>
      <w:r w:rsidRPr="00F42965">
        <w:rPr>
          <w:rFonts w:hint="cs"/>
          <w:rtl/>
        </w:rPr>
        <w:t>, פ"ד מה (4) 441, 451 (</w:t>
      </w:r>
      <w:r w:rsidR="00F42965" w:rsidRPr="00F42965">
        <w:rPr>
          <w:rFonts w:hint="cs"/>
          <w:rtl/>
        </w:rPr>
        <w:t>1994</w:t>
      </w:r>
      <w:r w:rsidRPr="00F42965">
        <w:rPr>
          <w:rFonts w:hint="cs"/>
          <w:rtl/>
        </w:rPr>
        <w:t>).</w:t>
      </w:r>
      <w:r w:rsidRPr="00E22D6F">
        <w:rPr>
          <w:rFonts w:hint="cs"/>
          <w:rtl/>
        </w:rPr>
        <w:t xml:space="preserve"> </w:t>
      </w:r>
    </w:p>
    <w:p w:rsidR="00E22D6F" w:rsidRDefault="00E22D6F" w:rsidP="00886B99">
      <w:pPr>
        <w:pStyle w:val="1"/>
        <w:spacing w:line="360" w:lineRule="auto"/>
      </w:pPr>
      <w:r>
        <w:rPr>
          <w:rFonts w:hint="cs"/>
          <w:rtl/>
        </w:rPr>
        <w:t xml:space="preserve">החובה לפעול במהירות הראויה הינה ממושכלות היסוד של מינהל תקין. החובה נובעת מחובת ההגינות, הנאמנות והסבירות של הרשות המינהלית </w:t>
      </w:r>
      <w:r w:rsidRPr="00E22D6F">
        <w:rPr>
          <w:rFonts w:hint="cs"/>
          <w:rtl/>
        </w:rPr>
        <w:t xml:space="preserve">(י' זמיר </w:t>
      </w:r>
      <w:r w:rsidRPr="00E22D6F">
        <w:rPr>
          <w:rFonts w:hint="cs"/>
          <w:b/>
          <w:bCs/>
          <w:rtl/>
        </w:rPr>
        <w:t xml:space="preserve">הסמכות המינהלית </w:t>
      </w:r>
      <w:r w:rsidRPr="00E22D6F">
        <w:rPr>
          <w:rFonts w:hint="cs"/>
          <w:rtl/>
        </w:rPr>
        <w:t>(כרך ב), בעמ' 706, 717</w:t>
      </w:r>
      <w:r>
        <w:rPr>
          <w:rFonts w:hint="cs"/>
          <w:rtl/>
        </w:rPr>
        <w:t>). בעניין זה נקבע, כי רשות הקופאת על שמריה אינה פועלת בסבירות (להרחבה רא</w:t>
      </w:r>
      <w:r w:rsidR="002771B9">
        <w:rPr>
          <w:rFonts w:hint="cs"/>
          <w:rtl/>
        </w:rPr>
        <w:t>ו</w:t>
      </w:r>
      <w:r>
        <w:rPr>
          <w:rFonts w:hint="cs"/>
          <w:rtl/>
        </w:rPr>
        <w:t>:</w:t>
      </w:r>
      <w:r w:rsidRPr="00E22D6F">
        <w:rPr>
          <w:rFonts w:hint="cs"/>
          <w:rtl/>
        </w:rPr>
        <w:t xml:space="preserve"> </w:t>
      </w:r>
      <w:r w:rsidRPr="00E22D6F">
        <w:rPr>
          <w:rFonts w:hint="cs"/>
          <w:b/>
          <w:bCs/>
          <w:rtl/>
        </w:rPr>
        <w:t>עילות ההתערבות</w:t>
      </w:r>
      <w:r w:rsidR="00F42965">
        <w:rPr>
          <w:rFonts w:hint="cs"/>
          <w:b/>
          <w:bCs/>
          <w:rtl/>
        </w:rPr>
        <w:t xml:space="preserve">, </w:t>
      </w:r>
      <w:r w:rsidR="00F42965" w:rsidRPr="00F42965">
        <w:rPr>
          <w:rFonts w:hint="cs"/>
          <w:rtl/>
        </w:rPr>
        <w:t xml:space="preserve">בעמ' </w:t>
      </w:r>
      <w:r w:rsidRPr="00F42965">
        <w:rPr>
          <w:rFonts w:hint="cs"/>
          <w:rtl/>
        </w:rPr>
        <w:t>337</w:t>
      </w:r>
      <w:r w:rsidRPr="00E22D6F">
        <w:rPr>
          <w:rFonts w:hint="cs"/>
          <w:rtl/>
        </w:rPr>
        <w:t>).</w:t>
      </w:r>
    </w:p>
    <w:p w:rsidR="00E22D6F" w:rsidRDefault="00E22D6F" w:rsidP="00886B99">
      <w:pPr>
        <w:pStyle w:val="1"/>
        <w:spacing w:line="360" w:lineRule="auto"/>
      </w:pPr>
      <w:r>
        <w:rPr>
          <w:rFonts w:hint="cs"/>
          <w:rtl/>
        </w:rPr>
        <w:t xml:space="preserve">הדרישה לפעול במהירות במסגרת דרישת הסבירות, עולה ביתר שאת מקום בו עסקינן בשחרור מזון, ובפרט בשחרור מזון רגיש, שכן בעיכובים הללו יש כדי לפגוע באיכות המזון ואף להופכו לבלתי ניתן לשימוש. התנהלותה זו של המשיבה אינה סבירה ובוודאי שאינה מצופה מרשות מינהלית האמונה על עניין ציבורי חשוב כגון דא. </w:t>
      </w:r>
    </w:p>
    <w:p w:rsidR="00714A9A" w:rsidRDefault="00714A9A" w:rsidP="00886B99">
      <w:pPr>
        <w:pStyle w:val="1"/>
        <w:spacing w:line="360" w:lineRule="auto"/>
      </w:pPr>
      <w:r>
        <w:rPr>
          <w:rFonts w:hint="cs"/>
          <w:rtl/>
        </w:rPr>
        <w:t xml:space="preserve">ודוק. המשיבה ידעה על העיכובים האמורים ותגברה את תחנת ההסגר יחסית למתכונת, כך לדברי מנכ"ל משרד הבריאות במכתבו (המצורף כנספח 5 לעתירה זו). ואולם, גם לאחר התגבור האמור,  המשיכו העיכובים החמורים להתקיים. לנוכח </w:t>
      </w:r>
      <w:r w:rsidR="00065DC1">
        <w:rPr>
          <w:rFonts w:hint="cs"/>
          <w:rtl/>
        </w:rPr>
        <w:t xml:space="preserve">דברים חמורים אלו, הצורך של יבואני המזון לקבלת סעד מבית משפט נכבד זה מתגבר. </w:t>
      </w:r>
    </w:p>
    <w:p w:rsidR="00D2165D" w:rsidRDefault="00D2165D" w:rsidP="00886B99">
      <w:pPr>
        <w:pStyle w:val="1"/>
        <w:spacing w:line="360" w:lineRule="auto"/>
      </w:pPr>
      <w:r>
        <w:rPr>
          <w:rFonts w:hint="cs"/>
          <w:rtl/>
        </w:rPr>
        <w:t xml:space="preserve">אכן, לוח הזמנים הסביר נקבע הן בהוראות חקיקת המזון החדשה </w:t>
      </w:r>
      <w:r w:rsidRPr="002771B9">
        <w:rPr>
          <w:rFonts w:hint="cs"/>
          <w:rtl/>
        </w:rPr>
        <w:t>(ראו לעיל</w:t>
      </w:r>
      <w:r w:rsidR="002771B9" w:rsidRPr="002771B9">
        <w:rPr>
          <w:rFonts w:hint="cs"/>
          <w:rtl/>
        </w:rPr>
        <w:t xml:space="preserve">) </w:t>
      </w:r>
      <w:r w:rsidRPr="002771B9">
        <w:rPr>
          <w:rFonts w:hint="cs"/>
          <w:rtl/>
        </w:rPr>
        <w:t>והן</w:t>
      </w:r>
      <w:r>
        <w:rPr>
          <w:rFonts w:hint="cs"/>
          <w:rtl/>
        </w:rPr>
        <w:t xml:space="preserve"> במסגרת הנחיות משרד הבריאות (ראו לעיל), ונעלה מכל ספק כי המשיבה אינה עומדת בלוח זמנים זה כלל ועיקר.</w:t>
      </w:r>
    </w:p>
    <w:p w:rsidR="00C23C01" w:rsidRPr="004F05B4" w:rsidRDefault="00B26D2D" w:rsidP="00886B99">
      <w:pPr>
        <w:pStyle w:val="1"/>
        <w:spacing w:line="360" w:lineRule="auto"/>
      </w:pPr>
      <w:r w:rsidRPr="004F05B4">
        <w:rPr>
          <w:rFonts w:hint="cs"/>
          <w:rtl/>
        </w:rPr>
        <w:t>נציין כי לוח הזמנים המצויין בצו יבוא חופשי בדבר 21 ימי עבודה א</w:t>
      </w:r>
      <w:r w:rsidR="004F05B4" w:rsidRPr="004F05B4">
        <w:rPr>
          <w:rFonts w:hint="cs"/>
          <w:rtl/>
        </w:rPr>
        <w:t>י</w:t>
      </w:r>
      <w:r w:rsidRPr="004F05B4">
        <w:rPr>
          <w:rFonts w:hint="cs"/>
          <w:rtl/>
        </w:rPr>
        <w:t>נו רלבנטי לענייננו ו</w:t>
      </w:r>
      <w:r w:rsidR="004F05B4" w:rsidRPr="004F05B4">
        <w:rPr>
          <w:rFonts w:hint="cs"/>
          <w:rtl/>
        </w:rPr>
        <w:t xml:space="preserve">זאת </w:t>
      </w:r>
      <w:r w:rsidRPr="004F05B4">
        <w:rPr>
          <w:rFonts w:hint="cs"/>
          <w:rtl/>
        </w:rPr>
        <w:t>מהסיבה שחוק המזון החדש שהינו חקיקה ראשית קובע הוראות ברורות בענין זה, הגוברות ללא ס</w:t>
      </w:r>
      <w:r w:rsidR="004F05B4" w:rsidRPr="004F05B4">
        <w:rPr>
          <w:rFonts w:hint="cs"/>
          <w:rtl/>
        </w:rPr>
        <w:t>פ</w:t>
      </w:r>
      <w:r w:rsidRPr="004F05B4">
        <w:rPr>
          <w:rFonts w:hint="cs"/>
          <w:rtl/>
        </w:rPr>
        <w:t xml:space="preserve">ק על הוראות צו יבוא חופשי (בענין משלוחי מזון רגיל). יתירה מזאת, ברור שלוחות הזמנים הקבועים בצו </w:t>
      </w:r>
      <w:r w:rsidR="004F05B4" w:rsidRPr="004F05B4">
        <w:rPr>
          <w:rFonts w:hint="cs"/>
          <w:rtl/>
        </w:rPr>
        <w:t>יבוא</w:t>
      </w:r>
      <w:r w:rsidRPr="004F05B4">
        <w:rPr>
          <w:rFonts w:hint="cs"/>
          <w:rtl/>
        </w:rPr>
        <w:t xml:space="preserve"> חופשי אינם מציינים </w:t>
      </w:r>
      <w:r w:rsidR="004F05B4" w:rsidRPr="004F05B4">
        <w:rPr>
          <w:rFonts w:hint="cs"/>
          <w:rtl/>
        </w:rPr>
        <w:t xml:space="preserve">את משך זמן הסביר, שכן </w:t>
      </w:r>
      <w:r w:rsidRPr="004F05B4">
        <w:rPr>
          <w:rFonts w:hint="cs"/>
          <w:rtl/>
        </w:rPr>
        <w:t>הם נקבעו בדבר חקיקה שהותקן לפני כניסתה לתוקף של רפורמת הקורנפלקס וחו</w:t>
      </w:r>
      <w:r w:rsidR="00C23C01" w:rsidRPr="004F05B4">
        <w:rPr>
          <w:rFonts w:hint="cs"/>
          <w:rtl/>
        </w:rPr>
        <w:t xml:space="preserve">ק </w:t>
      </w:r>
      <w:r w:rsidR="004F05B4" w:rsidRPr="004F05B4">
        <w:rPr>
          <w:rFonts w:hint="cs"/>
          <w:rtl/>
        </w:rPr>
        <w:t>המזון</w:t>
      </w:r>
      <w:r w:rsidR="00C23C01" w:rsidRPr="004F05B4">
        <w:rPr>
          <w:rFonts w:hint="cs"/>
          <w:rtl/>
        </w:rPr>
        <w:t xml:space="preserve">, אלא מייצגים תפיסת לוח זמנים ארכאית שכבר פסה מן העולם. </w:t>
      </w:r>
      <w:r w:rsidR="004F05B4" w:rsidRPr="004F05B4">
        <w:rPr>
          <w:rFonts w:hint="cs"/>
          <w:rtl/>
        </w:rPr>
        <w:t>הראיה הטובה ביותר לכך, מעבר לל</w:t>
      </w:r>
      <w:r w:rsidR="00C23C01" w:rsidRPr="004F05B4">
        <w:rPr>
          <w:rFonts w:hint="cs"/>
          <w:rtl/>
        </w:rPr>
        <w:t xml:space="preserve">וחות הזמנים שנקבעו </w:t>
      </w:r>
      <w:r w:rsidR="00C23C01" w:rsidRPr="004F05B4">
        <w:rPr>
          <w:rFonts w:hint="cs"/>
          <w:rtl/>
        </w:rPr>
        <w:lastRenderedPageBreak/>
        <w:t xml:space="preserve">בחוק המזון החדש, הינה </w:t>
      </w:r>
      <w:r w:rsidR="004F05B4" w:rsidRPr="004F05B4">
        <w:rPr>
          <w:rFonts w:hint="cs"/>
          <w:rtl/>
        </w:rPr>
        <w:t>הנחיות משרד הבריא</w:t>
      </w:r>
      <w:r w:rsidR="00C23C01" w:rsidRPr="004F05B4">
        <w:rPr>
          <w:rFonts w:hint="cs"/>
          <w:rtl/>
        </w:rPr>
        <w:t>ות שקבעו את לוחות הזמנים המתאימים לטיפול באישורים ובשחרורים מהנמל</w:t>
      </w:r>
      <w:r w:rsidR="004F05B4" w:rsidRPr="004F05B4">
        <w:rPr>
          <w:rFonts w:hint="cs"/>
          <w:rtl/>
        </w:rPr>
        <w:t>.</w:t>
      </w:r>
    </w:p>
    <w:p w:rsidR="00C23C01" w:rsidRDefault="00C23C01" w:rsidP="00886B99">
      <w:pPr>
        <w:pStyle w:val="1"/>
        <w:spacing w:line="360" w:lineRule="auto"/>
        <w:rPr>
          <w:spacing w:val="-2"/>
        </w:rPr>
      </w:pPr>
      <w:r>
        <w:rPr>
          <w:rFonts w:hint="cs"/>
          <w:spacing w:val="-2"/>
          <w:rtl/>
        </w:rPr>
        <w:t>אם בכך לא די הרי שברור שבנסי</w:t>
      </w:r>
      <w:r w:rsidR="004F05B4">
        <w:rPr>
          <w:rFonts w:hint="cs"/>
          <w:spacing w:val="-2"/>
          <w:rtl/>
        </w:rPr>
        <w:t>ב</w:t>
      </w:r>
      <w:r>
        <w:rPr>
          <w:rFonts w:hint="cs"/>
          <w:spacing w:val="-2"/>
          <w:rtl/>
        </w:rPr>
        <w:t>ות ענייננו, העיכובים נגרמים מסיבות בלתי ענייניות בעליל ובלתי רלבנטיות. לא נטען על ידי המשיבה, וב</w:t>
      </w:r>
      <w:r w:rsidR="004F05B4">
        <w:rPr>
          <w:rFonts w:hint="cs"/>
          <w:spacing w:val="-2"/>
          <w:rtl/>
        </w:rPr>
        <w:t>צד</w:t>
      </w:r>
      <w:r>
        <w:rPr>
          <w:rFonts w:hint="cs"/>
          <w:spacing w:val="-2"/>
          <w:rtl/>
        </w:rPr>
        <w:t xml:space="preserve">ק, כי המשלוחים הנוכחיים טעונים בדיקות יסודיות יותר לנוכח סיכונים לבריאות הציבור או טיעונים דומים. למעשה לא נטען על ידי </w:t>
      </w:r>
      <w:r w:rsidR="004F05B4">
        <w:rPr>
          <w:rFonts w:hint="cs"/>
          <w:spacing w:val="-2"/>
          <w:rtl/>
        </w:rPr>
        <w:t>משרד</w:t>
      </w:r>
      <w:r>
        <w:rPr>
          <w:rFonts w:hint="cs"/>
          <w:spacing w:val="-2"/>
          <w:rtl/>
        </w:rPr>
        <w:t xml:space="preserve"> הב</w:t>
      </w:r>
      <w:r w:rsidR="004F05B4">
        <w:rPr>
          <w:rFonts w:hint="cs"/>
          <w:spacing w:val="-2"/>
          <w:rtl/>
        </w:rPr>
        <w:t>רי</w:t>
      </w:r>
      <w:r>
        <w:rPr>
          <w:rFonts w:hint="cs"/>
          <w:spacing w:val="-2"/>
          <w:rtl/>
        </w:rPr>
        <w:t>אות דבר וחצי דבר בענין סיבת העיכובים, וככל הנראה הענין נוגע למחסור בכוח אדם. זהו כמובן ענ</w:t>
      </w:r>
      <w:r w:rsidR="004F05B4">
        <w:rPr>
          <w:rFonts w:hint="cs"/>
          <w:spacing w:val="-2"/>
          <w:rtl/>
        </w:rPr>
        <w:t>י</w:t>
      </w:r>
      <w:r>
        <w:rPr>
          <w:rFonts w:hint="cs"/>
          <w:spacing w:val="-2"/>
          <w:rtl/>
        </w:rPr>
        <w:t>ין</w:t>
      </w:r>
      <w:r w:rsidR="004F05B4">
        <w:rPr>
          <w:rFonts w:hint="cs"/>
          <w:spacing w:val="-2"/>
          <w:rtl/>
        </w:rPr>
        <w:t xml:space="preserve"> </w:t>
      </w:r>
      <w:r w:rsidR="00BD66E6">
        <w:rPr>
          <w:rFonts w:hint="cs"/>
          <w:spacing w:val="-2"/>
          <w:rtl/>
        </w:rPr>
        <w:t>בלתי רלבנטי</w:t>
      </w:r>
      <w:r>
        <w:rPr>
          <w:rFonts w:hint="cs"/>
          <w:spacing w:val="-2"/>
          <w:rtl/>
        </w:rPr>
        <w:t xml:space="preserve"> ובלתי ענייני. </w:t>
      </w:r>
    </w:p>
    <w:p w:rsidR="001F34BC" w:rsidRDefault="003B7211" w:rsidP="00886B99">
      <w:pPr>
        <w:pStyle w:val="1"/>
        <w:numPr>
          <w:ilvl w:val="0"/>
          <w:numId w:val="0"/>
        </w:numPr>
        <w:spacing w:line="360" w:lineRule="auto"/>
        <w:ind w:left="720"/>
        <w:rPr>
          <w:spacing w:val="-2"/>
        </w:rPr>
      </w:pPr>
      <w:r w:rsidRPr="002025D1">
        <w:rPr>
          <w:rFonts w:hint="cs"/>
          <w:spacing w:val="-2"/>
          <w:rtl/>
        </w:rPr>
        <w:t xml:space="preserve">יפים לעניין זה הדברים בת"א (שלום- ראשל"צ) 8388/04 </w:t>
      </w:r>
      <w:r w:rsidRPr="002025D1">
        <w:rPr>
          <w:rFonts w:hint="cs"/>
          <w:b/>
          <w:bCs/>
          <w:spacing w:val="-2"/>
          <w:rtl/>
        </w:rPr>
        <w:t>אפרים אהרוני נ' מדינת ישראל משרד האוצר</w:t>
      </w:r>
      <w:r w:rsidRPr="002025D1">
        <w:rPr>
          <w:rFonts w:hint="cs"/>
          <w:spacing w:val="-2"/>
          <w:rtl/>
        </w:rPr>
        <w:t xml:space="preserve">, </w:t>
      </w:r>
      <w:r w:rsidR="00F42965">
        <w:rPr>
          <w:rFonts w:hint="cs"/>
          <w:spacing w:val="-2"/>
          <w:rtl/>
        </w:rPr>
        <w:t xml:space="preserve">פסקה 19 לפסק הדין (פורסם בנבו, 15/1/2009), </w:t>
      </w:r>
      <w:r w:rsidRPr="002025D1">
        <w:rPr>
          <w:rFonts w:hint="cs"/>
          <w:spacing w:val="-2"/>
          <w:rtl/>
        </w:rPr>
        <w:t xml:space="preserve">כדלקמן: </w:t>
      </w:r>
    </w:p>
    <w:p w:rsidR="003B7211" w:rsidRPr="00624EDB" w:rsidRDefault="003B7211" w:rsidP="00886B99">
      <w:pPr>
        <w:pStyle w:val="12"/>
        <w:spacing w:line="360" w:lineRule="auto"/>
        <w:rPr>
          <w:rtl/>
        </w:rPr>
      </w:pPr>
      <w:r w:rsidRPr="00624EDB">
        <w:rPr>
          <w:rFonts w:hint="cs"/>
          <w:rtl/>
        </w:rPr>
        <w:t>"</w:t>
      </w:r>
      <w:r w:rsidRPr="003B7211">
        <w:rPr>
          <w:rFonts w:hint="cs"/>
          <w:b/>
          <w:bCs/>
          <w:rtl/>
        </w:rPr>
        <w:t xml:space="preserve">היינו, וביישום לענייננו, העובדה כי הנתבע המציא את אישורי המס של התובע 1 במועד הקבוע בחוק אינה מקנה לנתבע פטור מאחריות נזיקית. אם יימצא שניתן היה להמציא את אישור המס לתובע 1 </w:t>
      </w:r>
      <w:r w:rsidRPr="003B7211">
        <w:rPr>
          <w:rFonts w:hint="cs"/>
          <w:b/>
          <w:bCs/>
          <w:u w:val="single"/>
          <w:rtl/>
        </w:rPr>
        <w:t>עוד קודם למועד בו הומצא בפועל</w:t>
      </w:r>
      <w:r w:rsidRPr="003B7211">
        <w:rPr>
          <w:rFonts w:hint="cs"/>
          <w:b/>
          <w:bCs/>
          <w:rtl/>
        </w:rPr>
        <w:t xml:space="preserve">, ואולם האישור לא הומצא </w:t>
      </w:r>
      <w:r w:rsidRPr="003B7211">
        <w:rPr>
          <w:rFonts w:hint="cs"/>
          <w:b/>
          <w:bCs/>
          <w:u w:val="single"/>
          <w:rtl/>
        </w:rPr>
        <w:t>מסיבות בלתי רלבנטיות ובלתי ענייניות</w:t>
      </w:r>
      <w:r w:rsidRPr="003B7211">
        <w:rPr>
          <w:rFonts w:hint="cs"/>
          <w:b/>
          <w:bCs/>
          <w:rtl/>
        </w:rPr>
        <w:t>, ובכך נגרם לתובעים נזק אשר היה בצפייתו של הנתבע, הרי שהעובדה שהאישור הומצא במועד הקבוע בחוק לא תהווה מחסום ומגן מפני תביעת הרשלנות</w:t>
      </w:r>
      <w:r w:rsidRPr="00624EDB">
        <w:rPr>
          <w:rFonts w:hint="cs"/>
          <w:rtl/>
        </w:rPr>
        <w:t>".</w:t>
      </w:r>
    </w:p>
    <w:p w:rsidR="003B7211" w:rsidRDefault="003C3244" w:rsidP="00886B99">
      <w:pPr>
        <w:pStyle w:val="1"/>
        <w:spacing w:line="360" w:lineRule="auto"/>
      </w:pPr>
      <w:r>
        <w:rPr>
          <w:rFonts w:hint="cs"/>
          <w:rtl/>
        </w:rPr>
        <w:t xml:space="preserve">אשר על כן, </w:t>
      </w:r>
      <w:r w:rsidR="003B7211">
        <w:rPr>
          <w:rFonts w:hint="cs"/>
          <w:rtl/>
        </w:rPr>
        <w:t xml:space="preserve">המסקנה המתבקשת מהאמור הינה שהמשיבה לא עמדה בחובתה המינהלית לפעול </w:t>
      </w:r>
      <w:r w:rsidR="008B3514">
        <w:rPr>
          <w:rFonts w:hint="cs"/>
          <w:rtl/>
        </w:rPr>
        <w:t xml:space="preserve">בהתאם למוטל עליה </w:t>
      </w:r>
      <w:r w:rsidR="00A5449B">
        <w:rPr>
          <w:rFonts w:hint="cs"/>
          <w:rtl/>
        </w:rPr>
        <w:t xml:space="preserve">על פי דין </w:t>
      </w:r>
      <w:r w:rsidR="008B3514">
        <w:rPr>
          <w:rFonts w:hint="cs"/>
          <w:rtl/>
        </w:rPr>
        <w:t>ובתוך פרק ז</w:t>
      </w:r>
      <w:r w:rsidR="00A5449B">
        <w:rPr>
          <w:rFonts w:hint="cs"/>
          <w:rtl/>
        </w:rPr>
        <w:t>מן סביר כנדרש</w:t>
      </w:r>
      <w:r w:rsidR="008B3514">
        <w:rPr>
          <w:rFonts w:hint="cs"/>
          <w:rtl/>
        </w:rPr>
        <w:t xml:space="preserve">. </w:t>
      </w:r>
    </w:p>
    <w:p w:rsidR="008B3514" w:rsidRDefault="008B3514" w:rsidP="00886B99">
      <w:pPr>
        <w:pStyle w:val="1"/>
        <w:numPr>
          <w:ilvl w:val="0"/>
          <w:numId w:val="0"/>
        </w:numPr>
        <w:spacing w:line="360" w:lineRule="auto"/>
        <w:rPr>
          <w:b/>
          <w:bCs/>
          <w:u w:val="single"/>
          <w:rtl/>
        </w:rPr>
      </w:pPr>
      <w:r w:rsidRPr="004E1F16">
        <w:rPr>
          <w:rFonts w:hint="cs"/>
          <w:b/>
          <w:bCs/>
          <w:u w:val="single"/>
          <w:rtl/>
        </w:rPr>
        <w:t>ה</w:t>
      </w:r>
      <w:r>
        <w:rPr>
          <w:rFonts w:hint="cs"/>
          <w:b/>
          <w:bCs/>
          <w:u w:val="single"/>
          <w:rtl/>
        </w:rPr>
        <w:t>3</w:t>
      </w:r>
      <w:r w:rsidRPr="004E1F16">
        <w:rPr>
          <w:rFonts w:hint="cs"/>
          <w:b/>
          <w:bCs/>
          <w:u w:val="single"/>
          <w:rtl/>
        </w:rPr>
        <w:t xml:space="preserve">. </w:t>
      </w:r>
      <w:r>
        <w:rPr>
          <w:rFonts w:hint="cs"/>
          <w:b/>
          <w:bCs/>
          <w:u w:val="single"/>
          <w:rtl/>
        </w:rPr>
        <w:t>התנהלות המשיבה פוגעת בחופש העיסוק של יבואני המזון</w:t>
      </w:r>
    </w:p>
    <w:p w:rsidR="008B3514" w:rsidRDefault="008B3514" w:rsidP="00886B99">
      <w:pPr>
        <w:pStyle w:val="1"/>
        <w:spacing w:line="360" w:lineRule="auto"/>
      </w:pPr>
      <w:r>
        <w:rPr>
          <w:rFonts w:hint="cs"/>
          <w:rtl/>
        </w:rPr>
        <w:t xml:space="preserve">הזכות לחופש העיסוק הוכרה כזכות יסוד כבר בימיה הראשונים של מדינת ישראל (בג"ץ 1/49  </w:t>
      </w:r>
      <w:r w:rsidRPr="004B3D84">
        <w:rPr>
          <w:rFonts w:hint="cs"/>
          <w:rtl/>
        </w:rPr>
        <w:t>בז'רנו נ' שר המשטרה</w:t>
      </w:r>
      <w:r w:rsidR="00F42965">
        <w:rPr>
          <w:rFonts w:hint="cs"/>
          <w:rtl/>
        </w:rPr>
        <w:t xml:space="preserve">, פ"ד </w:t>
      </w:r>
      <w:r w:rsidRPr="008B3514">
        <w:rPr>
          <w:rFonts w:hint="cs"/>
          <w:rtl/>
        </w:rPr>
        <w:t xml:space="preserve">ב, </w:t>
      </w:r>
      <w:r w:rsidR="00F42965">
        <w:rPr>
          <w:rFonts w:hint="cs"/>
          <w:rtl/>
        </w:rPr>
        <w:t>80, 82 (1949)</w:t>
      </w:r>
      <w:r w:rsidR="004B3D84">
        <w:rPr>
          <w:rFonts w:hint="cs"/>
          <w:rtl/>
        </w:rPr>
        <w:t xml:space="preserve"> (להלן: "</w:t>
      </w:r>
      <w:r w:rsidR="004B3D84">
        <w:rPr>
          <w:rFonts w:hint="cs"/>
          <w:b/>
          <w:bCs/>
          <w:rtl/>
        </w:rPr>
        <w:t>עניין בז'רנו</w:t>
      </w:r>
      <w:r w:rsidR="004B3D84">
        <w:rPr>
          <w:rFonts w:hint="cs"/>
          <w:rtl/>
        </w:rPr>
        <w:t>").</w:t>
      </w:r>
      <w:r w:rsidRPr="008B3514">
        <w:rPr>
          <w:rFonts w:hint="cs"/>
          <w:rtl/>
        </w:rPr>
        <w:t xml:space="preserve"> עם חקיקת חוק יסוד: חופש העיסוק</w:t>
      </w:r>
      <w:r w:rsidR="004B3D84">
        <w:rPr>
          <w:rFonts w:hint="cs"/>
          <w:rtl/>
        </w:rPr>
        <w:t>,</w:t>
      </w:r>
      <w:r w:rsidRPr="008B3514">
        <w:rPr>
          <w:rFonts w:hint="cs"/>
          <w:rtl/>
        </w:rPr>
        <w:t xml:space="preserve"> קיבלה הזכות לחופש העיסוק מעמד חוקתי.</w:t>
      </w:r>
    </w:p>
    <w:p w:rsidR="00213DF0" w:rsidRPr="004B3D84" w:rsidRDefault="00213DF0" w:rsidP="00886B99">
      <w:pPr>
        <w:pStyle w:val="1"/>
        <w:spacing w:line="360" w:lineRule="auto"/>
      </w:pPr>
      <w:r w:rsidRPr="004B3D84">
        <w:rPr>
          <w:rFonts w:hint="cs"/>
          <w:rtl/>
        </w:rPr>
        <w:t xml:space="preserve">הזכות לחופש העיסוק משמעה, כי לכל אדם זכות טבעית לעבודה ולמשלח יד. כנגד זכותו של הפרט לחופש עיסוק, עומדת חובתו של השלטון שלא להפריע לפרט לעסוק </w:t>
      </w:r>
      <w:bookmarkStart w:id="1" w:name="TQL62"/>
      <w:r w:rsidRPr="004B3D84">
        <w:rPr>
          <w:rFonts w:hint="cs"/>
          <w:rtl/>
        </w:rPr>
        <w:t>במשלח</w:t>
      </w:r>
      <w:bookmarkEnd w:id="1"/>
      <w:r w:rsidRPr="004B3D84">
        <w:rPr>
          <w:rFonts w:hint="cs"/>
          <w:rtl/>
        </w:rPr>
        <w:t xml:space="preserve"> </w:t>
      </w:r>
      <w:bookmarkStart w:id="2" w:name="TQL63"/>
      <w:r w:rsidRPr="004B3D84">
        <w:rPr>
          <w:rFonts w:hint="cs"/>
          <w:rtl/>
        </w:rPr>
        <w:t>ידו</w:t>
      </w:r>
      <w:bookmarkEnd w:id="2"/>
      <w:r w:rsidRPr="004B3D84">
        <w:rPr>
          <w:rFonts w:hint="cs"/>
          <w:rtl/>
        </w:rPr>
        <w:t xml:space="preserve"> כל עוד עיסוקו אינו אסור על פי החוק (עניין </w:t>
      </w:r>
      <w:r w:rsidRPr="004B3D84">
        <w:rPr>
          <w:rFonts w:hint="cs"/>
          <w:b/>
          <w:bCs/>
          <w:rtl/>
        </w:rPr>
        <w:t>בז'רנו</w:t>
      </w:r>
      <w:r w:rsidR="004B3D84">
        <w:rPr>
          <w:rFonts w:hint="cs"/>
          <w:rtl/>
        </w:rPr>
        <w:t xml:space="preserve">, בעמ' </w:t>
      </w:r>
      <w:r w:rsidR="00F42965">
        <w:rPr>
          <w:rFonts w:hint="cs"/>
          <w:rtl/>
        </w:rPr>
        <w:t>82</w:t>
      </w:r>
      <w:r w:rsidR="004B3D84">
        <w:rPr>
          <w:rFonts w:hint="cs"/>
          <w:rtl/>
        </w:rPr>
        <w:t>).</w:t>
      </w:r>
    </w:p>
    <w:p w:rsidR="00213DF0" w:rsidRPr="004B3D84" w:rsidRDefault="00213DF0" w:rsidP="00886B99">
      <w:pPr>
        <w:pStyle w:val="1"/>
        <w:spacing w:line="360" w:lineRule="auto"/>
      </w:pPr>
      <w:r w:rsidRPr="004B3D84">
        <w:rPr>
          <w:rFonts w:hint="cs"/>
          <w:rtl/>
        </w:rPr>
        <w:t>בענייננו, שעה שהמשיבה גורמת לעיכובים בלתי סבירים בשחר</w:t>
      </w:r>
      <w:r w:rsidR="00326052">
        <w:rPr>
          <w:rFonts w:hint="cs"/>
          <w:rtl/>
        </w:rPr>
        <w:t xml:space="preserve">ור המזון </w:t>
      </w:r>
      <w:r w:rsidR="00146BAE">
        <w:rPr>
          <w:rFonts w:hint="cs"/>
          <w:rtl/>
        </w:rPr>
        <w:t xml:space="preserve">(הרגיל והרגיש) </w:t>
      </w:r>
      <w:r w:rsidR="00326052">
        <w:rPr>
          <w:rFonts w:hint="cs"/>
          <w:rtl/>
        </w:rPr>
        <w:t xml:space="preserve">המיובא על ידי העותרים ובמתן אישורים ליבוא מזון רגיש, </w:t>
      </w:r>
      <w:r w:rsidRPr="004B3D84">
        <w:rPr>
          <w:rFonts w:hint="cs"/>
          <w:rtl/>
        </w:rPr>
        <w:t xml:space="preserve">עד כדי שלא ניתן לייבא את המזון, </w:t>
      </w:r>
      <w:r w:rsidR="00326052">
        <w:rPr>
          <w:rFonts w:hint="cs"/>
          <w:rtl/>
        </w:rPr>
        <w:t>הרי שפוגעת היא פגיעה</w:t>
      </w:r>
      <w:r w:rsidRPr="004B3D84">
        <w:rPr>
          <w:rFonts w:hint="cs"/>
          <w:rtl/>
        </w:rPr>
        <w:t xml:space="preserve"> קשה ביכול</w:t>
      </w:r>
      <w:r w:rsidR="004B3D84">
        <w:rPr>
          <w:rFonts w:hint="cs"/>
          <w:rtl/>
        </w:rPr>
        <w:t xml:space="preserve">תם של העותרים לעסוק במשלח ידיהם ובעיסוקם העיקרי - יבוא מזון. </w:t>
      </w:r>
      <w:r w:rsidRPr="004B3D84">
        <w:rPr>
          <w:rFonts w:hint="cs"/>
          <w:rtl/>
        </w:rPr>
        <w:t xml:space="preserve"> </w:t>
      </w:r>
    </w:p>
    <w:p w:rsidR="00213DF0" w:rsidRPr="004B3D84" w:rsidRDefault="00213DF0" w:rsidP="00886B99">
      <w:pPr>
        <w:pStyle w:val="1"/>
        <w:spacing w:line="360" w:lineRule="auto"/>
      </w:pPr>
      <w:r w:rsidRPr="004B3D84">
        <w:rPr>
          <w:rFonts w:hint="cs"/>
          <w:rtl/>
        </w:rPr>
        <w:t xml:space="preserve">בנוסף לכך, חוק-היסוד משתרע הן על כניסה חופשית לתוך עיסוק, והן על ביצוע חופשי של עיסוק. הוא מקיף לא רק את זכותו של אדם לעסוק </w:t>
      </w:r>
      <w:bookmarkStart w:id="3" w:name="TQL98"/>
      <w:r w:rsidRPr="004B3D84">
        <w:rPr>
          <w:rFonts w:hint="cs"/>
          <w:rtl/>
        </w:rPr>
        <w:t>במשלח</w:t>
      </w:r>
      <w:bookmarkEnd w:id="3"/>
      <w:r w:rsidRPr="004B3D84">
        <w:rPr>
          <w:rFonts w:hint="cs"/>
          <w:rtl/>
        </w:rPr>
        <w:t>-</w:t>
      </w:r>
      <w:bookmarkStart w:id="4" w:name="TQL99"/>
      <w:r w:rsidRPr="004B3D84">
        <w:rPr>
          <w:rFonts w:hint="cs"/>
          <w:rtl/>
        </w:rPr>
        <w:t>יד</w:t>
      </w:r>
      <w:bookmarkEnd w:id="4"/>
      <w:r w:rsidRPr="004B3D84">
        <w:rPr>
          <w:rFonts w:hint="cs"/>
          <w:rtl/>
        </w:rPr>
        <w:t xml:space="preserve"> בו יבחר, אלא גם את זכותו להתחרות בעוסקים אחרים באותו ענף (בג"ץ 4264/02 </w:t>
      </w:r>
      <w:r w:rsidRPr="00F42965">
        <w:rPr>
          <w:rFonts w:hint="cs"/>
          <w:b/>
          <w:bCs/>
          <w:rtl/>
        </w:rPr>
        <w:t>שותפות המגדלים אעבלין נ' המועצה המקומית אעבלין</w:t>
      </w:r>
      <w:r w:rsidRPr="004B3D84">
        <w:rPr>
          <w:rFonts w:hint="cs"/>
          <w:rtl/>
        </w:rPr>
        <w:t xml:space="preserve">, תק-על 2006(4), 3701). </w:t>
      </w:r>
    </w:p>
    <w:p w:rsidR="00213DF0" w:rsidRPr="004B3D84" w:rsidRDefault="00213DF0" w:rsidP="00886B99">
      <w:pPr>
        <w:pStyle w:val="1"/>
        <w:spacing w:line="360" w:lineRule="auto"/>
      </w:pPr>
      <w:r w:rsidRPr="004B3D84">
        <w:rPr>
          <w:rFonts w:hint="cs"/>
          <w:rtl/>
        </w:rPr>
        <w:t>בספרו "פרשנות במשפט" מביע פרופ' א. ברק את דעתו כי:"</w:t>
      </w:r>
      <w:r w:rsidRPr="00326052">
        <w:rPr>
          <w:rFonts w:hint="cs"/>
          <w:b/>
          <w:bCs/>
          <w:rtl/>
        </w:rPr>
        <w:t xml:space="preserve">ביסוד חופש העיסוק מונח החופש של הפרט... לעסוק בפעילות המשמשת לו בסיס מתמשך לקיום. חופש זה הוא נחלתו של כל פרט. </w:t>
      </w:r>
      <w:r w:rsidRPr="00326052">
        <w:rPr>
          <w:rFonts w:hint="cs"/>
          <w:b/>
          <w:bCs/>
          <w:rtl/>
        </w:rPr>
        <w:lastRenderedPageBreak/>
        <w:t xml:space="preserve">מכאן התוצאה הטבעית </w:t>
      </w:r>
      <w:r w:rsidRPr="00326052">
        <w:rPr>
          <w:b/>
          <w:bCs/>
          <w:rtl/>
        </w:rPr>
        <w:t>–</w:t>
      </w:r>
      <w:r w:rsidRPr="00326052">
        <w:rPr>
          <w:rFonts w:hint="cs"/>
          <w:b/>
          <w:bCs/>
          <w:rtl/>
        </w:rPr>
        <w:t xml:space="preserve"> תחרות בין פרטים... פעילות שלטונית המגנה על מתחרה זה או אחר או פוגעת בתחרות החופשית, פוגעת בחופש העיסוק. חוקיותן של פעולות אלה חייבת, אפוא, לעבור את הבחינה החוקתית של פסקת ההגבלה</w:t>
      </w:r>
      <w:r w:rsidRPr="004B3D84">
        <w:rPr>
          <w:rFonts w:hint="cs"/>
          <w:rtl/>
        </w:rPr>
        <w:t>".</w:t>
      </w:r>
    </w:p>
    <w:p w:rsidR="00213DF0" w:rsidRDefault="00213DF0" w:rsidP="00886B99">
      <w:pPr>
        <w:pStyle w:val="1"/>
        <w:spacing w:line="360" w:lineRule="auto"/>
      </w:pPr>
      <w:r w:rsidRPr="004B3D84">
        <w:rPr>
          <w:rFonts w:hint="cs"/>
          <w:rtl/>
        </w:rPr>
        <w:t xml:space="preserve">בענייננו, התנהלותה של המשיבה פוגעת פגיעה משמעותית בתחרות החופשית, שכן היא יוצרת חוסר סימטריה בין יצרני המזון המקומיים לבין יבואני המזון, אשר הסחורה המיובאת על ידם נבלמת בשערי הכניסה למדינה. מובן כי אף בכך יש משום פגיעה מהותית בחופש העיסוק של העותרות. </w:t>
      </w:r>
    </w:p>
    <w:p w:rsidR="00F45920" w:rsidRPr="00F45920" w:rsidRDefault="00B52C96" w:rsidP="00B6714B">
      <w:pPr>
        <w:pStyle w:val="1"/>
        <w:numPr>
          <w:ilvl w:val="0"/>
          <w:numId w:val="17"/>
        </w:numPr>
        <w:spacing w:before="240" w:line="360" w:lineRule="auto"/>
        <w:rPr>
          <w:b/>
          <w:bCs/>
          <w:sz w:val="26"/>
          <w:szCs w:val="26"/>
          <w:u w:val="single"/>
          <w:rtl/>
        </w:rPr>
      </w:pPr>
      <w:r>
        <w:rPr>
          <w:rFonts w:hint="cs"/>
          <w:b/>
          <w:bCs/>
          <w:sz w:val="26"/>
          <w:szCs w:val="26"/>
          <w:u w:val="single"/>
          <w:rtl/>
        </w:rPr>
        <w:t>סיכום</w:t>
      </w:r>
    </w:p>
    <w:p w:rsidR="00B85F8D" w:rsidRDefault="00B52C96" w:rsidP="00886B99">
      <w:pPr>
        <w:pStyle w:val="1"/>
        <w:spacing w:line="360" w:lineRule="auto"/>
      </w:pPr>
      <w:r>
        <w:rPr>
          <w:rFonts w:hint="cs"/>
          <w:rtl/>
        </w:rPr>
        <w:t xml:space="preserve">לאור כל האמור והמפורט לעיל, בית המשפט הנכבד מתבקש </w:t>
      </w:r>
      <w:r w:rsidR="007F760C">
        <w:rPr>
          <w:rFonts w:hint="cs"/>
          <w:rtl/>
        </w:rPr>
        <w:t>ליתן</w:t>
      </w:r>
      <w:r>
        <w:rPr>
          <w:rFonts w:hint="cs"/>
          <w:rtl/>
        </w:rPr>
        <w:t xml:space="preserve"> צו על תנאי המ</w:t>
      </w:r>
      <w:r w:rsidR="007F760C">
        <w:rPr>
          <w:rFonts w:hint="cs"/>
          <w:rtl/>
        </w:rPr>
        <w:t xml:space="preserve">ופנה אל המשיבה והמורה לה </w:t>
      </w:r>
      <w:r>
        <w:rPr>
          <w:rFonts w:hint="cs"/>
          <w:rtl/>
        </w:rPr>
        <w:t xml:space="preserve">ליתן טעם מדוע אינה פועלת כנדרש ממנה על פי חוק. </w:t>
      </w:r>
    </w:p>
    <w:p w:rsidR="00016103" w:rsidRDefault="00016103" w:rsidP="00886B99">
      <w:pPr>
        <w:pStyle w:val="1"/>
        <w:spacing w:line="360" w:lineRule="auto"/>
      </w:pPr>
      <w:r>
        <w:rPr>
          <w:rFonts w:hint="cs"/>
          <w:rtl/>
        </w:rPr>
        <w:t xml:space="preserve">בנוסף, בית המשפט הנכבד מתבקש לקבל את העתירה וליתן צו </w:t>
      </w:r>
      <w:r w:rsidR="00AB1DCD">
        <w:rPr>
          <w:rFonts w:hint="cs"/>
          <w:rtl/>
        </w:rPr>
        <w:t>ביניים</w:t>
      </w:r>
      <w:r>
        <w:rPr>
          <w:rFonts w:hint="cs"/>
          <w:rtl/>
        </w:rPr>
        <w:t xml:space="preserve"> המחייב את המשיבה להפעיל את סמכויותיה כנדרש ממנה על פי דין, ובכך, בין היתר, לשחרר את משלוחי המזון </w:t>
      </w:r>
      <w:r w:rsidR="00257D8C">
        <w:rPr>
          <w:rFonts w:hint="cs"/>
          <w:rtl/>
        </w:rPr>
        <w:t xml:space="preserve">(הרגיל והרגיש) </w:t>
      </w:r>
      <w:r>
        <w:rPr>
          <w:rFonts w:hint="cs"/>
          <w:rtl/>
        </w:rPr>
        <w:t xml:space="preserve">המעוכבים על ידה בנמל אשדוד ולאשר ליבואני המזון את בקשותיהם לעניין </w:t>
      </w:r>
      <w:r w:rsidR="00C23C01">
        <w:rPr>
          <w:rFonts w:hint="cs"/>
          <w:rtl/>
        </w:rPr>
        <w:t>אישור מוקדם ל</w:t>
      </w:r>
      <w:r>
        <w:rPr>
          <w:rFonts w:hint="cs"/>
          <w:rtl/>
        </w:rPr>
        <w:t xml:space="preserve">יבוא מזון רגיש, וזאת בהקדם האפשרי וללא כל דיחוי נוסף ו/או ליתן כל סעד אחר כפי שיראה לנכון ולצודק בנסיבות העניין.  </w:t>
      </w:r>
    </w:p>
    <w:p w:rsidR="00694839" w:rsidRDefault="00694839" w:rsidP="00886B99">
      <w:pPr>
        <w:pStyle w:val="1"/>
        <w:spacing w:line="360" w:lineRule="auto"/>
        <w:rPr>
          <w:rtl/>
        </w:rPr>
      </w:pPr>
      <w:r>
        <w:rPr>
          <w:rFonts w:hint="cs"/>
          <w:rtl/>
        </w:rPr>
        <w:t xml:space="preserve">עוד יתבקש בית המשפט הנכבד, לקיים דיון דחוף בעתירה, </w:t>
      </w:r>
      <w:r w:rsidR="0017626E">
        <w:rPr>
          <w:rFonts w:hint="cs"/>
          <w:rtl/>
        </w:rPr>
        <w:t xml:space="preserve">בשים </w:t>
      </w:r>
      <w:r w:rsidR="0017626E" w:rsidRPr="004D578A">
        <w:rPr>
          <w:rFonts w:hint="cs"/>
          <w:rtl/>
        </w:rPr>
        <w:t>לב לנזקים החמורים הנגרמים עקב</w:t>
      </w:r>
      <w:r w:rsidR="00BD66E6" w:rsidRPr="004D578A">
        <w:rPr>
          <w:rFonts w:hint="cs"/>
          <w:rtl/>
        </w:rPr>
        <w:t xml:space="preserve"> </w:t>
      </w:r>
      <w:r w:rsidR="0017626E" w:rsidRPr="004D578A">
        <w:rPr>
          <w:rFonts w:hint="cs"/>
          <w:rtl/>
        </w:rPr>
        <w:t>העיכובים ב</w:t>
      </w:r>
      <w:r w:rsidR="00257D8C" w:rsidRPr="004D578A">
        <w:rPr>
          <w:rFonts w:hint="cs"/>
          <w:rtl/>
        </w:rPr>
        <w:t>משלוחי המזון (הרגיל והרגיש)</w:t>
      </w:r>
      <w:r w:rsidRPr="004D578A">
        <w:rPr>
          <w:rFonts w:hint="cs"/>
          <w:rtl/>
        </w:rPr>
        <w:t xml:space="preserve"> ובאישור הבקשות</w:t>
      </w:r>
      <w:r w:rsidR="00257D8C" w:rsidRPr="004D578A">
        <w:rPr>
          <w:rFonts w:hint="cs"/>
          <w:rtl/>
        </w:rPr>
        <w:t xml:space="preserve"> ליבוא מזון רגיש</w:t>
      </w:r>
      <w:r w:rsidRPr="004D578A">
        <w:rPr>
          <w:rFonts w:hint="cs"/>
          <w:rtl/>
        </w:rPr>
        <w:t xml:space="preserve"> (כחודשיים ימים!), </w:t>
      </w:r>
      <w:r w:rsidR="004D578A">
        <w:rPr>
          <w:rFonts w:hint="cs"/>
          <w:rtl/>
        </w:rPr>
        <w:t xml:space="preserve">כל זאת תוך שהעותרת מנהלת מגעים רצופים עם המשיבה לפתרון העניין, </w:t>
      </w:r>
      <w:r w:rsidRPr="004D578A">
        <w:rPr>
          <w:rFonts w:hint="cs"/>
          <w:rtl/>
        </w:rPr>
        <w:t>ו</w:t>
      </w:r>
      <w:r w:rsidR="00257D8C" w:rsidRPr="004D578A">
        <w:rPr>
          <w:rFonts w:hint="cs"/>
          <w:rtl/>
        </w:rPr>
        <w:t xml:space="preserve">זאת </w:t>
      </w:r>
      <w:r w:rsidRPr="004D578A">
        <w:rPr>
          <w:rFonts w:hint="cs"/>
          <w:rtl/>
        </w:rPr>
        <w:t>במיוחד</w:t>
      </w:r>
      <w:r w:rsidR="00C23C01" w:rsidRPr="004D578A">
        <w:rPr>
          <w:rFonts w:hint="cs"/>
          <w:rtl/>
        </w:rPr>
        <w:t xml:space="preserve"> לנוכח העיכובים, המחסור באספקת מזון לציבור בישראל, והנזקים </w:t>
      </w:r>
      <w:r w:rsidRPr="004D578A">
        <w:rPr>
          <w:rFonts w:hint="cs"/>
          <w:rtl/>
        </w:rPr>
        <w:t>אשר נגרמו</w:t>
      </w:r>
      <w:r w:rsidR="0017626E" w:rsidRPr="004D578A">
        <w:rPr>
          <w:rFonts w:hint="cs"/>
          <w:rtl/>
        </w:rPr>
        <w:t xml:space="preserve"> וממשיכים להיגרם</w:t>
      </w:r>
      <w:r w:rsidRPr="004D578A">
        <w:rPr>
          <w:rFonts w:hint="cs"/>
          <w:rtl/>
        </w:rPr>
        <w:t xml:space="preserve"> לציבור יבואני המזון בישראל.</w:t>
      </w:r>
    </w:p>
    <w:p w:rsidR="00F45920" w:rsidRDefault="00F45920" w:rsidP="00886B99">
      <w:pPr>
        <w:pStyle w:val="1"/>
        <w:spacing w:line="360" w:lineRule="auto"/>
      </w:pPr>
      <w:r>
        <w:rPr>
          <w:rFonts w:hint="cs"/>
          <w:rtl/>
        </w:rPr>
        <w:t xml:space="preserve">מכיוון שעתירה זו אינה מצויה בסמכותו של בית המשפט לעניינים מנהליים לפי סעיף 5(1) לחוק בתי המשפט לעניינים מנהליים, תש"ס </w:t>
      </w:r>
      <w:r>
        <w:rPr>
          <w:rtl/>
        </w:rPr>
        <w:t>–</w:t>
      </w:r>
      <w:r>
        <w:rPr>
          <w:rFonts w:hint="cs"/>
          <w:rtl/>
        </w:rPr>
        <w:t xml:space="preserve"> 2000, מצויה העתירה בסמכות בית משפט נכבד זה, מכוח סמכותו השיורית.</w:t>
      </w:r>
    </w:p>
    <w:p w:rsidR="003748A7" w:rsidRDefault="003748A7" w:rsidP="008F1181">
      <w:pPr>
        <w:pStyle w:val="1"/>
        <w:spacing w:line="360" w:lineRule="auto"/>
      </w:pPr>
      <w:r>
        <w:rPr>
          <w:rFonts w:hint="cs"/>
          <w:rtl/>
        </w:rPr>
        <w:t xml:space="preserve">עתירה זו נתמכת בתצהירו של מר </w:t>
      </w:r>
      <w:r w:rsidR="008F1181">
        <w:rPr>
          <w:rFonts w:hint="cs"/>
          <w:rtl/>
        </w:rPr>
        <w:t>שלומי לויה</w:t>
      </w:r>
      <w:r>
        <w:rPr>
          <w:rFonts w:hint="cs"/>
          <w:rtl/>
        </w:rPr>
        <w:t xml:space="preserve">, </w:t>
      </w:r>
      <w:r w:rsidR="008F1181">
        <w:rPr>
          <w:rFonts w:hint="cs"/>
          <w:rtl/>
        </w:rPr>
        <w:t>היועץ המשפטי</w:t>
      </w:r>
      <w:r w:rsidR="006A5879">
        <w:rPr>
          <w:rFonts w:hint="cs"/>
          <w:rtl/>
        </w:rPr>
        <w:t xml:space="preserve"> מטעם העותרת.</w:t>
      </w:r>
    </w:p>
    <w:p w:rsidR="00F45920" w:rsidRDefault="006A5879" w:rsidP="00886B99">
      <w:pPr>
        <w:pStyle w:val="1"/>
        <w:spacing w:line="360" w:lineRule="auto"/>
      </w:pPr>
      <w:r>
        <w:rPr>
          <w:rFonts w:hint="cs"/>
          <w:rtl/>
        </w:rPr>
        <w:t xml:space="preserve">כמו </w:t>
      </w:r>
      <w:r w:rsidR="00B52C96">
        <w:rPr>
          <w:rFonts w:hint="cs"/>
          <w:rtl/>
        </w:rPr>
        <w:t>כן</w:t>
      </w:r>
      <w:r>
        <w:rPr>
          <w:rFonts w:hint="cs"/>
          <w:rtl/>
        </w:rPr>
        <w:t>,</w:t>
      </w:r>
      <w:r w:rsidR="00B52C96">
        <w:rPr>
          <w:rFonts w:hint="cs"/>
          <w:rtl/>
        </w:rPr>
        <w:t xml:space="preserve"> מתבקש בית המשפט הנכבד לחייב את המשיבה בהוצאות העותר</w:t>
      </w:r>
      <w:r w:rsidR="00257D8C">
        <w:rPr>
          <w:rFonts w:hint="cs"/>
          <w:rtl/>
        </w:rPr>
        <w:t>ת</w:t>
      </w:r>
      <w:r w:rsidR="00B52C96">
        <w:rPr>
          <w:rFonts w:hint="cs"/>
          <w:rtl/>
        </w:rPr>
        <w:t xml:space="preserve"> בגין עתירה זו, לרבות שכר טרחת עורכי דינ</w:t>
      </w:r>
      <w:r w:rsidR="00453951">
        <w:rPr>
          <w:rFonts w:hint="cs"/>
          <w:rtl/>
        </w:rPr>
        <w:t>ה</w:t>
      </w:r>
      <w:r w:rsidR="00B52C96">
        <w:rPr>
          <w:rFonts w:hint="cs"/>
          <w:rtl/>
        </w:rPr>
        <w:t xml:space="preserve"> בצירוף מע"מ כדין. </w:t>
      </w:r>
    </w:p>
    <w:p w:rsidR="00B6714B" w:rsidRDefault="00893FFD" w:rsidP="002808E6">
      <w:pPr>
        <w:pStyle w:val="1"/>
        <w:numPr>
          <w:ilvl w:val="0"/>
          <w:numId w:val="0"/>
        </w:numPr>
        <w:spacing w:after="0" w:line="360" w:lineRule="auto"/>
        <w:ind w:left="720" w:hanging="720"/>
        <w:rPr>
          <w:rtl/>
        </w:rPr>
      </w:pPr>
      <w:r>
        <w:rPr>
          <w:rFonts w:hint="cs"/>
          <w:rtl/>
        </w:rPr>
        <w:t xml:space="preserve">                                                                                 </w:t>
      </w:r>
    </w:p>
    <w:p w:rsidR="00893FFD" w:rsidRDefault="00B6714B" w:rsidP="002808E6">
      <w:pPr>
        <w:pStyle w:val="1"/>
        <w:numPr>
          <w:ilvl w:val="0"/>
          <w:numId w:val="0"/>
        </w:numPr>
        <w:spacing w:after="0" w:line="360" w:lineRule="auto"/>
        <w:ind w:left="720" w:hanging="720"/>
        <w:rPr>
          <w:rtl/>
        </w:rPr>
      </w:pPr>
      <w:r>
        <w:rPr>
          <w:rFonts w:hint="cs"/>
          <w:rtl/>
        </w:rPr>
        <w:t xml:space="preserve">                                                                               </w:t>
      </w:r>
      <w:r w:rsidR="00FA49B9">
        <w:rPr>
          <w:rFonts w:hint="cs"/>
          <w:rtl/>
        </w:rPr>
        <w:t xml:space="preserve"> </w:t>
      </w:r>
      <w:r w:rsidR="00893FFD">
        <w:rPr>
          <w:rFonts w:hint="cs"/>
          <w:rtl/>
        </w:rPr>
        <w:t xml:space="preserve"> _______________   </w:t>
      </w:r>
      <w:r w:rsidR="00810E15">
        <w:rPr>
          <w:rFonts w:hint="cs"/>
          <w:rtl/>
        </w:rPr>
        <w:t xml:space="preserve">  </w:t>
      </w:r>
      <w:r w:rsidR="00893FFD">
        <w:rPr>
          <w:rFonts w:hint="cs"/>
          <w:rtl/>
        </w:rPr>
        <w:t xml:space="preserve">    _______________</w:t>
      </w:r>
    </w:p>
    <w:p w:rsidR="00893FFD" w:rsidRPr="009125B9" w:rsidRDefault="00893FFD" w:rsidP="00271786">
      <w:pPr>
        <w:pStyle w:val="1"/>
        <w:numPr>
          <w:ilvl w:val="0"/>
          <w:numId w:val="0"/>
        </w:numPr>
        <w:spacing w:after="0"/>
        <w:ind w:left="720" w:hanging="720"/>
        <w:rPr>
          <w:b/>
          <w:bCs/>
          <w:rtl/>
        </w:rPr>
      </w:pPr>
      <w:r>
        <w:rPr>
          <w:rFonts w:hint="cs"/>
          <w:rtl/>
        </w:rPr>
        <w:t xml:space="preserve">                                                                                       </w:t>
      </w:r>
      <w:r w:rsidRPr="009125B9">
        <w:rPr>
          <w:rFonts w:hint="cs"/>
          <w:b/>
          <w:bCs/>
          <w:rtl/>
        </w:rPr>
        <w:t>גיל נדל,  עו"ד</w:t>
      </w:r>
      <w:r w:rsidR="00B52C96">
        <w:rPr>
          <w:rFonts w:hint="cs"/>
          <w:b/>
          <w:bCs/>
          <w:rtl/>
        </w:rPr>
        <w:t xml:space="preserve">                  </w:t>
      </w:r>
      <w:r w:rsidR="00FA49B9">
        <w:rPr>
          <w:rFonts w:hint="cs"/>
          <w:b/>
          <w:bCs/>
          <w:rtl/>
        </w:rPr>
        <w:t xml:space="preserve"> </w:t>
      </w:r>
      <w:r w:rsidRPr="009125B9">
        <w:rPr>
          <w:rFonts w:hint="cs"/>
          <w:b/>
          <w:bCs/>
          <w:rtl/>
        </w:rPr>
        <w:t>חן אבנר, עו"ד</w:t>
      </w:r>
    </w:p>
    <w:p w:rsidR="00893FFD" w:rsidRPr="009125B9" w:rsidRDefault="00893FFD" w:rsidP="00271786">
      <w:pPr>
        <w:pStyle w:val="1"/>
        <w:numPr>
          <w:ilvl w:val="0"/>
          <w:numId w:val="0"/>
        </w:numPr>
        <w:spacing w:after="0"/>
        <w:ind w:left="720" w:hanging="720"/>
        <w:rPr>
          <w:b/>
          <w:bCs/>
          <w:rtl/>
        </w:rPr>
      </w:pPr>
      <w:r w:rsidRPr="009125B9">
        <w:rPr>
          <w:rFonts w:hint="cs"/>
          <w:b/>
          <w:bCs/>
          <w:rtl/>
        </w:rPr>
        <w:t xml:space="preserve">                                                                                        </w:t>
      </w:r>
      <w:r w:rsidR="00FA49B9">
        <w:rPr>
          <w:rFonts w:hint="cs"/>
          <w:b/>
          <w:bCs/>
          <w:rtl/>
        </w:rPr>
        <w:t xml:space="preserve">  </w:t>
      </w:r>
      <w:r w:rsidR="00F64671">
        <w:rPr>
          <w:rFonts w:hint="cs"/>
          <w:b/>
          <w:bCs/>
          <w:rtl/>
        </w:rPr>
        <w:t>מ.ר</w:t>
      </w:r>
      <w:r w:rsidRPr="009125B9">
        <w:rPr>
          <w:rFonts w:hint="cs"/>
          <w:b/>
          <w:bCs/>
          <w:rtl/>
        </w:rPr>
        <w:t xml:space="preserve"> </w:t>
      </w:r>
      <w:r w:rsidR="00F64671">
        <w:rPr>
          <w:rFonts w:hint="cs"/>
          <w:b/>
          <w:bCs/>
          <w:rtl/>
        </w:rPr>
        <w:t>26541</w:t>
      </w:r>
      <w:r w:rsidRPr="009125B9">
        <w:rPr>
          <w:rFonts w:hint="cs"/>
          <w:b/>
          <w:bCs/>
          <w:rtl/>
        </w:rPr>
        <w:t xml:space="preserve">   </w:t>
      </w:r>
      <w:r w:rsidR="00B52C96">
        <w:rPr>
          <w:rFonts w:hint="cs"/>
          <w:b/>
          <w:bCs/>
          <w:rtl/>
        </w:rPr>
        <w:t xml:space="preserve">                </w:t>
      </w:r>
      <w:r w:rsidR="00F64671">
        <w:rPr>
          <w:rFonts w:hint="cs"/>
          <w:b/>
          <w:bCs/>
          <w:rtl/>
        </w:rPr>
        <w:t xml:space="preserve">   </w:t>
      </w:r>
      <w:r w:rsidR="00FA49B9">
        <w:rPr>
          <w:rFonts w:hint="cs"/>
          <w:b/>
          <w:bCs/>
          <w:rtl/>
        </w:rPr>
        <w:t xml:space="preserve">   </w:t>
      </w:r>
      <w:r w:rsidRPr="009125B9">
        <w:rPr>
          <w:rFonts w:hint="cs"/>
          <w:b/>
          <w:bCs/>
          <w:rtl/>
        </w:rPr>
        <w:t>מ.ר 77747</w:t>
      </w:r>
    </w:p>
    <w:p w:rsidR="00893FFD" w:rsidRPr="009125B9" w:rsidRDefault="00893FFD" w:rsidP="00271786">
      <w:pPr>
        <w:pStyle w:val="1"/>
        <w:numPr>
          <w:ilvl w:val="0"/>
          <w:numId w:val="0"/>
        </w:numPr>
        <w:spacing w:after="0"/>
        <w:ind w:left="720" w:hanging="720"/>
        <w:rPr>
          <w:b/>
          <w:bCs/>
          <w:rtl/>
        </w:rPr>
      </w:pPr>
      <w:r w:rsidRPr="009125B9">
        <w:rPr>
          <w:rFonts w:hint="cs"/>
          <w:b/>
          <w:bCs/>
          <w:rtl/>
        </w:rPr>
        <w:t xml:space="preserve">                                                                                      </w:t>
      </w:r>
      <w:r w:rsidR="009125B9" w:rsidRPr="009125B9">
        <w:rPr>
          <w:rFonts w:hint="cs"/>
          <w:b/>
          <w:bCs/>
          <w:rtl/>
        </w:rPr>
        <w:t xml:space="preserve">                  </w:t>
      </w:r>
      <w:r w:rsidR="009125B9">
        <w:rPr>
          <w:rFonts w:hint="cs"/>
          <w:b/>
          <w:bCs/>
          <w:rtl/>
        </w:rPr>
        <w:t xml:space="preserve"> </w:t>
      </w:r>
      <w:r w:rsidR="009125B9" w:rsidRPr="009125B9">
        <w:rPr>
          <w:rFonts w:hint="cs"/>
          <w:b/>
          <w:bCs/>
          <w:rtl/>
        </w:rPr>
        <w:t xml:space="preserve"> </w:t>
      </w:r>
      <w:r w:rsidR="00B52C96">
        <w:rPr>
          <w:rFonts w:hint="cs"/>
          <w:b/>
          <w:bCs/>
          <w:rtl/>
        </w:rPr>
        <w:t>גולדפרב זליגמן ושות'</w:t>
      </w:r>
      <w:r w:rsidR="009125B9" w:rsidRPr="009125B9">
        <w:rPr>
          <w:rFonts w:hint="cs"/>
          <w:b/>
          <w:bCs/>
          <w:rtl/>
        </w:rPr>
        <w:t xml:space="preserve"> </w:t>
      </w:r>
    </w:p>
    <w:p w:rsidR="009125B9" w:rsidRDefault="009125B9" w:rsidP="00B52C96">
      <w:pPr>
        <w:pStyle w:val="1"/>
        <w:numPr>
          <w:ilvl w:val="0"/>
          <w:numId w:val="0"/>
        </w:numPr>
        <w:spacing w:after="0"/>
        <w:ind w:left="720" w:hanging="720"/>
        <w:rPr>
          <w:b/>
          <w:bCs/>
          <w:rtl/>
        </w:rPr>
      </w:pPr>
      <w:r w:rsidRPr="009125B9">
        <w:rPr>
          <w:rFonts w:hint="cs"/>
          <w:b/>
          <w:bCs/>
          <w:rtl/>
        </w:rPr>
        <w:t xml:space="preserve">                                                                                                </w:t>
      </w:r>
      <w:r>
        <w:rPr>
          <w:rFonts w:hint="cs"/>
          <w:b/>
          <w:bCs/>
          <w:rtl/>
        </w:rPr>
        <w:t xml:space="preserve">   </w:t>
      </w:r>
      <w:r w:rsidR="00B52C96">
        <w:rPr>
          <w:rFonts w:hint="cs"/>
          <w:b/>
          <w:bCs/>
          <w:rtl/>
        </w:rPr>
        <w:t xml:space="preserve">             ב"כ העותרת</w:t>
      </w:r>
    </w:p>
    <w:p w:rsidR="009125B9" w:rsidRPr="00694839" w:rsidRDefault="009125B9" w:rsidP="003F5EC2">
      <w:pPr>
        <w:pStyle w:val="1"/>
        <w:numPr>
          <w:ilvl w:val="0"/>
          <w:numId w:val="0"/>
        </w:numPr>
        <w:spacing w:after="0"/>
        <w:ind w:left="720" w:hanging="720"/>
        <w:rPr>
          <w:rtl/>
        </w:rPr>
      </w:pPr>
      <w:r w:rsidRPr="00694839">
        <w:rPr>
          <w:rFonts w:hint="cs"/>
          <w:rtl/>
        </w:rPr>
        <w:t>תל-אביב, י"</w:t>
      </w:r>
      <w:r w:rsidR="003F5EC2">
        <w:rPr>
          <w:rFonts w:hint="cs"/>
          <w:rtl/>
        </w:rPr>
        <w:t>ב</w:t>
      </w:r>
      <w:r w:rsidRPr="00694839">
        <w:rPr>
          <w:rFonts w:hint="cs"/>
          <w:rtl/>
        </w:rPr>
        <w:t xml:space="preserve"> בחשוון תשע"ח, </w:t>
      </w:r>
      <w:r w:rsidR="003F5EC2">
        <w:rPr>
          <w:rFonts w:hint="cs"/>
          <w:rtl/>
        </w:rPr>
        <w:t xml:space="preserve">1 </w:t>
      </w:r>
      <w:r w:rsidRPr="00694839">
        <w:rPr>
          <w:rFonts w:hint="cs"/>
          <w:rtl/>
        </w:rPr>
        <w:t>ב</w:t>
      </w:r>
      <w:r w:rsidR="003F5EC2">
        <w:rPr>
          <w:rFonts w:hint="cs"/>
          <w:rtl/>
        </w:rPr>
        <w:t>נובמבר</w:t>
      </w:r>
      <w:r w:rsidRPr="00694839">
        <w:rPr>
          <w:rFonts w:hint="cs"/>
          <w:rtl/>
        </w:rPr>
        <w:t xml:space="preserve"> 2017.</w:t>
      </w:r>
    </w:p>
    <w:sectPr w:rsidR="009125B9" w:rsidRPr="00694839" w:rsidSect="00976737">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567" w:footer="454"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3AD" w:rsidRDefault="00D823AD" w:rsidP="006D5B4F">
      <w:pPr>
        <w:spacing w:line="240" w:lineRule="auto"/>
      </w:pPr>
      <w:r>
        <w:separator/>
      </w:r>
    </w:p>
  </w:endnote>
  <w:endnote w:type="continuationSeparator" w:id="0">
    <w:p w:rsidR="00D823AD" w:rsidRDefault="00D823AD" w:rsidP="006D5B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20002A87" w:usb1="00000000" w:usb2="00000000"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7B8" w:rsidRDefault="005A77B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7B8" w:rsidRDefault="005A77B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7B8" w:rsidRDefault="005A77B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3AD" w:rsidRDefault="00D823AD" w:rsidP="006D5B4F">
      <w:pPr>
        <w:spacing w:line="240" w:lineRule="auto"/>
      </w:pPr>
      <w:r>
        <w:separator/>
      </w:r>
    </w:p>
  </w:footnote>
  <w:footnote w:type="continuationSeparator" w:id="0">
    <w:p w:rsidR="00D823AD" w:rsidRDefault="00D823AD" w:rsidP="006D5B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7B8" w:rsidRDefault="005A77B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D2D" w:rsidRDefault="00B26D2D" w:rsidP="006D5B4F">
    <w:pPr>
      <w:pStyle w:val="a8"/>
      <w:jc w:val="center"/>
    </w:pPr>
    <w:r>
      <w:rPr>
        <w:rFonts w:hint="cs"/>
        <w:rtl/>
      </w:rPr>
      <w:t>-</w:t>
    </w:r>
    <w:r w:rsidR="00307093">
      <w:fldChar w:fldCharType="begin"/>
    </w:r>
    <w:r>
      <w:instrText xml:space="preserve"> PAGE   \* MERGEFORMAT </w:instrText>
    </w:r>
    <w:r w:rsidR="00307093">
      <w:fldChar w:fldCharType="separate"/>
    </w:r>
    <w:r w:rsidR="0046297C" w:rsidRPr="0046297C">
      <w:rPr>
        <w:noProof/>
        <w:rtl/>
        <w:lang w:val="he-IL"/>
      </w:rPr>
      <w:t>2</w:t>
    </w:r>
    <w:r w:rsidR="00307093">
      <w:rPr>
        <w:noProof/>
        <w:lang w:val="he-IL"/>
      </w:rPr>
      <w:fldChar w:fldCharType="end"/>
    </w:r>
    <w:r>
      <w:rPr>
        <w:rFonts w:hint="cs"/>
        <w:rtl/>
      </w:rPr>
      <w:t>-</w:t>
    </w:r>
  </w:p>
  <w:p w:rsidR="00B26D2D" w:rsidRDefault="00B26D2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7B8" w:rsidRDefault="005A77B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75D"/>
    <w:multiLevelType w:val="hybridMultilevel"/>
    <w:tmpl w:val="B9407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73D85"/>
    <w:multiLevelType w:val="hybridMultilevel"/>
    <w:tmpl w:val="C14AE7D6"/>
    <w:lvl w:ilvl="0" w:tplc="00E80F1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A020F5"/>
    <w:multiLevelType w:val="hybridMultilevel"/>
    <w:tmpl w:val="C41C1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44D63"/>
    <w:multiLevelType w:val="hybridMultilevel"/>
    <w:tmpl w:val="CC16E710"/>
    <w:lvl w:ilvl="0" w:tplc="1FEE68EE">
      <w:start w:val="1"/>
      <w:numFmt w:val="hebrew1"/>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0E229D"/>
    <w:multiLevelType w:val="multilevel"/>
    <w:tmpl w:val="233C07C8"/>
    <w:lvl w:ilvl="0">
      <w:start w:val="1"/>
      <w:numFmt w:val="decimal"/>
      <w:pStyle w:val="1"/>
      <w:isLgl/>
      <w:lvlText w:val="%1."/>
      <w:lvlJc w:val="left"/>
      <w:pPr>
        <w:tabs>
          <w:tab w:val="num" w:pos="720"/>
        </w:tabs>
        <w:ind w:left="720" w:hanging="720"/>
      </w:pPr>
      <w:rPr>
        <w:rFonts w:cs="David" w:hint="cs"/>
        <w:bCs w:val="0"/>
        <w:iCs w:val="0"/>
        <w:u w:val="none"/>
      </w:rPr>
    </w:lvl>
    <w:lvl w:ilvl="1">
      <w:start w:val="1"/>
      <w:numFmt w:val="decimal"/>
      <w:pStyle w:val="2"/>
      <w:isLgl/>
      <w:lvlText w:val="%1.%2"/>
      <w:lvlJc w:val="left"/>
      <w:pPr>
        <w:tabs>
          <w:tab w:val="num" w:pos="1440"/>
        </w:tabs>
        <w:ind w:left="1440" w:hanging="720"/>
      </w:pPr>
      <w:rPr>
        <w:rFonts w:cs="David" w:hint="default"/>
      </w:rPr>
    </w:lvl>
    <w:lvl w:ilvl="2">
      <w:start w:val="1"/>
      <w:numFmt w:val="decimal"/>
      <w:pStyle w:val="3"/>
      <w:isLgl/>
      <w:lvlText w:val="%1.%2.%3"/>
      <w:lvlJc w:val="left"/>
      <w:pPr>
        <w:tabs>
          <w:tab w:val="num" w:pos="2347"/>
        </w:tabs>
        <w:ind w:left="2347" w:hanging="907"/>
      </w:pPr>
      <w:rPr>
        <w:rFonts w:cs="David" w:hint="default"/>
      </w:rPr>
    </w:lvl>
    <w:lvl w:ilvl="3">
      <w:start w:val="1"/>
      <w:numFmt w:val="decimal"/>
      <w:pStyle w:val="4"/>
      <w:isLgl/>
      <w:lvlText w:val="%1.%2.%3.%4"/>
      <w:lvlJc w:val="left"/>
      <w:pPr>
        <w:tabs>
          <w:tab w:val="num" w:pos="3498"/>
        </w:tabs>
        <w:ind w:left="3498" w:hanging="1151"/>
      </w:pPr>
      <w:rPr>
        <w:rFonts w:cs="David" w:hint="default"/>
      </w:rPr>
    </w:lvl>
    <w:lvl w:ilvl="4">
      <w:start w:val="1"/>
      <w:numFmt w:val="hebrew1"/>
      <w:pStyle w:val="5"/>
      <w:lvlText w:val="[%5]"/>
      <w:lvlJc w:val="left"/>
      <w:pPr>
        <w:tabs>
          <w:tab w:val="num" w:pos="1440"/>
        </w:tabs>
        <w:ind w:left="1440" w:hanging="720"/>
      </w:pPr>
      <w:rPr>
        <w:rFonts w:hint="default"/>
      </w:rPr>
    </w:lvl>
    <w:lvl w:ilvl="5">
      <w:start w:val="1"/>
      <w:numFmt w:val="decimal"/>
      <w:pStyle w:val="6"/>
      <w:lvlText w:val="[%6]"/>
      <w:lvlJc w:val="left"/>
      <w:pPr>
        <w:tabs>
          <w:tab w:val="num" w:pos="1440"/>
        </w:tabs>
        <w:ind w:left="1440" w:hanging="720"/>
      </w:pPr>
      <w:rPr>
        <w:rFonts w:hint="default"/>
      </w:rPr>
    </w:lvl>
    <w:lvl w:ilvl="6">
      <w:start w:val="1"/>
      <w:numFmt w:val="hebrew1"/>
      <w:pStyle w:val="7"/>
      <w:lvlText w:val="(%7)"/>
      <w:lvlJc w:val="left"/>
      <w:pPr>
        <w:tabs>
          <w:tab w:val="num" w:pos="1440"/>
        </w:tabs>
        <w:ind w:left="1440" w:hanging="720"/>
      </w:pPr>
      <w:rPr>
        <w:rFonts w:hint="default"/>
      </w:rPr>
    </w:lvl>
    <w:lvl w:ilvl="7">
      <w:start w:val="1"/>
      <w:numFmt w:val="decimal"/>
      <w:pStyle w:val="8"/>
      <w:lvlText w:val="(%8)"/>
      <w:lvlJc w:val="left"/>
      <w:pPr>
        <w:tabs>
          <w:tab w:val="num" w:pos="1440"/>
        </w:tabs>
        <w:ind w:left="1440" w:hanging="720"/>
      </w:pPr>
      <w:rPr>
        <w:rFonts w:hint="default"/>
      </w:rPr>
    </w:lvl>
    <w:lvl w:ilvl="8">
      <w:start w:val="1"/>
      <w:numFmt w:val="hebrew1"/>
      <w:pStyle w:val="9"/>
      <w:lvlText w:val="%9))"/>
      <w:lvlJc w:val="left"/>
      <w:pPr>
        <w:tabs>
          <w:tab w:val="num" w:pos="4842"/>
        </w:tabs>
        <w:ind w:left="4842" w:hanging="1242"/>
      </w:pPr>
      <w:rPr>
        <w:rFonts w:hint="default"/>
      </w:rPr>
    </w:lvl>
  </w:abstractNum>
  <w:abstractNum w:abstractNumId="5">
    <w:nsid w:val="3C5C5902"/>
    <w:multiLevelType w:val="hybridMultilevel"/>
    <w:tmpl w:val="64322706"/>
    <w:lvl w:ilvl="0" w:tplc="ED2AF88A">
      <w:start w:val="1"/>
      <w:numFmt w:val="bullet"/>
      <w:lvlText w:val="-"/>
      <w:lvlJc w:val="left"/>
      <w:pPr>
        <w:ind w:left="1080" w:hanging="360"/>
      </w:pPr>
      <w:rPr>
        <w:rFonts w:ascii="Times New Roman" w:eastAsia="Times New Roman" w:hAnsi="Times New Roman"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AB556D2"/>
    <w:multiLevelType w:val="hybridMultilevel"/>
    <w:tmpl w:val="4E72D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B71B24"/>
    <w:multiLevelType w:val="hybridMultilevel"/>
    <w:tmpl w:val="C66810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6402ED3"/>
    <w:multiLevelType w:val="multilevel"/>
    <w:tmpl w:val="BC967B3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hebrew1"/>
      <w:lvlText w:val="%4."/>
      <w:lvlJc w:val="center"/>
      <w:pPr>
        <w:tabs>
          <w:tab w:val="num" w:pos="1440"/>
        </w:tabs>
        <w:ind w:left="1440" w:hanging="36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9">
    <w:nsid w:val="5855780D"/>
    <w:multiLevelType w:val="hybridMultilevel"/>
    <w:tmpl w:val="8B6654D8"/>
    <w:lvl w:ilvl="0" w:tplc="73D897FE">
      <w:start w:val="12"/>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E62FC2"/>
    <w:multiLevelType w:val="multilevel"/>
    <w:tmpl w:val="953C851C"/>
    <w:lvl w:ilvl="0">
      <w:start w:val="1"/>
      <w:numFmt w:val="decimal"/>
      <w:lvlText w:val="%1."/>
      <w:lvlJc w:val="left"/>
      <w:pPr>
        <w:tabs>
          <w:tab w:val="num" w:pos="567"/>
        </w:tabs>
        <w:ind w:left="567" w:right="567" w:hanging="567"/>
      </w:pPr>
      <w:rPr>
        <w:rFonts w:ascii="Times New Roman" w:hAnsi="Times New Roman" w:cs="Times New Roman" w:hint="default"/>
        <w:b w:val="0"/>
        <w:bCs w:val="0"/>
        <w:sz w:val="24"/>
        <w:szCs w:val="24"/>
      </w:rPr>
    </w:lvl>
    <w:lvl w:ilvl="1">
      <w:start w:val="1"/>
      <w:numFmt w:val="decimal"/>
      <w:lvlText w:val="%1.%2."/>
      <w:lvlJc w:val="left"/>
      <w:pPr>
        <w:tabs>
          <w:tab w:val="num" w:pos="1134"/>
        </w:tabs>
        <w:ind w:left="1134" w:right="1134" w:hanging="567"/>
      </w:pPr>
      <w:rPr>
        <w:rFonts w:hint="default"/>
      </w:rPr>
    </w:lvl>
    <w:lvl w:ilvl="2">
      <w:start w:val="1"/>
      <w:numFmt w:val="decimal"/>
      <w:lvlText w:val="%1.%2.%3."/>
      <w:lvlJc w:val="left"/>
      <w:pPr>
        <w:tabs>
          <w:tab w:val="num" w:pos="1440"/>
        </w:tabs>
        <w:ind w:left="1224" w:right="1224" w:hanging="504"/>
      </w:pPr>
      <w:rPr>
        <w:rFonts w:hint="default"/>
      </w:rPr>
    </w:lvl>
    <w:lvl w:ilvl="3">
      <w:start w:val="1"/>
      <w:numFmt w:val="decimal"/>
      <w:lvlText w:val="%1.%2.%3.%4."/>
      <w:lvlJc w:val="left"/>
      <w:pPr>
        <w:tabs>
          <w:tab w:val="num" w:pos="2160"/>
        </w:tabs>
        <w:ind w:left="1728" w:right="1728" w:hanging="648"/>
      </w:pPr>
      <w:rPr>
        <w:rFonts w:hint="default"/>
      </w:rPr>
    </w:lvl>
    <w:lvl w:ilvl="4">
      <w:start w:val="1"/>
      <w:numFmt w:val="decimal"/>
      <w:lvlText w:val="%1.%2.%3.%4.%5."/>
      <w:lvlJc w:val="left"/>
      <w:pPr>
        <w:tabs>
          <w:tab w:val="num" w:pos="2520"/>
        </w:tabs>
        <w:ind w:left="2232" w:right="2232" w:hanging="792"/>
      </w:pPr>
      <w:rPr>
        <w:rFonts w:hint="default"/>
      </w:rPr>
    </w:lvl>
    <w:lvl w:ilvl="5">
      <w:start w:val="1"/>
      <w:numFmt w:val="decimal"/>
      <w:lvlText w:val="%1.%2.%3.%4.%5.%6."/>
      <w:lvlJc w:val="left"/>
      <w:pPr>
        <w:tabs>
          <w:tab w:val="num" w:pos="3240"/>
        </w:tabs>
        <w:ind w:left="2736" w:right="2736" w:hanging="936"/>
      </w:pPr>
      <w:rPr>
        <w:rFonts w:hint="default"/>
      </w:rPr>
    </w:lvl>
    <w:lvl w:ilvl="6">
      <w:start w:val="1"/>
      <w:numFmt w:val="decimal"/>
      <w:lvlText w:val="%1.%2.%3.%4.%5.%6.%7."/>
      <w:lvlJc w:val="left"/>
      <w:pPr>
        <w:tabs>
          <w:tab w:val="num" w:pos="3600"/>
        </w:tabs>
        <w:ind w:left="3240" w:right="3240" w:hanging="1080"/>
      </w:pPr>
      <w:rPr>
        <w:rFonts w:hint="default"/>
      </w:rPr>
    </w:lvl>
    <w:lvl w:ilvl="7">
      <w:start w:val="1"/>
      <w:numFmt w:val="decimal"/>
      <w:lvlText w:val="%1.%2.%3.%4.%5.%6.%7.%8."/>
      <w:lvlJc w:val="left"/>
      <w:pPr>
        <w:tabs>
          <w:tab w:val="num" w:pos="4320"/>
        </w:tabs>
        <w:ind w:left="3744" w:right="3744" w:hanging="1224"/>
      </w:pPr>
      <w:rPr>
        <w:rFonts w:hint="default"/>
      </w:rPr>
    </w:lvl>
    <w:lvl w:ilvl="8">
      <w:start w:val="1"/>
      <w:numFmt w:val="decimal"/>
      <w:lvlText w:val="%1.%2.%3.%4.%5.%6.%7.%8.%9."/>
      <w:lvlJc w:val="left"/>
      <w:pPr>
        <w:tabs>
          <w:tab w:val="num" w:pos="4680"/>
        </w:tabs>
        <w:ind w:left="4320" w:right="4320" w:hanging="1440"/>
      </w:pPr>
      <w:rPr>
        <w:rFonts w:hint="default"/>
      </w:rPr>
    </w:lvl>
  </w:abstractNum>
  <w:abstractNum w:abstractNumId="11">
    <w:nsid w:val="5DD20FF4"/>
    <w:multiLevelType w:val="hybridMultilevel"/>
    <w:tmpl w:val="EA6013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9A116F5"/>
    <w:multiLevelType w:val="hybridMultilevel"/>
    <w:tmpl w:val="3F728E2A"/>
    <w:lvl w:ilvl="0" w:tplc="81AAD5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CD22AF"/>
    <w:multiLevelType w:val="hybridMultilevel"/>
    <w:tmpl w:val="DE388A44"/>
    <w:lvl w:ilvl="0" w:tplc="FDBCB90E">
      <w:start w:val="1"/>
      <w:numFmt w:val="decimal"/>
      <w:lvlText w:val="%1."/>
      <w:lvlJc w:val="left"/>
      <w:pPr>
        <w:ind w:left="720" w:hanging="360"/>
      </w:pPr>
      <w:rPr>
        <w:rFonts w:hint="default"/>
      </w:rPr>
    </w:lvl>
    <w:lvl w:ilvl="1" w:tplc="E72C1E0E" w:tentative="1">
      <w:start w:val="1"/>
      <w:numFmt w:val="lowerLetter"/>
      <w:lvlText w:val="%2."/>
      <w:lvlJc w:val="left"/>
      <w:pPr>
        <w:ind w:left="1440" w:hanging="360"/>
      </w:pPr>
    </w:lvl>
    <w:lvl w:ilvl="2" w:tplc="5A12F27E" w:tentative="1">
      <w:start w:val="1"/>
      <w:numFmt w:val="lowerRoman"/>
      <w:lvlText w:val="%3."/>
      <w:lvlJc w:val="right"/>
      <w:pPr>
        <w:ind w:left="2160" w:hanging="180"/>
      </w:pPr>
    </w:lvl>
    <w:lvl w:ilvl="3" w:tplc="5EE63986" w:tentative="1">
      <w:start w:val="1"/>
      <w:numFmt w:val="decimal"/>
      <w:lvlText w:val="%4."/>
      <w:lvlJc w:val="left"/>
      <w:pPr>
        <w:ind w:left="2880" w:hanging="360"/>
      </w:pPr>
    </w:lvl>
    <w:lvl w:ilvl="4" w:tplc="314A400C" w:tentative="1">
      <w:start w:val="1"/>
      <w:numFmt w:val="lowerLetter"/>
      <w:lvlText w:val="%5."/>
      <w:lvlJc w:val="left"/>
      <w:pPr>
        <w:ind w:left="3600" w:hanging="360"/>
      </w:pPr>
    </w:lvl>
    <w:lvl w:ilvl="5" w:tplc="8F1EE860" w:tentative="1">
      <w:start w:val="1"/>
      <w:numFmt w:val="lowerRoman"/>
      <w:lvlText w:val="%6."/>
      <w:lvlJc w:val="right"/>
      <w:pPr>
        <w:ind w:left="4320" w:hanging="180"/>
      </w:pPr>
    </w:lvl>
    <w:lvl w:ilvl="6" w:tplc="4684AF5A" w:tentative="1">
      <w:start w:val="1"/>
      <w:numFmt w:val="decimal"/>
      <w:lvlText w:val="%7."/>
      <w:lvlJc w:val="left"/>
      <w:pPr>
        <w:ind w:left="5040" w:hanging="360"/>
      </w:pPr>
    </w:lvl>
    <w:lvl w:ilvl="7" w:tplc="7C7AE356" w:tentative="1">
      <w:start w:val="1"/>
      <w:numFmt w:val="lowerLetter"/>
      <w:lvlText w:val="%8."/>
      <w:lvlJc w:val="left"/>
      <w:pPr>
        <w:ind w:left="5760" w:hanging="360"/>
      </w:pPr>
    </w:lvl>
    <w:lvl w:ilvl="8" w:tplc="0324EA00" w:tentative="1">
      <w:start w:val="1"/>
      <w:numFmt w:val="lowerRoman"/>
      <w:lvlText w:val="%9."/>
      <w:lvlJc w:val="right"/>
      <w:pPr>
        <w:ind w:left="6480" w:hanging="180"/>
      </w:pPr>
    </w:lvl>
  </w:abstractNum>
  <w:abstractNum w:abstractNumId="14">
    <w:nsid w:val="7A2957AC"/>
    <w:multiLevelType w:val="singleLevel"/>
    <w:tmpl w:val="FD7E7D8C"/>
    <w:lvl w:ilvl="0">
      <w:start w:val="1"/>
      <w:numFmt w:val="hebrew1"/>
      <w:lvlRestart w:val="0"/>
      <w:pStyle w:val="a"/>
      <w:lvlText w:val="[%1]"/>
      <w:lvlJc w:val="left"/>
      <w:pPr>
        <w:ind w:left="720" w:firstLine="2778"/>
      </w:pPr>
      <w:rPr>
        <w:rFonts w:hint="default"/>
      </w:rPr>
    </w:lvl>
  </w:abstractNum>
  <w:abstractNum w:abstractNumId="15">
    <w:nsid w:val="7FF3511A"/>
    <w:multiLevelType w:val="hybridMultilevel"/>
    <w:tmpl w:val="D2464C90"/>
    <w:lvl w:ilvl="0" w:tplc="21CE5E46">
      <w:start w:val="1"/>
      <w:numFmt w:val="decimal"/>
      <w:lvlRestart w:val="0"/>
      <w:pStyle w:val="123"/>
      <w:lvlText w:val="[%1]"/>
      <w:lvlJc w:val="left"/>
      <w:pPr>
        <w:ind w:left="680" w:hanging="680"/>
      </w:pPr>
      <w:rPr>
        <w:rFonts w:hint="default"/>
      </w:rPr>
    </w:lvl>
    <w:lvl w:ilvl="1" w:tplc="044C56A2" w:tentative="1">
      <w:start w:val="1"/>
      <w:numFmt w:val="lowerLetter"/>
      <w:lvlText w:val="%2."/>
      <w:lvlJc w:val="left"/>
      <w:pPr>
        <w:ind w:left="1440" w:hanging="360"/>
      </w:pPr>
    </w:lvl>
    <w:lvl w:ilvl="2" w:tplc="E13C4252" w:tentative="1">
      <w:start w:val="1"/>
      <w:numFmt w:val="lowerRoman"/>
      <w:lvlText w:val="%3."/>
      <w:lvlJc w:val="right"/>
      <w:pPr>
        <w:ind w:left="2160" w:hanging="180"/>
      </w:pPr>
    </w:lvl>
    <w:lvl w:ilvl="3" w:tplc="BC8E0FEE" w:tentative="1">
      <w:start w:val="1"/>
      <w:numFmt w:val="decimal"/>
      <w:lvlText w:val="%4."/>
      <w:lvlJc w:val="left"/>
      <w:pPr>
        <w:ind w:left="2880" w:hanging="360"/>
      </w:pPr>
    </w:lvl>
    <w:lvl w:ilvl="4" w:tplc="5C5C9AC8" w:tentative="1">
      <w:start w:val="1"/>
      <w:numFmt w:val="lowerLetter"/>
      <w:lvlText w:val="%5."/>
      <w:lvlJc w:val="left"/>
      <w:pPr>
        <w:ind w:left="3600" w:hanging="360"/>
      </w:pPr>
    </w:lvl>
    <w:lvl w:ilvl="5" w:tplc="605AE064" w:tentative="1">
      <w:start w:val="1"/>
      <w:numFmt w:val="lowerRoman"/>
      <w:lvlText w:val="%6."/>
      <w:lvlJc w:val="right"/>
      <w:pPr>
        <w:ind w:left="4320" w:hanging="180"/>
      </w:pPr>
    </w:lvl>
    <w:lvl w:ilvl="6" w:tplc="19DE97DA" w:tentative="1">
      <w:start w:val="1"/>
      <w:numFmt w:val="decimal"/>
      <w:lvlText w:val="%7."/>
      <w:lvlJc w:val="left"/>
      <w:pPr>
        <w:ind w:left="5040" w:hanging="360"/>
      </w:pPr>
    </w:lvl>
    <w:lvl w:ilvl="7" w:tplc="FBAA31BA" w:tentative="1">
      <w:start w:val="1"/>
      <w:numFmt w:val="lowerLetter"/>
      <w:lvlText w:val="%8."/>
      <w:lvlJc w:val="left"/>
      <w:pPr>
        <w:ind w:left="5760" w:hanging="360"/>
      </w:pPr>
    </w:lvl>
    <w:lvl w:ilvl="8" w:tplc="0ED6833A"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15"/>
  </w:num>
  <w:num w:numId="11">
    <w:abstractNumId w:val="14"/>
  </w:num>
  <w:num w:numId="12">
    <w:abstractNumId w:val="6"/>
  </w:num>
  <w:num w:numId="13">
    <w:abstractNumId w:val="4"/>
  </w:num>
  <w:num w:numId="14">
    <w:abstractNumId w:val="13"/>
  </w:num>
  <w:num w:numId="15">
    <w:abstractNumId w:val="4"/>
  </w:num>
  <w:num w:numId="16">
    <w:abstractNumId w:val="9"/>
  </w:num>
  <w:num w:numId="17">
    <w:abstractNumId w:val="1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0"/>
  </w:num>
  <w:num w:numId="22">
    <w:abstractNumId w:val="8"/>
  </w:num>
  <w:num w:numId="23">
    <w:abstractNumId w:val="10"/>
  </w:num>
  <w:num w:numId="24">
    <w:abstractNumId w:val="4"/>
  </w:num>
  <w:num w:numId="25">
    <w:abstractNumId w:val="3"/>
  </w:num>
  <w:num w:numId="26">
    <w:abstractNumId w:val="4"/>
  </w:num>
  <w:num w:numId="27">
    <w:abstractNumId w:val="4"/>
  </w:num>
  <w:num w:numId="28">
    <w:abstractNumId w:val="4"/>
  </w:num>
  <w:num w:numId="29">
    <w:abstractNumId w:val="1"/>
  </w:num>
  <w:num w:numId="30">
    <w:abstractNumId w:val="4"/>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F8D"/>
    <w:rsid w:val="00002FB8"/>
    <w:rsid w:val="00003264"/>
    <w:rsid w:val="00003991"/>
    <w:rsid w:val="0000433E"/>
    <w:rsid w:val="000066A1"/>
    <w:rsid w:val="00016103"/>
    <w:rsid w:val="00021E0B"/>
    <w:rsid w:val="000256E0"/>
    <w:rsid w:val="00026040"/>
    <w:rsid w:val="000316E1"/>
    <w:rsid w:val="00034A5F"/>
    <w:rsid w:val="0003558E"/>
    <w:rsid w:val="00036D95"/>
    <w:rsid w:val="00037CE2"/>
    <w:rsid w:val="000412D5"/>
    <w:rsid w:val="000436E4"/>
    <w:rsid w:val="00044764"/>
    <w:rsid w:val="0004624C"/>
    <w:rsid w:val="00047C32"/>
    <w:rsid w:val="00052F28"/>
    <w:rsid w:val="000540D4"/>
    <w:rsid w:val="00057A32"/>
    <w:rsid w:val="00061C8D"/>
    <w:rsid w:val="00064412"/>
    <w:rsid w:val="00065DC1"/>
    <w:rsid w:val="00074DBD"/>
    <w:rsid w:val="00082DB4"/>
    <w:rsid w:val="00083E79"/>
    <w:rsid w:val="00085FD4"/>
    <w:rsid w:val="0008779D"/>
    <w:rsid w:val="0009552F"/>
    <w:rsid w:val="00097434"/>
    <w:rsid w:val="000A3A0A"/>
    <w:rsid w:val="000A5B41"/>
    <w:rsid w:val="000B2B80"/>
    <w:rsid w:val="000C00CF"/>
    <w:rsid w:val="000C31CF"/>
    <w:rsid w:val="000C4284"/>
    <w:rsid w:val="000D0E2D"/>
    <w:rsid w:val="000D1A7D"/>
    <w:rsid w:val="000D4B82"/>
    <w:rsid w:val="000D4E0A"/>
    <w:rsid w:val="000D5410"/>
    <w:rsid w:val="000D7956"/>
    <w:rsid w:val="000E2F4C"/>
    <w:rsid w:val="000E49AB"/>
    <w:rsid w:val="000F1BFB"/>
    <w:rsid w:val="00104272"/>
    <w:rsid w:val="00107203"/>
    <w:rsid w:val="001078B3"/>
    <w:rsid w:val="00110931"/>
    <w:rsid w:val="00111E6E"/>
    <w:rsid w:val="001139F7"/>
    <w:rsid w:val="00131A64"/>
    <w:rsid w:val="00135A20"/>
    <w:rsid w:val="00136E87"/>
    <w:rsid w:val="00140004"/>
    <w:rsid w:val="00141AA6"/>
    <w:rsid w:val="0014464C"/>
    <w:rsid w:val="00146BAE"/>
    <w:rsid w:val="001476BC"/>
    <w:rsid w:val="00155FF1"/>
    <w:rsid w:val="001645E9"/>
    <w:rsid w:val="0017626E"/>
    <w:rsid w:val="00194390"/>
    <w:rsid w:val="001956CE"/>
    <w:rsid w:val="00195B2D"/>
    <w:rsid w:val="00196A77"/>
    <w:rsid w:val="001A423F"/>
    <w:rsid w:val="001B1A77"/>
    <w:rsid w:val="001B47AC"/>
    <w:rsid w:val="001B7847"/>
    <w:rsid w:val="001C55E6"/>
    <w:rsid w:val="001C6208"/>
    <w:rsid w:val="001C6685"/>
    <w:rsid w:val="001C6A70"/>
    <w:rsid w:val="001D155D"/>
    <w:rsid w:val="001F34BC"/>
    <w:rsid w:val="001F702E"/>
    <w:rsid w:val="002025D1"/>
    <w:rsid w:val="00205489"/>
    <w:rsid w:val="00213645"/>
    <w:rsid w:val="00213DF0"/>
    <w:rsid w:val="002335AA"/>
    <w:rsid w:val="002373D9"/>
    <w:rsid w:val="00243504"/>
    <w:rsid w:val="00244B6C"/>
    <w:rsid w:val="0024572F"/>
    <w:rsid w:val="002462F3"/>
    <w:rsid w:val="002478E5"/>
    <w:rsid w:val="00250CC9"/>
    <w:rsid w:val="00257CD0"/>
    <w:rsid w:val="00257D8C"/>
    <w:rsid w:val="00264C7B"/>
    <w:rsid w:val="00266B92"/>
    <w:rsid w:val="00271786"/>
    <w:rsid w:val="002751FF"/>
    <w:rsid w:val="00276317"/>
    <w:rsid w:val="002771B9"/>
    <w:rsid w:val="002775E3"/>
    <w:rsid w:val="002808E6"/>
    <w:rsid w:val="002817DD"/>
    <w:rsid w:val="0029274E"/>
    <w:rsid w:val="00292B07"/>
    <w:rsid w:val="002970B9"/>
    <w:rsid w:val="002A1BE4"/>
    <w:rsid w:val="002B4CC4"/>
    <w:rsid w:val="002B5211"/>
    <w:rsid w:val="002B595E"/>
    <w:rsid w:val="002C008C"/>
    <w:rsid w:val="002C3ED5"/>
    <w:rsid w:val="002C796E"/>
    <w:rsid w:val="002D2354"/>
    <w:rsid w:val="002D2381"/>
    <w:rsid w:val="002D655D"/>
    <w:rsid w:val="002E08B1"/>
    <w:rsid w:val="002E0A25"/>
    <w:rsid w:val="002E33DD"/>
    <w:rsid w:val="002F2F5F"/>
    <w:rsid w:val="002F3680"/>
    <w:rsid w:val="002F7D16"/>
    <w:rsid w:val="00305862"/>
    <w:rsid w:val="00307093"/>
    <w:rsid w:val="00314C55"/>
    <w:rsid w:val="003212DD"/>
    <w:rsid w:val="00326052"/>
    <w:rsid w:val="003304DB"/>
    <w:rsid w:val="003420CA"/>
    <w:rsid w:val="003530EF"/>
    <w:rsid w:val="00354552"/>
    <w:rsid w:val="0035729E"/>
    <w:rsid w:val="0036551B"/>
    <w:rsid w:val="00366278"/>
    <w:rsid w:val="00371498"/>
    <w:rsid w:val="003725A1"/>
    <w:rsid w:val="003748A7"/>
    <w:rsid w:val="0038023D"/>
    <w:rsid w:val="00381937"/>
    <w:rsid w:val="00384861"/>
    <w:rsid w:val="0039309C"/>
    <w:rsid w:val="00395107"/>
    <w:rsid w:val="003967BF"/>
    <w:rsid w:val="003A6EB7"/>
    <w:rsid w:val="003A7958"/>
    <w:rsid w:val="003B01C1"/>
    <w:rsid w:val="003B12A6"/>
    <w:rsid w:val="003B2206"/>
    <w:rsid w:val="003B5DEA"/>
    <w:rsid w:val="003B7211"/>
    <w:rsid w:val="003C1FB4"/>
    <w:rsid w:val="003C2FFC"/>
    <w:rsid w:val="003C3244"/>
    <w:rsid w:val="003C4865"/>
    <w:rsid w:val="003C7F9B"/>
    <w:rsid w:val="003D24BF"/>
    <w:rsid w:val="003D6EF0"/>
    <w:rsid w:val="003D70A4"/>
    <w:rsid w:val="003E033C"/>
    <w:rsid w:val="003F1298"/>
    <w:rsid w:val="003F1B53"/>
    <w:rsid w:val="003F5D9D"/>
    <w:rsid w:val="003F5EC2"/>
    <w:rsid w:val="003F632E"/>
    <w:rsid w:val="003F79D4"/>
    <w:rsid w:val="0040028B"/>
    <w:rsid w:val="00403430"/>
    <w:rsid w:val="00403A39"/>
    <w:rsid w:val="00412CA0"/>
    <w:rsid w:val="0041433D"/>
    <w:rsid w:val="00424818"/>
    <w:rsid w:val="00436309"/>
    <w:rsid w:val="004401CF"/>
    <w:rsid w:val="004425EA"/>
    <w:rsid w:val="00453951"/>
    <w:rsid w:val="00456563"/>
    <w:rsid w:val="00461D0D"/>
    <w:rsid w:val="0046297C"/>
    <w:rsid w:val="004720B0"/>
    <w:rsid w:val="00477AF7"/>
    <w:rsid w:val="0048602D"/>
    <w:rsid w:val="004948C2"/>
    <w:rsid w:val="00496B16"/>
    <w:rsid w:val="004A2CCE"/>
    <w:rsid w:val="004B2D9C"/>
    <w:rsid w:val="004B3D84"/>
    <w:rsid w:val="004B7871"/>
    <w:rsid w:val="004C3C0F"/>
    <w:rsid w:val="004C58B1"/>
    <w:rsid w:val="004D1E2B"/>
    <w:rsid w:val="004D2755"/>
    <w:rsid w:val="004D578A"/>
    <w:rsid w:val="004E1F16"/>
    <w:rsid w:val="004E5ABA"/>
    <w:rsid w:val="004E748B"/>
    <w:rsid w:val="004F05B4"/>
    <w:rsid w:val="004F2F42"/>
    <w:rsid w:val="005070EF"/>
    <w:rsid w:val="005079CF"/>
    <w:rsid w:val="00510CEC"/>
    <w:rsid w:val="00514E97"/>
    <w:rsid w:val="0051581A"/>
    <w:rsid w:val="0051614F"/>
    <w:rsid w:val="0052168F"/>
    <w:rsid w:val="00524995"/>
    <w:rsid w:val="00525A24"/>
    <w:rsid w:val="00530624"/>
    <w:rsid w:val="0053062B"/>
    <w:rsid w:val="0053134B"/>
    <w:rsid w:val="00534CE2"/>
    <w:rsid w:val="00535C47"/>
    <w:rsid w:val="00536873"/>
    <w:rsid w:val="0053719F"/>
    <w:rsid w:val="005401E6"/>
    <w:rsid w:val="0054692B"/>
    <w:rsid w:val="005578CB"/>
    <w:rsid w:val="00561182"/>
    <w:rsid w:val="005704F7"/>
    <w:rsid w:val="00570697"/>
    <w:rsid w:val="005706BB"/>
    <w:rsid w:val="00573509"/>
    <w:rsid w:val="00581A95"/>
    <w:rsid w:val="005946B3"/>
    <w:rsid w:val="005A77B8"/>
    <w:rsid w:val="005B17B6"/>
    <w:rsid w:val="005B3A17"/>
    <w:rsid w:val="005B7517"/>
    <w:rsid w:val="005C2763"/>
    <w:rsid w:val="005D1554"/>
    <w:rsid w:val="005D186A"/>
    <w:rsid w:val="005D24D5"/>
    <w:rsid w:val="005D3934"/>
    <w:rsid w:val="005E1B3C"/>
    <w:rsid w:val="005E505B"/>
    <w:rsid w:val="005E67FD"/>
    <w:rsid w:val="006060AB"/>
    <w:rsid w:val="006150DA"/>
    <w:rsid w:val="00624322"/>
    <w:rsid w:val="006256BB"/>
    <w:rsid w:val="00633E21"/>
    <w:rsid w:val="00637FA8"/>
    <w:rsid w:val="006459CB"/>
    <w:rsid w:val="00651D79"/>
    <w:rsid w:val="00660007"/>
    <w:rsid w:val="00660272"/>
    <w:rsid w:val="00666DCE"/>
    <w:rsid w:val="00670319"/>
    <w:rsid w:val="00671942"/>
    <w:rsid w:val="0067372D"/>
    <w:rsid w:val="00673AD8"/>
    <w:rsid w:val="00674BC4"/>
    <w:rsid w:val="0068323E"/>
    <w:rsid w:val="006903A7"/>
    <w:rsid w:val="00690A4A"/>
    <w:rsid w:val="00693175"/>
    <w:rsid w:val="00694839"/>
    <w:rsid w:val="00694D75"/>
    <w:rsid w:val="006A297D"/>
    <w:rsid w:val="006A29B6"/>
    <w:rsid w:val="006A2B4A"/>
    <w:rsid w:val="006A5879"/>
    <w:rsid w:val="006B330E"/>
    <w:rsid w:val="006B358E"/>
    <w:rsid w:val="006B4414"/>
    <w:rsid w:val="006B55FD"/>
    <w:rsid w:val="006B739C"/>
    <w:rsid w:val="006C4704"/>
    <w:rsid w:val="006C6684"/>
    <w:rsid w:val="006C6A98"/>
    <w:rsid w:val="006D2D9B"/>
    <w:rsid w:val="006D5B4F"/>
    <w:rsid w:val="006D6D53"/>
    <w:rsid w:val="006D7596"/>
    <w:rsid w:val="006E11F9"/>
    <w:rsid w:val="006E2BF5"/>
    <w:rsid w:val="006E56A0"/>
    <w:rsid w:val="006E6D9F"/>
    <w:rsid w:val="006E7B1F"/>
    <w:rsid w:val="006F27EB"/>
    <w:rsid w:val="00702BD4"/>
    <w:rsid w:val="00704F7B"/>
    <w:rsid w:val="00714A9A"/>
    <w:rsid w:val="00730E50"/>
    <w:rsid w:val="007319B7"/>
    <w:rsid w:val="00733E86"/>
    <w:rsid w:val="00734C0C"/>
    <w:rsid w:val="00736C8F"/>
    <w:rsid w:val="00736E90"/>
    <w:rsid w:val="00744753"/>
    <w:rsid w:val="00747967"/>
    <w:rsid w:val="007512A6"/>
    <w:rsid w:val="00752DDA"/>
    <w:rsid w:val="0075395C"/>
    <w:rsid w:val="00754409"/>
    <w:rsid w:val="007549DB"/>
    <w:rsid w:val="00755F1E"/>
    <w:rsid w:val="0075734D"/>
    <w:rsid w:val="00757B7B"/>
    <w:rsid w:val="007618F7"/>
    <w:rsid w:val="00761B56"/>
    <w:rsid w:val="0076780E"/>
    <w:rsid w:val="007849F7"/>
    <w:rsid w:val="00784EA9"/>
    <w:rsid w:val="0078561B"/>
    <w:rsid w:val="007908C8"/>
    <w:rsid w:val="00792A7E"/>
    <w:rsid w:val="00794196"/>
    <w:rsid w:val="00795497"/>
    <w:rsid w:val="007A52E6"/>
    <w:rsid w:val="007A5583"/>
    <w:rsid w:val="007A6CCF"/>
    <w:rsid w:val="007B41E9"/>
    <w:rsid w:val="007C014A"/>
    <w:rsid w:val="007C1DDD"/>
    <w:rsid w:val="007C74FD"/>
    <w:rsid w:val="007D2274"/>
    <w:rsid w:val="007D3A17"/>
    <w:rsid w:val="007F760C"/>
    <w:rsid w:val="00803613"/>
    <w:rsid w:val="00810E15"/>
    <w:rsid w:val="00824FEE"/>
    <w:rsid w:val="00827571"/>
    <w:rsid w:val="00835F2F"/>
    <w:rsid w:val="00835F47"/>
    <w:rsid w:val="008378DE"/>
    <w:rsid w:val="00840E8E"/>
    <w:rsid w:val="0084604C"/>
    <w:rsid w:val="008534B6"/>
    <w:rsid w:val="0085594C"/>
    <w:rsid w:val="00861F9B"/>
    <w:rsid w:val="00880F29"/>
    <w:rsid w:val="00886B99"/>
    <w:rsid w:val="00893FFD"/>
    <w:rsid w:val="008948F8"/>
    <w:rsid w:val="00897762"/>
    <w:rsid w:val="008A31C4"/>
    <w:rsid w:val="008B3514"/>
    <w:rsid w:val="008B71AB"/>
    <w:rsid w:val="008C3446"/>
    <w:rsid w:val="008D19B3"/>
    <w:rsid w:val="008D203E"/>
    <w:rsid w:val="008E0C49"/>
    <w:rsid w:val="008E1921"/>
    <w:rsid w:val="008E30A8"/>
    <w:rsid w:val="008E3890"/>
    <w:rsid w:val="008E6AF0"/>
    <w:rsid w:val="008E7A41"/>
    <w:rsid w:val="008F1181"/>
    <w:rsid w:val="008F4425"/>
    <w:rsid w:val="008F6630"/>
    <w:rsid w:val="00901165"/>
    <w:rsid w:val="00904C55"/>
    <w:rsid w:val="00905870"/>
    <w:rsid w:val="009125B9"/>
    <w:rsid w:val="00916A14"/>
    <w:rsid w:val="00925981"/>
    <w:rsid w:val="00932B06"/>
    <w:rsid w:val="00933E1D"/>
    <w:rsid w:val="009436AE"/>
    <w:rsid w:val="00947EB6"/>
    <w:rsid w:val="00970399"/>
    <w:rsid w:val="00973AC0"/>
    <w:rsid w:val="009759BB"/>
    <w:rsid w:val="00976737"/>
    <w:rsid w:val="009879BE"/>
    <w:rsid w:val="009A0385"/>
    <w:rsid w:val="009A630A"/>
    <w:rsid w:val="009A6B69"/>
    <w:rsid w:val="009A76D2"/>
    <w:rsid w:val="009B487E"/>
    <w:rsid w:val="009C09B8"/>
    <w:rsid w:val="009C3265"/>
    <w:rsid w:val="009D07CA"/>
    <w:rsid w:val="009D1713"/>
    <w:rsid w:val="009D2624"/>
    <w:rsid w:val="009D5D8B"/>
    <w:rsid w:val="009E6723"/>
    <w:rsid w:val="009F0AC6"/>
    <w:rsid w:val="009F4E82"/>
    <w:rsid w:val="00A01BDA"/>
    <w:rsid w:val="00A031FE"/>
    <w:rsid w:val="00A04971"/>
    <w:rsid w:val="00A10DBA"/>
    <w:rsid w:val="00A12BF6"/>
    <w:rsid w:val="00A251EB"/>
    <w:rsid w:val="00A3107E"/>
    <w:rsid w:val="00A3499F"/>
    <w:rsid w:val="00A36836"/>
    <w:rsid w:val="00A40CA6"/>
    <w:rsid w:val="00A44F5D"/>
    <w:rsid w:val="00A460FB"/>
    <w:rsid w:val="00A53A47"/>
    <w:rsid w:val="00A5449B"/>
    <w:rsid w:val="00A5505E"/>
    <w:rsid w:val="00A55BDB"/>
    <w:rsid w:val="00A62BE9"/>
    <w:rsid w:val="00A63D8E"/>
    <w:rsid w:val="00A72B5F"/>
    <w:rsid w:val="00A74849"/>
    <w:rsid w:val="00A7570A"/>
    <w:rsid w:val="00A75FE5"/>
    <w:rsid w:val="00A76418"/>
    <w:rsid w:val="00A822AA"/>
    <w:rsid w:val="00A85E3A"/>
    <w:rsid w:val="00A94B74"/>
    <w:rsid w:val="00A96B21"/>
    <w:rsid w:val="00AA0DB2"/>
    <w:rsid w:val="00AA0FF9"/>
    <w:rsid w:val="00AA174E"/>
    <w:rsid w:val="00AA3CFC"/>
    <w:rsid w:val="00AA5ADC"/>
    <w:rsid w:val="00AA649B"/>
    <w:rsid w:val="00AB1DCD"/>
    <w:rsid w:val="00AD434B"/>
    <w:rsid w:val="00AD6E67"/>
    <w:rsid w:val="00AD7154"/>
    <w:rsid w:val="00AE06A8"/>
    <w:rsid w:val="00AE294C"/>
    <w:rsid w:val="00AE3083"/>
    <w:rsid w:val="00AE68E0"/>
    <w:rsid w:val="00AF141C"/>
    <w:rsid w:val="00AF3D49"/>
    <w:rsid w:val="00B00703"/>
    <w:rsid w:val="00B02432"/>
    <w:rsid w:val="00B0283F"/>
    <w:rsid w:val="00B0372B"/>
    <w:rsid w:val="00B114FD"/>
    <w:rsid w:val="00B127ED"/>
    <w:rsid w:val="00B14328"/>
    <w:rsid w:val="00B230E4"/>
    <w:rsid w:val="00B25706"/>
    <w:rsid w:val="00B26D2D"/>
    <w:rsid w:val="00B3034D"/>
    <w:rsid w:val="00B34565"/>
    <w:rsid w:val="00B4055A"/>
    <w:rsid w:val="00B443D0"/>
    <w:rsid w:val="00B45675"/>
    <w:rsid w:val="00B51707"/>
    <w:rsid w:val="00B519A7"/>
    <w:rsid w:val="00B52105"/>
    <w:rsid w:val="00B52C96"/>
    <w:rsid w:val="00B6263B"/>
    <w:rsid w:val="00B6703B"/>
    <w:rsid w:val="00B6714B"/>
    <w:rsid w:val="00B6749E"/>
    <w:rsid w:val="00B70D3D"/>
    <w:rsid w:val="00B763FF"/>
    <w:rsid w:val="00B807FF"/>
    <w:rsid w:val="00B81B4D"/>
    <w:rsid w:val="00B85F8D"/>
    <w:rsid w:val="00B94292"/>
    <w:rsid w:val="00B966D4"/>
    <w:rsid w:val="00BA2C10"/>
    <w:rsid w:val="00BA58E2"/>
    <w:rsid w:val="00BA6876"/>
    <w:rsid w:val="00BB2FBB"/>
    <w:rsid w:val="00BB4A9C"/>
    <w:rsid w:val="00BB5DC3"/>
    <w:rsid w:val="00BB7AA1"/>
    <w:rsid w:val="00BC26BD"/>
    <w:rsid w:val="00BC2BBB"/>
    <w:rsid w:val="00BD66E6"/>
    <w:rsid w:val="00BE4472"/>
    <w:rsid w:val="00BE75E6"/>
    <w:rsid w:val="00BF005C"/>
    <w:rsid w:val="00C00998"/>
    <w:rsid w:val="00C00FE4"/>
    <w:rsid w:val="00C01DDC"/>
    <w:rsid w:val="00C04CD3"/>
    <w:rsid w:val="00C10B0A"/>
    <w:rsid w:val="00C1357F"/>
    <w:rsid w:val="00C23C01"/>
    <w:rsid w:val="00C241CC"/>
    <w:rsid w:val="00C26145"/>
    <w:rsid w:val="00C34176"/>
    <w:rsid w:val="00C36B1E"/>
    <w:rsid w:val="00C37F7A"/>
    <w:rsid w:val="00C4118F"/>
    <w:rsid w:val="00C416E6"/>
    <w:rsid w:val="00C52C96"/>
    <w:rsid w:val="00C56E9F"/>
    <w:rsid w:val="00C60DE0"/>
    <w:rsid w:val="00C61A19"/>
    <w:rsid w:val="00C67046"/>
    <w:rsid w:val="00C71EEE"/>
    <w:rsid w:val="00C72D4B"/>
    <w:rsid w:val="00C80F82"/>
    <w:rsid w:val="00C908C9"/>
    <w:rsid w:val="00C94835"/>
    <w:rsid w:val="00CA2697"/>
    <w:rsid w:val="00CB4D4F"/>
    <w:rsid w:val="00CB5246"/>
    <w:rsid w:val="00CC28FD"/>
    <w:rsid w:val="00CC3294"/>
    <w:rsid w:val="00CD1D82"/>
    <w:rsid w:val="00CD39DE"/>
    <w:rsid w:val="00CD42AD"/>
    <w:rsid w:val="00CD6C7D"/>
    <w:rsid w:val="00CD78B5"/>
    <w:rsid w:val="00CE1BF1"/>
    <w:rsid w:val="00CE2917"/>
    <w:rsid w:val="00CF021B"/>
    <w:rsid w:val="00CF1173"/>
    <w:rsid w:val="00CF2FFA"/>
    <w:rsid w:val="00CF4D73"/>
    <w:rsid w:val="00CF6518"/>
    <w:rsid w:val="00CF6E9C"/>
    <w:rsid w:val="00D0052E"/>
    <w:rsid w:val="00D048E9"/>
    <w:rsid w:val="00D05E03"/>
    <w:rsid w:val="00D15D17"/>
    <w:rsid w:val="00D2165D"/>
    <w:rsid w:val="00D22CEF"/>
    <w:rsid w:val="00D23744"/>
    <w:rsid w:val="00D32F39"/>
    <w:rsid w:val="00D34795"/>
    <w:rsid w:val="00D35D5D"/>
    <w:rsid w:val="00D40BB4"/>
    <w:rsid w:val="00D458CE"/>
    <w:rsid w:val="00D6075D"/>
    <w:rsid w:val="00D613FC"/>
    <w:rsid w:val="00D7137A"/>
    <w:rsid w:val="00D7392D"/>
    <w:rsid w:val="00D823AD"/>
    <w:rsid w:val="00D87B58"/>
    <w:rsid w:val="00DA3A97"/>
    <w:rsid w:val="00DA56AB"/>
    <w:rsid w:val="00DB1403"/>
    <w:rsid w:val="00DB5F88"/>
    <w:rsid w:val="00DC0F4F"/>
    <w:rsid w:val="00DC3AB1"/>
    <w:rsid w:val="00DC3B9B"/>
    <w:rsid w:val="00DC4E2B"/>
    <w:rsid w:val="00DD21FB"/>
    <w:rsid w:val="00DE0EDB"/>
    <w:rsid w:val="00DE16A3"/>
    <w:rsid w:val="00DE1C57"/>
    <w:rsid w:val="00DE49CA"/>
    <w:rsid w:val="00DE5BFF"/>
    <w:rsid w:val="00DF031D"/>
    <w:rsid w:val="00E0161B"/>
    <w:rsid w:val="00E04954"/>
    <w:rsid w:val="00E13955"/>
    <w:rsid w:val="00E14386"/>
    <w:rsid w:val="00E15AF5"/>
    <w:rsid w:val="00E16E19"/>
    <w:rsid w:val="00E1770F"/>
    <w:rsid w:val="00E22D6F"/>
    <w:rsid w:val="00E24318"/>
    <w:rsid w:val="00E2590E"/>
    <w:rsid w:val="00E45674"/>
    <w:rsid w:val="00E5417C"/>
    <w:rsid w:val="00E57209"/>
    <w:rsid w:val="00E74214"/>
    <w:rsid w:val="00E766B0"/>
    <w:rsid w:val="00E80555"/>
    <w:rsid w:val="00E83638"/>
    <w:rsid w:val="00E855B4"/>
    <w:rsid w:val="00EA1FDF"/>
    <w:rsid w:val="00EA4159"/>
    <w:rsid w:val="00EA7A19"/>
    <w:rsid w:val="00EB1D89"/>
    <w:rsid w:val="00EB5166"/>
    <w:rsid w:val="00EC405B"/>
    <w:rsid w:val="00EC6BB7"/>
    <w:rsid w:val="00ED3F97"/>
    <w:rsid w:val="00EE01DA"/>
    <w:rsid w:val="00EE5507"/>
    <w:rsid w:val="00EE76BD"/>
    <w:rsid w:val="00EF0004"/>
    <w:rsid w:val="00EF0E7D"/>
    <w:rsid w:val="00EF1932"/>
    <w:rsid w:val="00EF4BCC"/>
    <w:rsid w:val="00EF5429"/>
    <w:rsid w:val="00F06429"/>
    <w:rsid w:val="00F06AF7"/>
    <w:rsid w:val="00F115D7"/>
    <w:rsid w:val="00F16C9C"/>
    <w:rsid w:val="00F1710F"/>
    <w:rsid w:val="00F23CE2"/>
    <w:rsid w:val="00F24A68"/>
    <w:rsid w:val="00F25966"/>
    <w:rsid w:val="00F31B79"/>
    <w:rsid w:val="00F37D0D"/>
    <w:rsid w:val="00F42965"/>
    <w:rsid w:val="00F45920"/>
    <w:rsid w:val="00F61BF0"/>
    <w:rsid w:val="00F64671"/>
    <w:rsid w:val="00F656E2"/>
    <w:rsid w:val="00F65F58"/>
    <w:rsid w:val="00F741D5"/>
    <w:rsid w:val="00F75FE2"/>
    <w:rsid w:val="00F76F53"/>
    <w:rsid w:val="00F77362"/>
    <w:rsid w:val="00F867F7"/>
    <w:rsid w:val="00F9100D"/>
    <w:rsid w:val="00FA308A"/>
    <w:rsid w:val="00FA49B9"/>
    <w:rsid w:val="00FA4D83"/>
    <w:rsid w:val="00FB2A1F"/>
    <w:rsid w:val="00FB5972"/>
    <w:rsid w:val="00FC10EC"/>
    <w:rsid w:val="00FC24D7"/>
    <w:rsid w:val="00FC25BB"/>
    <w:rsid w:val="00FD334E"/>
    <w:rsid w:val="00FD3C8D"/>
    <w:rsid w:val="00FD44B4"/>
    <w:rsid w:val="00FE23D3"/>
    <w:rsid w:val="00FE25D2"/>
    <w:rsid w:val="00FE3350"/>
    <w:rsid w:val="00FE7A65"/>
    <w:rsid w:val="00FF4F2D"/>
    <w:rsid w:val="00FF7A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David"/>
        <w:sz w:val="24"/>
        <w:szCs w:val="26"/>
        <w:lang w:val="en-US" w:eastAsia="en-US" w:bidi="he-IL"/>
      </w:rPr>
    </w:rPrDefault>
    <w:pPrDefault>
      <w:pPr>
        <w:spacing w:after="160" w:line="3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1921"/>
    <w:pPr>
      <w:bidi/>
      <w:jc w:val="both"/>
    </w:pPr>
    <w:rPr>
      <w:sz w:val="22"/>
      <w:szCs w:val="24"/>
    </w:rPr>
  </w:style>
  <w:style w:type="paragraph" w:styleId="1">
    <w:name w:val="heading 1"/>
    <w:aliases w:val="כותרת 1 תו1,כותרת 1 תו תו תו1,כותרת 1 תו תו תו תו1,כותרת 1 תו תו תו תו תו תו תו,כותרת 1 תו תו תו תו תו1,כותרת 1 תו תו תו תו תו תו1,1 תו,Char Char תו,Char תו Char Char תו תו תו,תו תו תו תו תו,תו תו תו תו תו1,תו תו תו תו תו תו תו,1,Char Char,H,ת"/>
    <w:basedOn w:val="a0"/>
    <w:link w:val="10"/>
    <w:qFormat/>
    <w:rsid w:val="009C3265"/>
    <w:pPr>
      <w:numPr>
        <w:numId w:val="9"/>
      </w:numPr>
      <w:outlineLvl w:val="0"/>
    </w:pPr>
    <w:rPr>
      <w:rFonts w:eastAsia="Times New Roman"/>
      <w:lang w:eastAsia="he-IL"/>
    </w:rPr>
  </w:style>
  <w:style w:type="paragraph" w:styleId="2">
    <w:name w:val="heading 2"/>
    <w:aliases w:val="תו,s,כותרת2,כותרת 2 תו תו,כותרת 2 תו תו תו תו תו תו תו,תו7,כותרת 2 תו תו תו תו תו,כותרת 2 תו תו תו תו,כותרת 2 תו תו תו,כותרת 2 תו1,כותרת 2 תו תו1,כותרת 2 תו תו תו תו תו תו,כותרת 2 תו תו תו תו תו1,כותרת 2 תו1 תו,????? 2 ??,תו1,C, תו,Char, Char,??"/>
    <w:basedOn w:val="a0"/>
    <w:link w:val="20"/>
    <w:qFormat/>
    <w:rsid w:val="009C3265"/>
    <w:pPr>
      <w:numPr>
        <w:ilvl w:val="1"/>
        <w:numId w:val="9"/>
      </w:numPr>
      <w:outlineLvl w:val="1"/>
    </w:pPr>
    <w:rPr>
      <w:rFonts w:eastAsia="Times New Roman"/>
      <w:lang w:eastAsia="he-IL"/>
    </w:rPr>
  </w:style>
  <w:style w:type="paragraph" w:styleId="3">
    <w:name w:val="heading 3"/>
    <w:aliases w:val="Heading 3 תו תו תו תו תו תו תו תו תו,Heading 3 תו,כותרת 3 תו תו,כותרת 3 תו תו תו,כותרת 3 תו1,Heading 3,כותרת 3 תו תו תו תו תו,כותרת 3 תו1 תו תו,כותרת 3 תו תו תו תו תו תו,תו2,Heading 3 תו תו תו,כותרת 3 תו3,כותרת 3 תו2 תו,כותרת 3 תו תו1"/>
    <w:basedOn w:val="a0"/>
    <w:link w:val="30"/>
    <w:qFormat/>
    <w:rsid w:val="009C3265"/>
    <w:pPr>
      <w:numPr>
        <w:ilvl w:val="2"/>
        <w:numId w:val="9"/>
      </w:numPr>
      <w:outlineLvl w:val="2"/>
    </w:pPr>
    <w:rPr>
      <w:rFonts w:eastAsia="Times New Roman"/>
      <w:lang w:eastAsia="he-IL"/>
    </w:rPr>
  </w:style>
  <w:style w:type="paragraph" w:styleId="4">
    <w:name w:val="heading 4"/>
    <w:aliases w:val="כותרת 4 תו תו,Char תו,כותרת 4 תו תו תו,כותרת 4 תו תו תו תו תו,תו6,כותרת 4 תו1,כותרת 41,כותרת 4 תו1 תו,Heading 4 תו תו תו תו תו,Heading 4 תו תו תו, תו6,Level 2 - a,h4,Char ??,????? 4 ?? ?? ??,????? 4 ?? ?? ?? ?? ??,??6,4,H4,Char úå,Char Char Char"/>
    <w:basedOn w:val="a0"/>
    <w:link w:val="40"/>
    <w:qFormat/>
    <w:rsid w:val="009C3265"/>
    <w:pPr>
      <w:numPr>
        <w:ilvl w:val="3"/>
        <w:numId w:val="9"/>
      </w:numPr>
      <w:outlineLvl w:val="3"/>
    </w:pPr>
    <w:rPr>
      <w:rFonts w:eastAsia="Times New Roman"/>
      <w:lang w:eastAsia="he-IL"/>
    </w:rPr>
  </w:style>
  <w:style w:type="paragraph" w:styleId="5">
    <w:name w:val="heading 5"/>
    <w:aliases w:val="כותרת 5 תו תו תו תו,תו5,כותרת 5 תו תו,כותרת 5 תו תו תו, תו5,5,ëåúøú 5 úå úå úå úå,úå5,Heading 5 תו,Heading 5"/>
    <w:basedOn w:val="a0"/>
    <w:link w:val="50"/>
    <w:qFormat/>
    <w:rsid w:val="009C3265"/>
    <w:pPr>
      <w:numPr>
        <w:ilvl w:val="4"/>
        <w:numId w:val="9"/>
      </w:numPr>
      <w:outlineLvl w:val="4"/>
    </w:pPr>
    <w:rPr>
      <w:rFonts w:eastAsia="Times New Roman"/>
      <w:lang w:eastAsia="he-IL"/>
    </w:rPr>
  </w:style>
  <w:style w:type="paragraph" w:styleId="6">
    <w:name w:val="heading 6"/>
    <w:aliases w:val="6,Heading 6"/>
    <w:basedOn w:val="a0"/>
    <w:link w:val="60"/>
    <w:qFormat/>
    <w:rsid w:val="009C3265"/>
    <w:pPr>
      <w:numPr>
        <w:ilvl w:val="5"/>
        <w:numId w:val="9"/>
      </w:numPr>
      <w:outlineLvl w:val="5"/>
    </w:pPr>
    <w:rPr>
      <w:rFonts w:eastAsia="Times New Roman"/>
      <w:lang w:eastAsia="he-IL"/>
    </w:rPr>
  </w:style>
  <w:style w:type="paragraph" w:styleId="7">
    <w:name w:val="heading 7"/>
    <w:basedOn w:val="a0"/>
    <w:link w:val="70"/>
    <w:qFormat/>
    <w:rsid w:val="009C3265"/>
    <w:pPr>
      <w:numPr>
        <w:ilvl w:val="6"/>
        <w:numId w:val="9"/>
      </w:numPr>
      <w:outlineLvl w:val="6"/>
    </w:pPr>
    <w:rPr>
      <w:rFonts w:eastAsia="Times New Roman"/>
      <w:lang w:eastAsia="he-IL"/>
    </w:rPr>
  </w:style>
  <w:style w:type="paragraph" w:styleId="8">
    <w:name w:val="heading 8"/>
    <w:aliases w:val="8"/>
    <w:basedOn w:val="a0"/>
    <w:link w:val="80"/>
    <w:qFormat/>
    <w:rsid w:val="009C3265"/>
    <w:pPr>
      <w:numPr>
        <w:ilvl w:val="7"/>
        <w:numId w:val="9"/>
      </w:numPr>
      <w:outlineLvl w:val="7"/>
    </w:pPr>
    <w:rPr>
      <w:rFonts w:eastAsia="Times New Roman"/>
      <w:lang w:eastAsia="he-IL"/>
    </w:rPr>
  </w:style>
  <w:style w:type="paragraph" w:styleId="9">
    <w:name w:val="heading 9"/>
    <w:aliases w:val="פרטיכל,9,??????,ôøèéëì"/>
    <w:basedOn w:val="a0"/>
    <w:link w:val="90"/>
    <w:qFormat/>
    <w:rsid w:val="009C3265"/>
    <w:pPr>
      <w:numPr>
        <w:ilvl w:val="8"/>
        <w:numId w:val="9"/>
      </w:numPr>
      <w:ind w:right="720"/>
      <w:outlineLvl w:val="8"/>
    </w:pPr>
    <w:rPr>
      <w:rFonts w:eastAsia="Times New Roman"/>
      <w:lang w:eastAsia="he-I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aliases w:val="כותרת 1 תו1 תו,כותרת 1 תו תו תו1 תו,כותרת 1 תו תו תו תו1 תו,כותרת 1 תו תו תו תו תו תו תו תו,כותרת 1 תו תו תו תו תו1 תו,כותרת 1 תו תו תו תו תו תו1 תו,1 תו תו,Char Char תו תו,Char תו Char Char תו תו תו תו,תו תו תו תו תו תו,תו תו תו תו תו1 תו"/>
    <w:basedOn w:val="a1"/>
    <w:link w:val="1"/>
    <w:rsid w:val="009C3265"/>
    <w:rPr>
      <w:rFonts w:eastAsia="Times New Roman"/>
      <w:sz w:val="22"/>
      <w:szCs w:val="24"/>
      <w:lang w:eastAsia="he-IL"/>
    </w:rPr>
  </w:style>
  <w:style w:type="character" w:customStyle="1" w:styleId="20">
    <w:name w:val="כותרת 2 תו"/>
    <w:aliases w:val="תו תו,s תו,כותרת2 תו,כותרת 2 תו תו תו1,כותרת 2 תו תו תו תו תו תו תו תו,תו7 תו,כותרת 2 תו תו תו תו תו תו1,כותרת 2 תו תו תו תו תו2,כותרת 2 תו תו תו תו1,כותרת 2 תו1 תו1,כותרת 2 תו תו1 תו,כותרת 2 תו תו תו תו תו תו תו1,כותרת 2 תו תו תו תו תו1 תו"/>
    <w:basedOn w:val="a1"/>
    <w:link w:val="2"/>
    <w:rsid w:val="009C3265"/>
    <w:rPr>
      <w:rFonts w:eastAsia="Times New Roman"/>
      <w:lang w:eastAsia="he-IL"/>
    </w:rPr>
  </w:style>
  <w:style w:type="character" w:customStyle="1" w:styleId="30">
    <w:name w:val="כותרת 3 תו"/>
    <w:aliases w:val="Heading 3 תו תו תו תו תו תו תו תו תו תו,Heading 3 תו תו,כותרת 3 תו תו תו1,כותרת 3 תו תו תו תו,כותרת 3 תו1 תו,Heading 3 תו1,כותרת 3 תו תו תו תו תו תו1,כותרת 3 תו1 תו תו תו,כותרת 3 תו תו תו תו תו תו תו,תו2 תו,Heading 3 תו תו תו תו"/>
    <w:basedOn w:val="a1"/>
    <w:link w:val="3"/>
    <w:rsid w:val="009C3265"/>
    <w:rPr>
      <w:rFonts w:eastAsia="Times New Roman"/>
      <w:lang w:eastAsia="he-IL"/>
    </w:rPr>
  </w:style>
  <w:style w:type="character" w:customStyle="1" w:styleId="40">
    <w:name w:val="כותרת 4 תו"/>
    <w:aliases w:val="כותרת 4 תו תו תו1,Char תו תו,כותרת 4 תו תו תו תו,כותרת 4 תו תו תו תו תו תו,תו6 תו,כותרת 4 תו1 תו1,כותרת 41 תו,כותרת 4 תו1 תו תו,Heading 4 תו תו תו תו תו תו,Heading 4 תו תו תו תו, תו6 תו,Level 2 - a תו,h4 תו,Char ?? תו,????? 4 ?? ?? ?? תו,4 תו"/>
    <w:basedOn w:val="a1"/>
    <w:link w:val="4"/>
    <w:rsid w:val="009C3265"/>
    <w:rPr>
      <w:rFonts w:eastAsia="Times New Roman"/>
      <w:lang w:eastAsia="he-IL"/>
    </w:rPr>
  </w:style>
  <w:style w:type="character" w:customStyle="1" w:styleId="50">
    <w:name w:val="כותרת 5 תו"/>
    <w:aliases w:val="כותרת 5 תו תו תו תו תו,תו5 תו,כותרת 5 תו תו תו1,כותרת 5 תו תו תו תו1, תו5 תו,5 תו,ëåúøú 5 úå úå úå úå תו,úå5 תו,Heading 5 תו תו,Heading 5 תו1"/>
    <w:basedOn w:val="a1"/>
    <w:link w:val="5"/>
    <w:rsid w:val="009C3265"/>
    <w:rPr>
      <w:rFonts w:eastAsia="Times New Roman"/>
      <w:lang w:eastAsia="he-IL"/>
    </w:rPr>
  </w:style>
  <w:style w:type="character" w:customStyle="1" w:styleId="60">
    <w:name w:val="כותרת 6 תו"/>
    <w:aliases w:val="6 תו,Heading 6 תו"/>
    <w:basedOn w:val="a1"/>
    <w:link w:val="6"/>
    <w:rsid w:val="009C3265"/>
    <w:rPr>
      <w:rFonts w:eastAsia="Times New Roman"/>
      <w:lang w:eastAsia="he-IL"/>
    </w:rPr>
  </w:style>
  <w:style w:type="character" w:customStyle="1" w:styleId="70">
    <w:name w:val="כותרת 7 תו"/>
    <w:basedOn w:val="a1"/>
    <w:link w:val="7"/>
    <w:rsid w:val="009C3265"/>
    <w:rPr>
      <w:rFonts w:eastAsia="Times New Roman"/>
      <w:lang w:eastAsia="he-IL"/>
    </w:rPr>
  </w:style>
  <w:style w:type="character" w:customStyle="1" w:styleId="80">
    <w:name w:val="כותרת 8 תו"/>
    <w:aliases w:val="8 תו"/>
    <w:basedOn w:val="a1"/>
    <w:link w:val="8"/>
    <w:rsid w:val="009C3265"/>
    <w:rPr>
      <w:rFonts w:eastAsia="Times New Roman"/>
      <w:lang w:eastAsia="he-IL"/>
    </w:rPr>
  </w:style>
  <w:style w:type="character" w:customStyle="1" w:styleId="90">
    <w:name w:val="כותרת 9 תו"/>
    <w:aliases w:val="פרטיכל תו,9 תו,?????? תו,ôøèéëì תו"/>
    <w:basedOn w:val="a1"/>
    <w:link w:val="9"/>
    <w:rsid w:val="009C3265"/>
    <w:rPr>
      <w:rFonts w:eastAsia="Times New Roman"/>
      <w:lang w:eastAsia="he-IL"/>
    </w:rPr>
  </w:style>
  <w:style w:type="paragraph" w:customStyle="1" w:styleId="corpaddress">
    <w:name w:val="corp_address"/>
    <w:rsid w:val="00A53A47"/>
    <w:pPr>
      <w:spacing w:after="0" w:line="224" w:lineRule="exact"/>
    </w:pPr>
    <w:rPr>
      <w:rFonts w:ascii="Tahoma" w:eastAsia="Times New Roman" w:hAnsi="Tahoma" w:cs="Narkisim"/>
      <w:noProof/>
      <w:sz w:val="16"/>
      <w:szCs w:val="20"/>
      <w:lang w:eastAsia="he-IL"/>
    </w:rPr>
  </w:style>
  <w:style w:type="paragraph" w:customStyle="1" w:styleId="corpauthor">
    <w:name w:val="corp_author"/>
    <w:basedOn w:val="a0"/>
    <w:rsid w:val="00A53A47"/>
    <w:pPr>
      <w:widowControl w:val="0"/>
      <w:spacing w:line="240" w:lineRule="auto"/>
    </w:pPr>
    <w:rPr>
      <w:rFonts w:ascii="Tahoma" w:eastAsia="Times New Roman" w:hAnsi="Tahoma" w:cs="Tahoma"/>
      <w:noProof/>
      <w:sz w:val="20"/>
      <w:szCs w:val="20"/>
      <w:lang w:eastAsia="he-IL"/>
    </w:rPr>
  </w:style>
  <w:style w:type="paragraph" w:customStyle="1" w:styleId="corpheader">
    <w:name w:val="corp_header"/>
    <w:rsid w:val="00A53A47"/>
    <w:pPr>
      <w:spacing w:after="0" w:line="240" w:lineRule="auto"/>
      <w:jc w:val="center"/>
    </w:pPr>
    <w:rPr>
      <w:rFonts w:ascii="Tahoma" w:eastAsia="Times New Roman" w:hAnsi="Tahoma" w:cs="Tahoma"/>
      <w:noProof/>
      <w:color w:val="865E32"/>
      <w:sz w:val="36"/>
      <w:szCs w:val="40"/>
      <w:lang w:eastAsia="he-IL"/>
    </w:rPr>
  </w:style>
  <w:style w:type="paragraph" w:customStyle="1" w:styleId="corpnames">
    <w:name w:val="corp_names"/>
    <w:rsid w:val="00A53A47"/>
    <w:pPr>
      <w:framePr w:w="1297" w:h="6193" w:hRule="exact" w:hSpace="181" w:wrap="auto" w:vAnchor="text" w:hAnchor="page" w:x="1008" w:y="11" w:anchorLock="1"/>
      <w:widowControl w:val="0"/>
      <w:spacing w:after="0" w:line="208" w:lineRule="exact"/>
      <w:jc w:val="right"/>
    </w:pPr>
    <w:rPr>
      <w:rFonts w:ascii="Tahoma" w:eastAsia="Times New Roman" w:hAnsi="Tahoma" w:cs="Tahoma"/>
      <w:noProof/>
      <w:sz w:val="13"/>
      <w:szCs w:val="13"/>
      <w:lang w:eastAsia="he-IL"/>
    </w:rPr>
  </w:style>
  <w:style w:type="paragraph" w:styleId="a4">
    <w:name w:val="footer"/>
    <w:basedOn w:val="a0"/>
    <w:link w:val="a5"/>
    <w:semiHidden/>
    <w:rsid w:val="00A53A47"/>
    <w:pPr>
      <w:tabs>
        <w:tab w:val="center" w:pos="4153"/>
        <w:tab w:val="right" w:pos="8306"/>
      </w:tabs>
    </w:pPr>
    <w:rPr>
      <w:rFonts w:eastAsia="Times New Roman"/>
      <w:lang w:eastAsia="he-IL"/>
    </w:rPr>
  </w:style>
  <w:style w:type="character" w:customStyle="1" w:styleId="a5">
    <w:name w:val="כותרת תחתונה תו"/>
    <w:basedOn w:val="a1"/>
    <w:link w:val="a4"/>
    <w:semiHidden/>
    <w:rsid w:val="00A53A47"/>
    <w:rPr>
      <w:rFonts w:eastAsia="Times New Roman"/>
      <w:szCs w:val="24"/>
      <w:lang w:eastAsia="he-IL"/>
    </w:rPr>
  </w:style>
  <w:style w:type="paragraph" w:styleId="a6">
    <w:name w:val="footnote text"/>
    <w:basedOn w:val="a0"/>
    <w:link w:val="a7"/>
    <w:semiHidden/>
    <w:rsid w:val="00C00FE4"/>
    <w:pPr>
      <w:spacing w:after="60" w:line="240" w:lineRule="auto"/>
      <w:ind w:left="454" w:hanging="454"/>
    </w:pPr>
    <w:rPr>
      <w:rFonts w:eastAsia="Times New Roman"/>
      <w:sz w:val="20"/>
      <w:szCs w:val="22"/>
      <w:lang w:eastAsia="he-IL"/>
    </w:rPr>
  </w:style>
  <w:style w:type="character" w:customStyle="1" w:styleId="a7">
    <w:name w:val="טקסט הערת שוליים תו"/>
    <w:basedOn w:val="a1"/>
    <w:link w:val="a6"/>
    <w:semiHidden/>
    <w:rsid w:val="00C00FE4"/>
    <w:rPr>
      <w:rFonts w:eastAsia="Times New Roman"/>
      <w:sz w:val="20"/>
      <w:szCs w:val="22"/>
      <w:lang w:eastAsia="he-IL"/>
    </w:rPr>
  </w:style>
  <w:style w:type="paragraph" w:styleId="a8">
    <w:name w:val="header"/>
    <w:basedOn w:val="a0"/>
    <w:link w:val="a9"/>
    <w:semiHidden/>
    <w:rsid w:val="00A53A47"/>
    <w:rPr>
      <w:rFonts w:eastAsia="Times New Roman"/>
      <w:lang w:eastAsia="he-IL"/>
    </w:rPr>
  </w:style>
  <w:style w:type="character" w:customStyle="1" w:styleId="a9">
    <w:name w:val="כותרת עליונה תו"/>
    <w:basedOn w:val="a1"/>
    <w:link w:val="a8"/>
    <w:semiHidden/>
    <w:rsid w:val="00A53A47"/>
    <w:rPr>
      <w:rFonts w:eastAsia="Times New Roman"/>
      <w:lang w:eastAsia="he-IL"/>
    </w:rPr>
  </w:style>
  <w:style w:type="character" w:styleId="aa">
    <w:name w:val="page number"/>
    <w:basedOn w:val="a1"/>
    <w:semiHidden/>
    <w:rsid w:val="00A53A47"/>
  </w:style>
  <w:style w:type="paragraph" w:customStyle="1" w:styleId="pathname">
    <w:name w:val="pathname"/>
    <w:basedOn w:val="a4"/>
    <w:rsid w:val="00A53A47"/>
    <w:pPr>
      <w:widowControl w:val="0"/>
      <w:tabs>
        <w:tab w:val="clear" w:pos="4153"/>
        <w:tab w:val="clear" w:pos="8306"/>
      </w:tabs>
      <w:spacing w:before="120" w:line="240" w:lineRule="auto"/>
      <w:jc w:val="left"/>
    </w:pPr>
    <w:rPr>
      <w:sz w:val="16"/>
      <w:szCs w:val="18"/>
    </w:rPr>
  </w:style>
  <w:style w:type="table" w:styleId="ab">
    <w:name w:val="Table Grid"/>
    <w:basedOn w:val="a2"/>
    <w:uiPriority w:val="59"/>
    <w:rsid w:val="003D70A4"/>
    <w:pPr>
      <w:spacing w:after="0" w:line="240" w:lineRule="auto"/>
    </w:pPr>
    <w:rPr>
      <w:rFonts w:eastAsia="Times New Roman"/>
      <w:sz w:val="22"/>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GLEM">
    <w:name w:val="TableGLEM"/>
    <w:basedOn w:val="a0"/>
    <w:rsid w:val="00110931"/>
    <w:pPr>
      <w:spacing w:after="0" w:line="240" w:lineRule="auto"/>
    </w:pPr>
    <w:rPr>
      <w:rFonts w:eastAsia="Times New Roman"/>
    </w:rPr>
  </w:style>
  <w:style w:type="paragraph" w:customStyle="1" w:styleId="11">
    <w:name w:val="היסט 1"/>
    <w:basedOn w:val="a0"/>
    <w:rsid w:val="008378DE"/>
    <w:pPr>
      <w:ind w:left="720"/>
    </w:pPr>
    <w:rPr>
      <w:rFonts w:eastAsia="Times New Roman"/>
      <w:lang w:eastAsia="he-IL"/>
    </w:rPr>
  </w:style>
  <w:style w:type="paragraph" w:customStyle="1" w:styleId="21">
    <w:name w:val="היסט 2"/>
    <w:basedOn w:val="a0"/>
    <w:rsid w:val="008378DE"/>
    <w:pPr>
      <w:ind w:left="1440"/>
    </w:pPr>
    <w:rPr>
      <w:rFonts w:eastAsia="Times New Roman"/>
      <w:lang w:eastAsia="he-IL"/>
    </w:rPr>
  </w:style>
  <w:style w:type="paragraph" w:customStyle="1" w:styleId="31">
    <w:name w:val="היסט 3"/>
    <w:basedOn w:val="a0"/>
    <w:rsid w:val="008378DE"/>
    <w:pPr>
      <w:ind w:left="2347"/>
    </w:pPr>
    <w:rPr>
      <w:rFonts w:eastAsia="Times New Roman"/>
      <w:lang w:eastAsia="he-IL"/>
    </w:rPr>
  </w:style>
  <w:style w:type="paragraph" w:customStyle="1" w:styleId="41">
    <w:name w:val="היסט 4"/>
    <w:basedOn w:val="a0"/>
    <w:rsid w:val="008378DE"/>
    <w:pPr>
      <w:ind w:left="3498"/>
    </w:pPr>
    <w:rPr>
      <w:rFonts w:eastAsia="Times New Roman"/>
      <w:lang w:eastAsia="he-IL"/>
    </w:rPr>
  </w:style>
  <w:style w:type="paragraph" w:customStyle="1" w:styleId="51">
    <w:name w:val="היסט 5"/>
    <w:basedOn w:val="a0"/>
    <w:rsid w:val="008378DE"/>
    <w:pPr>
      <w:ind w:left="1440"/>
    </w:pPr>
    <w:rPr>
      <w:rFonts w:eastAsia="Times New Roman"/>
      <w:lang w:eastAsia="he-IL"/>
    </w:rPr>
  </w:style>
  <w:style w:type="paragraph" w:customStyle="1" w:styleId="61">
    <w:name w:val="היסט 6"/>
    <w:basedOn w:val="a0"/>
    <w:rsid w:val="008378DE"/>
    <w:pPr>
      <w:ind w:left="1440"/>
    </w:pPr>
    <w:rPr>
      <w:rFonts w:eastAsia="Times New Roman"/>
      <w:lang w:eastAsia="he-IL"/>
    </w:rPr>
  </w:style>
  <w:style w:type="paragraph" w:customStyle="1" w:styleId="71">
    <w:name w:val="היסט 7"/>
    <w:basedOn w:val="a0"/>
    <w:rsid w:val="008378DE"/>
    <w:pPr>
      <w:ind w:left="1440"/>
    </w:pPr>
    <w:rPr>
      <w:rFonts w:eastAsia="Times New Roman"/>
      <w:lang w:eastAsia="he-IL"/>
    </w:rPr>
  </w:style>
  <w:style w:type="paragraph" w:customStyle="1" w:styleId="81">
    <w:name w:val="היסט 8"/>
    <w:basedOn w:val="a0"/>
    <w:rsid w:val="008378DE"/>
    <w:pPr>
      <w:ind w:left="1440"/>
    </w:pPr>
    <w:rPr>
      <w:rFonts w:eastAsia="Times New Roman"/>
      <w:lang w:eastAsia="he-IL"/>
    </w:rPr>
  </w:style>
  <w:style w:type="paragraph" w:customStyle="1" w:styleId="12">
    <w:name w:val="ציטוט1"/>
    <w:basedOn w:val="a0"/>
    <w:rsid w:val="008378DE"/>
    <w:pPr>
      <w:ind w:left="1440" w:right="567"/>
    </w:pPr>
    <w:rPr>
      <w:rFonts w:eastAsia="Times New Roman"/>
      <w:lang w:eastAsia="he-IL"/>
    </w:rPr>
  </w:style>
  <w:style w:type="paragraph" w:customStyle="1" w:styleId="ac">
    <w:name w:val="קופסה"/>
    <w:basedOn w:val="a0"/>
    <w:rsid w:val="00A53A47"/>
    <w:pPr>
      <w:framePr w:w="295" w:hSpace="181" w:wrap="notBeside" w:vAnchor="text" w:hAnchor="page" w:x="11148" w:y="290"/>
      <w:spacing w:line="240" w:lineRule="auto"/>
    </w:pPr>
    <w:rPr>
      <w:rFonts w:eastAsia="Times New Roman"/>
      <w:bCs/>
      <w:szCs w:val="25"/>
      <w:u w:val="single"/>
      <w:lang w:eastAsia="he-IL"/>
    </w:rPr>
  </w:style>
  <w:style w:type="paragraph" w:customStyle="1" w:styleId="123">
    <w:name w:val="רשימה 123"/>
    <w:basedOn w:val="ad"/>
    <w:qFormat/>
    <w:rsid w:val="00A53A47"/>
    <w:pPr>
      <w:numPr>
        <w:numId w:val="10"/>
      </w:numPr>
    </w:pPr>
    <w:rPr>
      <w:rFonts w:eastAsia="Times New Roman"/>
      <w:lang w:eastAsia="he-IL"/>
    </w:rPr>
  </w:style>
  <w:style w:type="paragraph" w:styleId="ad">
    <w:name w:val="List Paragraph"/>
    <w:basedOn w:val="a0"/>
    <w:uiPriority w:val="34"/>
    <w:qFormat/>
    <w:rsid w:val="003F79D4"/>
    <w:pPr>
      <w:ind w:left="720"/>
    </w:pPr>
  </w:style>
  <w:style w:type="paragraph" w:customStyle="1" w:styleId="a">
    <w:name w:val="רשימה אבג"/>
    <w:basedOn w:val="a0"/>
    <w:qFormat/>
    <w:rsid w:val="00A53A47"/>
    <w:pPr>
      <w:numPr>
        <w:numId w:val="11"/>
      </w:numPr>
    </w:pPr>
    <w:rPr>
      <w:rFonts w:eastAsia="Times New Roman"/>
      <w:lang w:eastAsia="he-IL"/>
    </w:rPr>
  </w:style>
  <w:style w:type="paragraph" w:styleId="ae">
    <w:name w:val="Body Text"/>
    <w:basedOn w:val="a0"/>
    <w:link w:val="af"/>
    <w:rsid w:val="00D34795"/>
    <w:pPr>
      <w:spacing w:after="0" w:line="240" w:lineRule="auto"/>
    </w:pPr>
    <w:rPr>
      <w:rFonts w:ascii="Arial" w:eastAsia="Times New Roman" w:hAnsi="Arial"/>
      <w:color w:val="0000FF"/>
      <w:szCs w:val="25"/>
      <w:lang w:eastAsia="he-IL"/>
    </w:rPr>
  </w:style>
  <w:style w:type="character" w:customStyle="1" w:styleId="af">
    <w:name w:val="גוף טקסט תו"/>
    <w:basedOn w:val="a1"/>
    <w:link w:val="ae"/>
    <w:rsid w:val="00D34795"/>
    <w:rPr>
      <w:rFonts w:ascii="Arial" w:eastAsia="Times New Roman" w:hAnsi="Arial"/>
      <w:color w:val="0000FF"/>
      <w:sz w:val="22"/>
      <w:szCs w:val="25"/>
      <w:lang w:eastAsia="he-IL"/>
    </w:rPr>
  </w:style>
  <w:style w:type="character" w:styleId="Hyperlink">
    <w:name w:val="Hyperlink"/>
    <w:basedOn w:val="a1"/>
    <w:uiPriority w:val="99"/>
    <w:unhideWhenUsed/>
    <w:rsid w:val="00B85F8D"/>
    <w:rPr>
      <w:color w:val="0000FF" w:themeColor="hyperlink"/>
      <w:u w:val="single"/>
    </w:rPr>
  </w:style>
  <w:style w:type="character" w:customStyle="1" w:styleId="default">
    <w:name w:val="default"/>
    <w:basedOn w:val="a1"/>
    <w:rsid w:val="0084604C"/>
    <w:rPr>
      <w:rFonts w:ascii="Times New Roman" w:hAnsi="Times New Roman" w:cs="Times New Roman"/>
      <w:sz w:val="20"/>
      <w:szCs w:val="26"/>
    </w:rPr>
  </w:style>
  <w:style w:type="paragraph" w:customStyle="1" w:styleId="P00">
    <w:name w:val="P00"/>
    <w:link w:val="P000"/>
    <w:rsid w:val="00DE16A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eastAsia="Times New Roman" w:cs="FrankRuehl"/>
      <w:noProof/>
      <w:sz w:val="20"/>
      <w:lang w:eastAsia="he-IL"/>
    </w:rPr>
  </w:style>
  <w:style w:type="character" w:customStyle="1" w:styleId="P000">
    <w:name w:val="P00 תו"/>
    <w:basedOn w:val="a1"/>
    <w:link w:val="P00"/>
    <w:rsid w:val="00DE16A3"/>
    <w:rPr>
      <w:rFonts w:eastAsia="Times New Roman" w:cs="FrankRuehl"/>
      <w:noProof/>
      <w:sz w:val="20"/>
      <w:lang w:eastAsia="he-IL"/>
    </w:rPr>
  </w:style>
  <w:style w:type="character" w:customStyle="1" w:styleId="big-number">
    <w:name w:val="big-number"/>
    <w:basedOn w:val="default"/>
    <w:rsid w:val="00034A5F"/>
    <w:rPr>
      <w:rFonts w:ascii="Times New Roman" w:hAnsi="Times New Roman" w:cs="Times New Roman"/>
      <w:sz w:val="32"/>
      <w:szCs w:val="32"/>
    </w:rPr>
  </w:style>
  <w:style w:type="table" w:customStyle="1" w:styleId="TableNormal">
    <w:name w:val="Table Normal"/>
    <w:semiHidden/>
    <w:rsid w:val="003F1B53"/>
    <w:pPr>
      <w:spacing w:after="0" w:line="240" w:lineRule="auto"/>
    </w:pPr>
    <w:rPr>
      <w:rFonts w:eastAsia="Times New Roman" w:cs="Times New Roman"/>
      <w:sz w:val="20"/>
      <w:szCs w:val="20"/>
    </w:rPr>
    <w:tblPr>
      <w:tblCellMar>
        <w:top w:w="0" w:type="dxa"/>
        <w:left w:w="108" w:type="dxa"/>
        <w:bottom w:w="0" w:type="dxa"/>
        <w:right w:w="108" w:type="dxa"/>
      </w:tblCellMar>
    </w:tblPr>
  </w:style>
  <w:style w:type="character" w:styleId="af0">
    <w:name w:val="footnote reference"/>
    <w:basedOn w:val="a1"/>
    <w:uiPriority w:val="99"/>
    <w:semiHidden/>
    <w:unhideWhenUsed/>
    <w:rsid w:val="00E45674"/>
    <w:rPr>
      <w:vertAlign w:val="superscript"/>
    </w:rPr>
  </w:style>
  <w:style w:type="paragraph" w:customStyle="1" w:styleId="22">
    <w:name w:val="ציטוט 2"/>
    <w:basedOn w:val="a0"/>
    <w:rsid w:val="00140004"/>
    <w:pPr>
      <w:spacing w:before="120" w:after="120" w:line="360" w:lineRule="auto"/>
      <w:ind w:left="1304" w:right="1134"/>
    </w:pPr>
    <w:rPr>
      <w:rFonts w:cs="Times New Roman"/>
      <w:szCs w:val="22"/>
    </w:rPr>
  </w:style>
  <w:style w:type="paragraph" w:customStyle="1" w:styleId="23">
    <w:name w:val="ציטוט2"/>
    <w:basedOn w:val="a0"/>
    <w:rsid w:val="00140004"/>
    <w:pPr>
      <w:spacing w:after="0" w:line="240" w:lineRule="auto"/>
      <w:ind w:left="970" w:right="720"/>
    </w:pPr>
    <w:rPr>
      <w:rFonts w:cs="Times New Roman"/>
      <w:b/>
      <w:bCs/>
      <w:spacing w:val="16"/>
      <w:szCs w:val="22"/>
    </w:rPr>
  </w:style>
  <w:style w:type="paragraph" w:styleId="af1">
    <w:name w:val="Balloon Text"/>
    <w:basedOn w:val="a0"/>
    <w:link w:val="af2"/>
    <w:uiPriority w:val="99"/>
    <w:semiHidden/>
    <w:unhideWhenUsed/>
    <w:rsid w:val="008E30A8"/>
    <w:pPr>
      <w:spacing w:after="0" w:line="240" w:lineRule="auto"/>
    </w:pPr>
    <w:rPr>
      <w:rFonts w:ascii="Tahoma" w:hAnsi="Tahoma" w:cs="Tahoma"/>
      <w:sz w:val="16"/>
      <w:szCs w:val="16"/>
    </w:rPr>
  </w:style>
  <w:style w:type="character" w:customStyle="1" w:styleId="af2">
    <w:name w:val="טקסט בלונים תו"/>
    <w:basedOn w:val="a1"/>
    <w:link w:val="af1"/>
    <w:uiPriority w:val="99"/>
    <w:semiHidden/>
    <w:rsid w:val="008E30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David"/>
        <w:sz w:val="24"/>
        <w:szCs w:val="26"/>
        <w:lang w:val="en-US" w:eastAsia="en-US" w:bidi="he-IL"/>
      </w:rPr>
    </w:rPrDefault>
    <w:pPrDefault>
      <w:pPr>
        <w:spacing w:after="160" w:line="3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E1921"/>
    <w:pPr>
      <w:bidi/>
      <w:jc w:val="both"/>
    </w:pPr>
    <w:rPr>
      <w:sz w:val="22"/>
      <w:szCs w:val="24"/>
    </w:rPr>
  </w:style>
  <w:style w:type="paragraph" w:styleId="1">
    <w:name w:val="heading 1"/>
    <w:aliases w:val="כותרת 1 תו1,כותרת 1 תו תו תו1,כותרת 1 תו תו תו תו1,כותרת 1 תו תו תו תו תו תו תו,כותרת 1 תו תו תו תו תו1,כותרת 1 תו תו תו תו תו תו1,1 תו,Char Char תו,Char תו Char Char תו תו תו,תו תו תו תו תו,תו תו תו תו תו1,תו תו תו תו תו תו תו,1,Char Char,H,ת"/>
    <w:basedOn w:val="a0"/>
    <w:link w:val="10"/>
    <w:qFormat/>
    <w:rsid w:val="009C3265"/>
    <w:pPr>
      <w:numPr>
        <w:numId w:val="9"/>
      </w:numPr>
      <w:outlineLvl w:val="0"/>
    </w:pPr>
    <w:rPr>
      <w:rFonts w:eastAsia="Times New Roman"/>
      <w:lang w:eastAsia="he-IL"/>
    </w:rPr>
  </w:style>
  <w:style w:type="paragraph" w:styleId="2">
    <w:name w:val="heading 2"/>
    <w:aliases w:val="תו,s,כותרת2,כותרת 2 תו תו,כותרת 2 תו תו תו תו תו תו תו,תו7,כותרת 2 תו תו תו תו תו,כותרת 2 תו תו תו תו,כותרת 2 תו תו תו,כותרת 2 תו1,כותרת 2 תו תו1,כותרת 2 תו תו תו תו תו תו,כותרת 2 תו תו תו תו תו1,כותרת 2 תו1 תו,????? 2 ??,תו1,C, תו,Char, Char,??"/>
    <w:basedOn w:val="a0"/>
    <w:link w:val="20"/>
    <w:qFormat/>
    <w:rsid w:val="009C3265"/>
    <w:pPr>
      <w:numPr>
        <w:ilvl w:val="1"/>
        <w:numId w:val="9"/>
      </w:numPr>
      <w:outlineLvl w:val="1"/>
    </w:pPr>
    <w:rPr>
      <w:rFonts w:eastAsia="Times New Roman"/>
      <w:lang w:eastAsia="he-IL"/>
    </w:rPr>
  </w:style>
  <w:style w:type="paragraph" w:styleId="3">
    <w:name w:val="heading 3"/>
    <w:aliases w:val="Heading 3 תו תו תו תו תו תו תו תו תו,Heading 3 תו,כותרת 3 תו תו,כותרת 3 תו תו תו,כותרת 3 תו1,Heading 3,כותרת 3 תו תו תו תו תו,כותרת 3 תו1 תו תו,כותרת 3 תו תו תו תו תו תו,תו2,Heading 3 תו תו תו,כותרת 3 תו3,כותרת 3 תו2 תו,כותרת 3 תו תו1"/>
    <w:basedOn w:val="a0"/>
    <w:link w:val="30"/>
    <w:qFormat/>
    <w:rsid w:val="009C3265"/>
    <w:pPr>
      <w:numPr>
        <w:ilvl w:val="2"/>
        <w:numId w:val="9"/>
      </w:numPr>
      <w:outlineLvl w:val="2"/>
    </w:pPr>
    <w:rPr>
      <w:rFonts w:eastAsia="Times New Roman"/>
      <w:lang w:eastAsia="he-IL"/>
    </w:rPr>
  </w:style>
  <w:style w:type="paragraph" w:styleId="4">
    <w:name w:val="heading 4"/>
    <w:aliases w:val="כותרת 4 תו תו,Char תו,כותרת 4 תו תו תו,כותרת 4 תו תו תו תו תו,תו6,כותרת 4 תו1,כותרת 41,כותרת 4 תו1 תו,Heading 4 תו תו תו תו תו,Heading 4 תו תו תו, תו6,Level 2 - a,h4,Char ??,????? 4 ?? ?? ??,????? 4 ?? ?? ?? ?? ??,??6,4,H4,Char úå,Char Char Char"/>
    <w:basedOn w:val="a0"/>
    <w:link w:val="40"/>
    <w:qFormat/>
    <w:rsid w:val="009C3265"/>
    <w:pPr>
      <w:numPr>
        <w:ilvl w:val="3"/>
        <w:numId w:val="9"/>
      </w:numPr>
      <w:outlineLvl w:val="3"/>
    </w:pPr>
    <w:rPr>
      <w:rFonts w:eastAsia="Times New Roman"/>
      <w:lang w:eastAsia="he-IL"/>
    </w:rPr>
  </w:style>
  <w:style w:type="paragraph" w:styleId="5">
    <w:name w:val="heading 5"/>
    <w:aliases w:val="כותרת 5 תו תו תו תו,תו5,כותרת 5 תו תו,כותרת 5 תו תו תו, תו5,5,ëåúøú 5 úå úå úå úå,úå5,Heading 5 תו,Heading 5"/>
    <w:basedOn w:val="a0"/>
    <w:link w:val="50"/>
    <w:qFormat/>
    <w:rsid w:val="009C3265"/>
    <w:pPr>
      <w:numPr>
        <w:ilvl w:val="4"/>
        <w:numId w:val="9"/>
      </w:numPr>
      <w:outlineLvl w:val="4"/>
    </w:pPr>
    <w:rPr>
      <w:rFonts w:eastAsia="Times New Roman"/>
      <w:lang w:eastAsia="he-IL"/>
    </w:rPr>
  </w:style>
  <w:style w:type="paragraph" w:styleId="6">
    <w:name w:val="heading 6"/>
    <w:aliases w:val="6,Heading 6"/>
    <w:basedOn w:val="a0"/>
    <w:link w:val="60"/>
    <w:qFormat/>
    <w:rsid w:val="009C3265"/>
    <w:pPr>
      <w:numPr>
        <w:ilvl w:val="5"/>
        <w:numId w:val="9"/>
      </w:numPr>
      <w:outlineLvl w:val="5"/>
    </w:pPr>
    <w:rPr>
      <w:rFonts w:eastAsia="Times New Roman"/>
      <w:lang w:eastAsia="he-IL"/>
    </w:rPr>
  </w:style>
  <w:style w:type="paragraph" w:styleId="7">
    <w:name w:val="heading 7"/>
    <w:basedOn w:val="a0"/>
    <w:link w:val="70"/>
    <w:qFormat/>
    <w:rsid w:val="009C3265"/>
    <w:pPr>
      <w:numPr>
        <w:ilvl w:val="6"/>
        <w:numId w:val="9"/>
      </w:numPr>
      <w:outlineLvl w:val="6"/>
    </w:pPr>
    <w:rPr>
      <w:rFonts w:eastAsia="Times New Roman"/>
      <w:lang w:eastAsia="he-IL"/>
    </w:rPr>
  </w:style>
  <w:style w:type="paragraph" w:styleId="8">
    <w:name w:val="heading 8"/>
    <w:aliases w:val="8"/>
    <w:basedOn w:val="a0"/>
    <w:link w:val="80"/>
    <w:qFormat/>
    <w:rsid w:val="009C3265"/>
    <w:pPr>
      <w:numPr>
        <w:ilvl w:val="7"/>
        <w:numId w:val="9"/>
      </w:numPr>
      <w:outlineLvl w:val="7"/>
    </w:pPr>
    <w:rPr>
      <w:rFonts w:eastAsia="Times New Roman"/>
      <w:lang w:eastAsia="he-IL"/>
    </w:rPr>
  </w:style>
  <w:style w:type="paragraph" w:styleId="9">
    <w:name w:val="heading 9"/>
    <w:aliases w:val="פרטיכל,9,??????,ôøèéëì"/>
    <w:basedOn w:val="a0"/>
    <w:link w:val="90"/>
    <w:qFormat/>
    <w:rsid w:val="009C3265"/>
    <w:pPr>
      <w:numPr>
        <w:ilvl w:val="8"/>
        <w:numId w:val="9"/>
      </w:numPr>
      <w:ind w:right="720"/>
      <w:outlineLvl w:val="8"/>
    </w:pPr>
    <w:rPr>
      <w:rFonts w:eastAsia="Times New Roman"/>
      <w:lang w:eastAsia="he-I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aliases w:val="כותרת 1 תו1 תו,כותרת 1 תו תו תו1 תו,כותרת 1 תו תו תו תו1 תו,כותרת 1 תו תו תו תו תו תו תו תו,כותרת 1 תו תו תו תו תו1 תו,כותרת 1 תו תו תו תו תו תו1 תו,1 תו תו,Char Char תו תו,Char תו Char Char תו תו תו תו,תו תו תו תו תו תו,תו תו תו תו תו1 תו"/>
    <w:basedOn w:val="a1"/>
    <w:link w:val="1"/>
    <w:rsid w:val="009C3265"/>
    <w:rPr>
      <w:rFonts w:eastAsia="Times New Roman"/>
      <w:sz w:val="22"/>
      <w:szCs w:val="24"/>
      <w:lang w:eastAsia="he-IL"/>
    </w:rPr>
  </w:style>
  <w:style w:type="character" w:customStyle="1" w:styleId="20">
    <w:name w:val="כותרת 2 תו"/>
    <w:aliases w:val="תו תו,s תו,כותרת2 תו,כותרת 2 תו תו תו1,כותרת 2 תו תו תו תו תו תו תו תו,תו7 תו,כותרת 2 תו תו תו תו תו תו1,כותרת 2 תו תו תו תו תו2,כותרת 2 תו תו תו תו1,כותרת 2 תו1 תו1,כותרת 2 תו תו1 תו,כותרת 2 תו תו תו תו תו תו תו1,כותרת 2 תו תו תו תו תו1 תו"/>
    <w:basedOn w:val="a1"/>
    <w:link w:val="2"/>
    <w:rsid w:val="009C3265"/>
    <w:rPr>
      <w:rFonts w:eastAsia="Times New Roman"/>
      <w:lang w:eastAsia="he-IL"/>
    </w:rPr>
  </w:style>
  <w:style w:type="character" w:customStyle="1" w:styleId="30">
    <w:name w:val="כותרת 3 תו"/>
    <w:aliases w:val="Heading 3 תו תו תו תו תו תו תו תו תו תו,Heading 3 תו תו,כותרת 3 תו תו תו1,כותרת 3 תו תו תו תו,כותרת 3 תו1 תו,Heading 3 תו1,כותרת 3 תו תו תו תו תו תו1,כותרת 3 תו1 תו תו תו,כותרת 3 תו תו תו תו תו תו תו,תו2 תו,Heading 3 תו תו תו תו"/>
    <w:basedOn w:val="a1"/>
    <w:link w:val="3"/>
    <w:rsid w:val="009C3265"/>
    <w:rPr>
      <w:rFonts w:eastAsia="Times New Roman"/>
      <w:lang w:eastAsia="he-IL"/>
    </w:rPr>
  </w:style>
  <w:style w:type="character" w:customStyle="1" w:styleId="40">
    <w:name w:val="כותרת 4 תו"/>
    <w:aliases w:val="כותרת 4 תו תו תו1,Char תו תו,כותרת 4 תו תו תו תו,כותרת 4 תו תו תו תו תו תו,תו6 תו,כותרת 4 תו1 תו1,כותרת 41 תו,כותרת 4 תו1 תו תו,Heading 4 תו תו תו תו תו תו,Heading 4 תו תו תו תו, תו6 תו,Level 2 - a תו,h4 תו,Char ?? תו,????? 4 ?? ?? ?? תו,4 תו"/>
    <w:basedOn w:val="a1"/>
    <w:link w:val="4"/>
    <w:rsid w:val="009C3265"/>
    <w:rPr>
      <w:rFonts w:eastAsia="Times New Roman"/>
      <w:lang w:eastAsia="he-IL"/>
    </w:rPr>
  </w:style>
  <w:style w:type="character" w:customStyle="1" w:styleId="50">
    <w:name w:val="כותרת 5 תו"/>
    <w:aliases w:val="כותרת 5 תו תו תו תו תו,תו5 תו,כותרת 5 תו תו תו1,כותרת 5 תו תו תו תו1, תו5 תו,5 תו,ëåúøú 5 úå úå úå úå תו,úå5 תו,Heading 5 תו תו,Heading 5 תו1"/>
    <w:basedOn w:val="a1"/>
    <w:link w:val="5"/>
    <w:rsid w:val="009C3265"/>
    <w:rPr>
      <w:rFonts w:eastAsia="Times New Roman"/>
      <w:lang w:eastAsia="he-IL"/>
    </w:rPr>
  </w:style>
  <w:style w:type="character" w:customStyle="1" w:styleId="60">
    <w:name w:val="כותרת 6 תו"/>
    <w:aliases w:val="6 תו,Heading 6 תו"/>
    <w:basedOn w:val="a1"/>
    <w:link w:val="6"/>
    <w:rsid w:val="009C3265"/>
    <w:rPr>
      <w:rFonts w:eastAsia="Times New Roman"/>
      <w:lang w:eastAsia="he-IL"/>
    </w:rPr>
  </w:style>
  <w:style w:type="character" w:customStyle="1" w:styleId="70">
    <w:name w:val="כותרת 7 תו"/>
    <w:basedOn w:val="a1"/>
    <w:link w:val="7"/>
    <w:rsid w:val="009C3265"/>
    <w:rPr>
      <w:rFonts w:eastAsia="Times New Roman"/>
      <w:lang w:eastAsia="he-IL"/>
    </w:rPr>
  </w:style>
  <w:style w:type="character" w:customStyle="1" w:styleId="80">
    <w:name w:val="כותרת 8 תו"/>
    <w:aliases w:val="8 תו"/>
    <w:basedOn w:val="a1"/>
    <w:link w:val="8"/>
    <w:rsid w:val="009C3265"/>
    <w:rPr>
      <w:rFonts w:eastAsia="Times New Roman"/>
      <w:lang w:eastAsia="he-IL"/>
    </w:rPr>
  </w:style>
  <w:style w:type="character" w:customStyle="1" w:styleId="90">
    <w:name w:val="כותרת 9 תו"/>
    <w:aliases w:val="פרטיכל תו,9 תו,?????? תו,ôøèéëì תו"/>
    <w:basedOn w:val="a1"/>
    <w:link w:val="9"/>
    <w:rsid w:val="009C3265"/>
    <w:rPr>
      <w:rFonts w:eastAsia="Times New Roman"/>
      <w:lang w:eastAsia="he-IL"/>
    </w:rPr>
  </w:style>
  <w:style w:type="paragraph" w:customStyle="1" w:styleId="corpaddress">
    <w:name w:val="corp_address"/>
    <w:rsid w:val="00A53A47"/>
    <w:pPr>
      <w:spacing w:after="0" w:line="224" w:lineRule="exact"/>
    </w:pPr>
    <w:rPr>
      <w:rFonts w:ascii="Tahoma" w:eastAsia="Times New Roman" w:hAnsi="Tahoma" w:cs="Narkisim"/>
      <w:noProof/>
      <w:sz w:val="16"/>
      <w:szCs w:val="20"/>
      <w:lang w:eastAsia="he-IL"/>
    </w:rPr>
  </w:style>
  <w:style w:type="paragraph" w:customStyle="1" w:styleId="corpauthor">
    <w:name w:val="corp_author"/>
    <w:basedOn w:val="a0"/>
    <w:rsid w:val="00A53A47"/>
    <w:pPr>
      <w:widowControl w:val="0"/>
      <w:spacing w:line="240" w:lineRule="auto"/>
    </w:pPr>
    <w:rPr>
      <w:rFonts w:ascii="Tahoma" w:eastAsia="Times New Roman" w:hAnsi="Tahoma" w:cs="Tahoma"/>
      <w:noProof/>
      <w:sz w:val="20"/>
      <w:szCs w:val="20"/>
      <w:lang w:eastAsia="he-IL"/>
    </w:rPr>
  </w:style>
  <w:style w:type="paragraph" w:customStyle="1" w:styleId="corpheader">
    <w:name w:val="corp_header"/>
    <w:rsid w:val="00A53A47"/>
    <w:pPr>
      <w:spacing w:after="0" w:line="240" w:lineRule="auto"/>
      <w:jc w:val="center"/>
    </w:pPr>
    <w:rPr>
      <w:rFonts w:ascii="Tahoma" w:eastAsia="Times New Roman" w:hAnsi="Tahoma" w:cs="Tahoma"/>
      <w:noProof/>
      <w:color w:val="865E32"/>
      <w:sz w:val="36"/>
      <w:szCs w:val="40"/>
      <w:lang w:eastAsia="he-IL"/>
    </w:rPr>
  </w:style>
  <w:style w:type="paragraph" w:customStyle="1" w:styleId="corpnames">
    <w:name w:val="corp_names"/>
    <w:rsid w:val="00A53A47"/>
    <w:pPr>
      <w:framePr w:w="1297" w:h="6193" w:hRule="exact" w:hSpace="181" w:wrap="auto" w:vAnchor="text" w:hAnchor="page" w:x="1008" w:y="11" w:anchorLock="1"/>
      <w:widowControl w:val="0"/>
      <w:spacing w:after="0" w:line="208" w:lineRule="exact"/>
      <w:jc w:val="right"/>
    </w:pPr>
    <w:rPr>
      <w:rFonts w:ascii="Tahoma" w:eastAsia="Times New Roman" w:hAnsi="Tahoma" w:cs="Tahoma"/>
      <w:noProof/>
      <w:sz w:val="13"/>
      <w:szCs w:val="13"/>
      <w:lang w:eastAsia="he-IL"/>
    </w:rPr>
  </w:style>
  <w:style w:type="paragraph" w:styleId="a4">
    <w:name w:val="footer"/>
    <w:basedOn w:val="a0"/>
    <w:link w:val="a5"/>
    <w:semiHidden/>
    <w:rsid w:val="00A53A47"/>
    <w:pPr>
      <w:tabs>
        <w:tab w:val="center" w:pos="4153"/>
        <w:tab w:val="right" w:pos="8306"/>
      </w:tabs>
    </w:pPr>
    <w:rPr>
      <w:rFonts w:eastAsia="Times New Roman"/>
      <w:lang w:eastAsia="he-IL"/>
    </w:rPr>
  </w:style>
  <w:style w:type="character" w:customStyle="1" w:styleId="a5">
    <w:name w:val="כותרת תחתונה תו"/>
    <w:basedOn w:val="a1"/>
    <w:link w:val="a4"/>
    <w:semiHidden/>
    <w:rsid w:val="00A53A47"/>
    <w:rPr>
      <w:rFonts w:eastAsia="Times New Roman"/>
      <w:szCs w:val="24"/>
      <w:lang w:eastAsia="he-IL"/>
    </w:rPr>
  </w:style>
  <w:style w:type="paragraph" w:styleId="a6">
    <w:name w:val="footnote text"/>
    <w:basedOn w:val="a0"/>
    <w:link w:val="a7"/>
    <w:semiHidden/>
    <w:rsid w:val="00C00FE4"/>
    <w:pPr>
      <w:spacing w:after="60" w:line="240" w:lineRule="auto"/>
      <w:ind w:left="454" w:hanging="454"/>
    </w:pPr>
    <w:rPr>
      <w:rFonts w:eastAsia="Times New Roman"/>
      <w:sz w:val="20"/>
      <w:szCs w:val="22"/>
      <w:lang w:eastAsia="he-IL"/>
    </w:rPr>
  </w:style>
  <w:style w:type="character" w:customStyle="1" w:styleId="a7">
    <w:name w:val="טקסט הערת שוליים תו"/>
    <w:basedOn w:val="a1"/>
    <w:link w:val="a6"/>
    <w:semiHidden/>
    <w:rsid w:val="00C00FE4"/>
    <w:rPr>
      <w:rFonts w:eastAsia="Times New Roman"/>
      <w:sz w:val="20"/>
      <w:szCs w:val="22"/>
      <w:lang w:eastAsia="he-IL"/>
    </w:rPr>
  </w:style>
  <w:style w:type="paragraph" w:styleId="a8">
    <w:name w:val="header"/>
    <w:basedOn w:val="a0"/>
    <w:link w:val="a9"/>
    <w:semiHidden/>
    <w:rsid w:val="00A53A47"/>
    <w:rPr>
      <w:rFonts w:eastAsia="Times New Roman"/>
      <w:lang w:eastAsia="he-IL"/>
    </w:rPr>
  </w:style>
  <w:style w:type="character" w:customStyle="1" w:styleId="a9">
    <w:name w:val="כותרת עליונה תו"/>
    <w:basedOn w:val="a1"/>
    <w:link w:val="a8"/>
    <w:semiHidden/>
    <w:rsid w:val="00A53A47"/>
    <w:rPr>
      <w:rFonts w:eastAsia="Times New Roman"/>
      <w:lang w:eastAsia="he-IL"/>
    </w:rPr>
  </w:style>
  <w:style w:type="character" w:styleId="aa">
    <w:name w:val="page number"/>
    <w:basedOn w:val="a1"/>
    <w:semiHidden/>
    <w:rsid w:val="00A53A47"/>
  </w:style>
  <w:style w:type="paragraph" w:customStyle="1" w:styleId="pathname">
    <w:name w:val="pathname"/>
    <w:basedOn w:val="a4"/>
    <w:rsid w:val="00A53A47"/>
    <w:pPr>
      <w:widowControl w:val="0"/>
      <w:tabs>
        <w:tab w:val="clear" w:pos="4153"/>
        <w:tab w:val="clear" w:pos="8306"/>
      </w:tabs>
      <w:spacing w:before="120" w:line="240" w:lineRule="auto"/>
      <w:jc w:val="left"/>
    </w:pPr>
    <w:rPr>
      <w:sz w:val="16"/>
      <w:szCs w:val="18"/>
    </w:rPr>
  </w:style>
  <w:style w:type="table" w:styleId="ab">
    <w:name w:val="Table Grid"/>
    <w:basedOn w:val="a2"/>
    <w:uiPriority w:val="59"/>
    <w:rsid w:val="003D70A4"/>
    <w:pPr>
      <w:spacing w:after="0" w:line="240" w:lineRule="auto"/>
    </w:pPr>
    <w:rPr>
      <w:rFonts w:eastAsia="Times New Roman"/>
      <w:sz w:val="22"/>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GLEM">
    <w:name w:val="TableGLEM"/>
    <w:basedOn w:val="a0"/>
    <w:rsid w:val="00110931"/>
    <w:pPr>
      <w:spacing w:after="0" w:line="240" w:lineRule="auto"/>
    </w:pPr>
    <w:rPr>
      <w:rFonts w:eastAsia="Times New Roman"/>
    </w:rPr>
  </w:style>
  <w:style w:type="paragraph" w:customStyle="1" w:styleId="11">
    <w:name w:val="היסט 1"/>
    <w:basedOn w:val="a0"/>
    <w:rsid w:val="008378DE"/>
    <w:pPr>
      <w:ind w:left="720"/>
    </w:pPr>
    <w:rPr>
      <w:rFonts w:eastAsia="Times New Roman"/>
      <w:lang w:eastAsia="he-IL"/>
    </w:rPr>
  </w:style>
  <w:style w:type="paragraph" w:customStyle="1" w:styleId="21">
    <w:name w:val="היסט 2"/>
    <w:basedOn w:val="a0"/>
    <w:rsid w:val="008378DE"/>
    <w:pPr>
      <w:ind w:left="1440"/>
    </w:pPr>
    <w:rPr>
      <w:rFonts w:eastAsia="Times New Roman"/>
      <w:lang w:eastAsia="he-IL"/>
    </w:rPr>
  </w:style>
  <w:style w:type="paragraph" w:customStyle="1" w:styleId="31">
    <w:name w:val="היסט 3"/>
    <w:basedOn w:val="a0"/>
    <w:rsid w:val="008378DE"/>
    <w:pPr>
      <w:ind w:left="2347"/>
    </w:pPr>
    <w:rPr>
      <w:rFonts w:eastAsia="Times New Roman"/>
      <w:lang w:eastAsia="he-IL"/>
    </w:rPr>
  </w:style>
  <w:style w:type="paragraph" w:customStyle="1" w:styleId="41">
    <w:name w:val="היסט 4"/>
    <w:basedOn w:val="a0"/>
    <w:rsid w:val="008378DE"/>
    <w:pPr>
      <w:ind w:left="3498"/>
    </w:pPr>
    <w:rPr>
      <w:rFonts w:eastAsia="Times New Roman"/>
      <w:lang w:eastAsia="he-IL"/>
    </w:rPr>
  </w:style>
  <w:style w:type="paragraph" w:customStyle="1" w:styleId="51">
    <w:name w:val="היסט 5"/>
    <w:basedOn w:val="a0"/>
    <w:rsid w:val="008378DE"/>
    <w:pPr>
      <w:ind w:left="1440"/>
    </w:pPr>
    <w:rPr>
      <w:rFonts w:eastAsia="Times New Roman"/>
      <w:lang w:eastAsia="he-IL"/>
    </w:rPr>
  </w:style>
  <w:style w:type="paragraph" w:customStyle="1" w:styleId="61">
    <w:name w:val="היסט 6"/>
    <w:basedOn w:val="a0"/>
    <w:rsid w:val="008378DE"/>
    <w:pPr>
      <w:ind w:left="1440"/>
    </w:pPr>
    <w:rPr>
      <w:rFonts w:eastAsia="Times New Roman"/>
      <w:lang w:eastAsia="he-IL"/>
    </w:rPr>
  </w:style>
  <w:style w:type="paragraph" w:customStyle="1" w:styleId="71">
    <w:name w:val="היסט 7"/>
    <w:basedOn w:val="a0"/>
    <w:rsid w:val="008378DE"/>
    <w:pPr>
      <w:ind w:left="1440"/>
    </w:pPr>
    <w:rPr>
      <w:rFonts w:eastAsia="Times New Roman"/>
      <w:lang w:eastAsia="he-IL"/>
    </w:rPr>
  </w:style>
  <w:style w:type="paragraph" w:customStyle="1" w:styleId="81">
    <w:name w:val="היסט 8"/>
    <w:basedOn w:val="a0"/>
    <w:rsid w:val="008378DE"/>
    <w:pPr>
      <w:ind w:left="1440"/>
    </w:pPr>
    <w:rPr>
      <w:rFonts w:eastAsia="Times New Roman"/>
      <w:lang w:eastAsia="he-IL"/>
    </w:rPr>
  </w:style>
  <w:style w:type="paragraph" w:customStyle="1" w:styleId="12">
    <w:name w:val="ציטוט1"/>
    <w:basedOn w:val="a0"/>
    <w:rsid w:val="008378DE"/>
    <w:pPr>
      <w:ind w:left="1440" w:right="567"/>
    </w:pPr>
    <w:rPr>
      <w:rFonts w:eastAsia="Times New Roman"/>
      <w:lang w:eastAsia="he-IL"/>
    </w:rPr>
  </w:style>
  <w:style w:type="paragraph" w:customStyle="1" w:styleId="ac">
    <w:name w:val="קופסה"/>
    <w:basedOn w:val="a0"/>
    <w:rsid w:val="00A53A47"/>
    <w:pPr>
      <w:framePr w:w="295" w:hSpace="181" w:wrap="notBeside" w:vAnchor="text" w:hAnchor="page" w:x="11148" w:y="290"/>
      <w:spacing w:line="240" w:lineRule="auto"/>
    </w:pPr>
    <w:rPr>
      <w:rFonts w:eastAsia="Times New Roman"/>
      <w:bCs/>
      <w:szCs w:val="25"/>
      <w:u w:val="single"/>
      <w:lang w:eastAsia="he-IL"/>
    </w:rPr>
  </w:style>
  <w:style w:type="paragraph" w:customStyle="1" w:styleId="123">
    <w:name w:val="רשימה 123"/>
    <w:basedOn w:val="ad"/>
    <w:qFormat/>
    <w:rsid w:val="00A53A47"/>
    <w:pPr>
      <w:numPr>
        <w:numId w:val="10"/>
      </w:numPr>
    </w:pPr>
    <w:rPr>
      <w:rFonts w:eastAsia="Times New Roman"/>
      <w:lang w:eastAsia="he-IL"/>
    </w:rPr>
  </w:style>
  <w:style w:type="paragraph" w:styleId="ad">
    <w:name w:val="List Paragraph"/>
    <w:basedOn w:val="a0"/>
    <w:uiPriority w:val="34"/>
    <w:qFormat/>
    <w:rsid w:val="003F79D4"/>
    <w:pPr>
      <w:ind w:left="720"/>
    </w:pPr>
  </w:style>
  <w:style w:type="paragraph" w:customStyle="1" w:styleId="a">
    <w:name w:val="רשימה אבג"/>
    <w:basedOn w:val="a0"/>
    <w:qFormat/>
    <w:rsid w:val="00A53A47"/>
    <w:pPr>
      <w:numPr>
        <w:numId w:val="11"/>
      </w:numPr>
    </w:pPr>
    <w:rPr>
      <w:rFonts w:eastAsia="Times New Roman"/>
      <w:lang w:eastAsia="he-IL"/>
    </w:rPr>
  </w:style>
  <w:style w:type="paragraph" w:styleId="ae">
    <w:name w:val="Body Text"/>
    <w:basedOn w:val="a0"/>
    <w:link w:val="af"/>
    <w:rsid w:val="00D34795"/>
    <w:pPr>
      <w:spacing w:after="0" w:line="240" w:lineRule="auto"/>
    </w:pPr>
    <w:rPr>
      <w:rFonts w:ascii="Arial" w:eastAsia="Times New Roman" w:hAnsi="Arial"/>
      <w:color w:val="0000FF"/>
      <w:szCs w:val="25"/>
      <w:lang w:eastAsia="he-IL"/>
    </w:rPr>
  </w:style>
  <w:style w:type="character" w:customStyle="1" w:styleId="af">
    <w:name w:val="גוף טקסט תו"/>
    <w:basedOn w:val="a1"/>
    <w:link w:val="ae"/>
    <w:rsid w:val="00D34795"/>
    <w:rPr>
      <w:rFonts w:ascii="Arial" w:eastAsia="Times New Roman" w:hAnsi="Arial"/>
      <w:color w:val="0000FF"/>
      <w:sz w:val="22"/>
      <w:szCs w:val="25"/>
      <w:lang w:eastAsia="he-IL"/>
    </w:rPr>
  </w:style>
  <w:style w:type="character" w:styleId="Hyperlink">
    <w:name w:val="Hyperlink"/>
    <w:basedOn w:val="a1"/>
    <w:uiPriority w:val="99"/>
    <w:unhideWhenUsed/>
    <w:rsid w:val="00B85F8D"/>
    <w:rPr>
      <w:color w:val="0000FF" w:themeColor="hyperlink"/>
      <w:u w:val="single"/>
    </w:rPr>
  </w:style>
  <w:style w:type="character" w:customStyle="1" w:styleId="default">
    <w:name w:val="default"/>
    <w:basedOn w:val="a1"/>
    <w:rsid w:val="0084604C"/>
    <w:rPr>
      <w:rFonts w:ascii="Times New Roman" w:hAnsi="Times New Roman" w:cs="Times New Roman"/>
      <w:sz w:val="20"/>
      <w:szCs w:val="26"/>
    </w:rPr>
  </w:style>
  <w:style w:type="paragraph" w:customStyle="1" w:styleId="P00">
    <w:name w:val="P00"/>
    <w:link w:val="P000"/>
    <w:rsid w:val="00DE16A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eastAsia="Times New Roman" w:cs="FrankRuehl"/>
      <w:noProof/>
      <w:sz w:val="20"/>
      <w:lang w:eastAsia="he-IL"/>
    </w:rPr>
  </w:style>
  <w:style w:type="character" w:customStyle="1" w:styleId="P000">
    <w:name w:val="P00 תו"/>
    <w:basedOn w:val="a1"/>
    <w:link w:val="P00"/>
    <w:rsid w:val="00DE16A3"/>
    <w:rPr>
      <w:rFonts w:eastAsia="Times New Roman" w:cs="FrankRuehl"/>
      <w:noProof/>
      <w:sz w:val="20"/>
      <w:lang w:eastAsia="he-IL"/>
    </w:rPr>
  </w:style>
  <w:style w:type="character" w:customStyle="1" w:styleId="big-number">
    <w:name w:val="big-number"/>
    <w:basedOn w:val="default"/>
    <w:rsid w:val="00034A5F"/>
    <w:rPr>
      <w:rFonts w:ascii="Times New Roman" w:hAnsi="Times New Roman" w:cs="Times New Roman"/>
      <w:sz w:val="32"/>
      <w:szCs w:val="32"/>
    </w:rPr>
  </w:style>
  <w:style w:type="table" w:customStyle="1" w:styleId="TableNormal">
    <w:name w:val="Table Normal"/>
    <w:semiHidden/>
    <w:rsid w:val="003F1B53"/>
    <w:pPr>
      <w:spacing w:after="0" w:line="240" w:lineRule="auto"/>
    </w:pPr>
    <w:rPr>
      <w:rFonts w:eastAsia="Times New Roman" w:cs="Times New Roman"/>
      <w:sz w:val="20"/>
      <w:szCs w:val="20"/>
    </w:rPr>
    <w:tblPr>
      <w:tblCellMar>
        <w:top w:w="0" w:type="dxa"/>
        <w:left w:w="108" w:type="dxa"/>
        <w:bottom w:w="0" w:type="dxa"/>
        <w:right w:w="108" w:type="dxa"/>
      </w:tblCellMar>
    </w:tblPr>
  </w:style>
  <w:style w:type="character" w:styleId="af0">
    <w:name w:val="footnote reference"/>
    <w:basedOn w:val="a1"/>
    <w:uiPriority w:val="99"/>
    <w:semiHidden/>
    <w:unhideWhenUsed/>
    <w:rsid w:val="00E45674"/>
    <w:rPr>
      <w:vertAlign w:val="superscript"/>
    </w:rPr>
  </w:style>
  <w:style w:type="paragraph" w:customStyle="1" w:styleId="22">
    <w:name w:val="ציטוט 2"/>
    <w:basedOn w:val="a0"/>
    <w:rsid w:val="00140004"/>
    <w:pPr>
      <w:spacing w:before="120" w:after="120" w:line="360" w:lineRule="auto"/>
      <w:ind w:left="1304" w:right="1134"/>
    </w:pPr>
    <w:rPr>
      <w:rFonts w:cs="Times New Roman"/>
      <w:szCs w:val="22"/>
    </w:rPr>
  </w:style>
  <w:style w:type="paragraph" w:customStyle="1" w:styleId="23">
    <w:name w:val="ציטוט2"/>
    <w:basedOn w:val="a0"/>
    <w:rsid w:val="00140004"/>
    <w:pPr>
      <w:spacing w:after="0" w:line="240" w:lineRule="auto"/>
      <w:ind w:left="970" w:right="720"/>
    </w:pPr>
    <w:rPr>
      <w:rFonts w:cs="Times New Roman"/>
      <w:b/>
      <w:bCs/>
      <w:spacing w:val="16"/>
      <w:szCs w:val="22"/>
    </w:rPr>
  </w:style>
  <w:style w:type="paragraph" w:styleId="af1">
    <w:name w:val="Balloon Text"/>
    <w:basedOn w:val="a0"/>
    <w:link w:val="af2"/>
    <w:uiPriority w:val="99"/>
    <w:semiHidden/>
    <w:unhideWhenUsed/>
    <w:rsid w:val="008E30A8"/>
    <w:pPr>
      <w:spacing w:after="0" w:line="240" w:lineRule="auto"/>
    </w:pPr>
    <w:rPr>
      <w:rFonts w:ascii="Tahoma" w:hAnsi="Tahoma" w:cs="Tahoma"/>
      <w:sz w:val="16"/>
      <w:szCs w:val="16"/>
    </w:rPr>
  </w:style>
  <w:style w:type="character" w:customStyle="1" w:styleId="af2">
    <w:name w:val="טקסט בלונים תו"/>
    <w:basedOn w:val="a1"/>
    <w:link w:val="af1"/>
    <w:uiPriority w:val="99"/>
    <w:semiHidden/>
    <w:rsid w:val="008E30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77063">
      <w:bodyDiv w:val="1"/>
      <w:marLeft w:val="0"/>
      <w:marRight w:val="0"/>
      <w:marTop w:val="0"/>
      <w:marBottom w:val="0"/>
      <w:divBdr>
        <w:top w:val="none" w:sz="0" w:space="0" w:color="auto"/>
        <w:left w:val="none" w:sz="0" w:space="0" w:color="auto"/>
        <w:bottom w:val="none" w:sz="0" w:space="0" w:color="auto"/>
        <w:right w:val="none" w:sz="0" w:space="0" w:color="auto"/>
      </w:divBdr>
    </w:div>
    <w:div w:id="420489996">
      <w:bodyDiv w:val="1"/>
      <w:marLeft w:val="0"/>
      <w:marRight w:val="0"/>
      <w:marTop w:val="0"/>
      <w:marBottom w:val="0"/>
      <w:divBdr>
        <w:top w:val="none" w:sz="0" w:space="0" w:color="auto"/>
        <w:left w:val="none" w:sz="0" w:space="0" w:color="auto"/>
        <w:bottom w:val="none" w:sz="0" w:space="0" w:color="auto"/>
        <w:right w:val="none" w:sz="0" w:space="0" w:color="auto"/>
      </w:divBdr>
    </w:div>
    <w:div w:id="491915520">
      <w:bodyDiv w:val="1"/>
      <w:marLeft w:val="0"/>
      <w:marRight w:val="0"/>
      <w:marTop w:val="0"/>
      <w:marBottom w:val="0"/>
      <w:divBdr>
        <w:top w:val="none" w:sz="0" w:space="0" w:color="auto"/>
        <w:left w:val="none" w:sz="0" w:space="0" w:color="auto"/>
        <w:bottom w:val="none" w:sz="0" w:space="0" w:color="auto"/>
        <w:right w:val="none" w:sz="0" w:space="0" w:color="auto"/>
      </w:divBdr>
    </w:div>
    <w:div w:id="494565412">
      <w:bodyDiv w:val="1"/>
      <w:marLeft w:val="0"/>
      <w:marRight w:val="0"/>
      <w:marTop w:val="0"/>
      <w:marBottom w:val="0"/>
      <w:divBdr>
        <w:top w:val="none" w:sz="0" w:space="0" w:color="auto"/>
        <w:left w:val="none" w:sz="0" w:space="0" w:color="auto"/>
        <w:bottom w:val="none" w:sz="0" w:space="0" w:color="auto"/>
        <w:right w:val="none" w:sz="0" w:space="0" w:color="auto"/>
      </w:divBdr>
    </w:div>
    <w:div w:id="1603682164">
      <w:bodyDiv w:val="1"/>
      <w:marLeft w:val="0"/>
      <w:marRight w:val="0"/>
      <w:marTop w:val="0"/>
      <w:marBottom w:val="0"/>
      <w:divBdr>
        <w:top w:val="none" w:sz="0" w:space="0" w:color="auto"/>
        <w:left w:val="none" w:sz="0" w:space="0" w:color="auto"/>
        <w:bottom w:val="none" w:sz="0" w:space="0" w:color="auto"/>
        <w:right w:val="none" w:sz="0" w:space="0" w:color="auto"/>
      </w:divBdr>
    </w:div>
    <w:div w:id="1768773739">
      <w:bodyDiv w:val="1"/>
      <w:marLeft w:val="0"/>
      <w:marRight w:val="0"/>
      <w:marTop w:val="0"/>
      <w:marBottom w:val="0"/>
      <w:divBdr>
        <w:top w:val="none" w:sz="0" w:space="0" w:color="auto"/>
        <w:left w:val="none" w:sz="0" w:space="0" w:color="auto"/>
        <w:bottom w:val="none" w:sz="0" w:space="0" w:color="auto"/>
        <w:right w:val="none" w:sz="0" w:space="0" w:color="auto"/>
      </w:divBdr>
    </w:div>
    <w:div w:id="1826824336">
      <w:bodyDiv w:val="1"/>
      <w:marLeft w:val="0"/>
      <w:marRight w:val="0"/>
      <w:marTop w:val="0"/>
      <w:marBottom w:val="0"/>
      <w:divBdr>
        <w:top w:val="none" w:sz="0" w:space="0" w:color="auto"/>
        <w:left w:val="none" w:sz="0" w:space="0" w:color="auto"/>
        <w:bottom w:val="none" w:sz="0" w:space="0" w:color="auto"/>
        <w:right w:val="none" w:sz="0" w:space="0" w:color="auto"/>
      </w:divBdr>
    </w:div>
    <w:div w:id="1835098310">
      <w:bodyDiv w:val="1"/>
      <w:marLeft w:val="0"/>
      <w:marRight w:val="0"/>
      <w:marTop w:val="0"/>
      <w:marBottom w:val="0"/>
      <w:divBdr>
        <w:top w:val="none" w:sz="0" w:space="0" w:color="auto"/>
        <w:left w:val="none" w:sz="0" w:space="0" w:color="auto"/>
        <w:bottom w:val="none" w:sz="0" w:space="0" w:color="auto"/>
        <w:right w:val="none" w:sz="0" w:space="0" w:color="auto"/>
      </w:divBdr>
    </w:div>
    <w:div w:id="192283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8A87E-4DD4-4DF2-A3F2-1362F7F87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5173</Words>
  <Characters>24056</Characters>
  <Application>Microsoft Office Word</Application>
  <DocSecurity>0</DocSecurity>
  <Lines>650</Lines>
  <Paragraphs>265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1666</dc:creator>
  <cp:lastModifiedBy>Hilit Naamat - Chamber Of Commerce</cp:lastModifiedBy>
  <cp:revision>2</cp:revision>
  <cp:lastPrinted>2017-11-01T08:30:00Z</cp:lastPrinted>
  <dcterms:created xsi:type="dcterms:W3CDTF">2017-11-01T11:32:00Z</dcterms:created>
  <dcterms:modified xsi:type="dcterms:W3CDTF">2017-11-01T11:32:00Z</dcterms:modified>
</cp:coreProperties>
</file>