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2A" w:rsidRDefault="00BC592A" w:rsidP="00BC592A">
      <w:pPr>
        <w:jc w:val="center"/>
        <w:rPr>
          <w:rtl/>
        </w:rPr>
      </w:pPr>
      <w:r>
        <w:rPr>
          <w:noProof/>
        </w:rPr>
        <w:drawing>
          <wp:inline distT="0" distB="0" distL="0" distR="0">
            <wp:extent cx="676275" cy="762000"/>
            <wp:effectExtent l="0" t="0" r="9525" b="0"/>
            <wp:docPr id="1" name="תמונה 1" descr="תיאור: תיאור: תיאור: תיאור: ראה תמונה בגודל מלא">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תיאור: תיאור: ראה תמונה בגודל מלא"/>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62000"/>
                    </a:xfrm>
                    <a:prstGeom prst="rect">
                      <a:avLst/>
                    </a:prstGeom>
                    <a:noFill/>
                    <a:ln>
                      <a:noFill/>
                    </a:ln>
                  </pic:spPr>
                </pic:pic>
              </a:graphicData>
            </a:graphic>
          </wp:inline>
        </w:drawing>
      </w:r>
    </w:p>
    <w:p w:rsidR="00BC592A" w:rsidRPr="00AA73DB" w:rsidRDefault="00BC592A" w:rsidP="00BC592A">
      <w:pPr>
        <w:jc w:val="center"/>
        <w:rPr>
          <w:rFonts w:cs="David"/>
          <w:b/>
          <w:bCs/>
          <w:rtl/>
        </w:rPr>
      </w:pPr>
      <w:r w:rsidRPr="00AA73DB">
        <w:rPr>
          <w:rFonts w:cs="David" w:hint="cs"/>
          <w:b/>
          <w:bCs/>
          <w:rtl/>
        </w:rPr>
        <w:t>מזכירות הממשלה</w:t>
      </w:r>
    </w:p>
    <w:p w:rsidR="00BC592A" w:rsidRPr="00FA6F57" w:rsidRDefault="00BC592A" w:rsidP="00BC592A">
      <w:pPr>
        <w:jc w:val="center"/>
        <w:rPr>
          <w:b/>
          <w:bCs/>
          <w:rtl/>
        </w:rPr>
      </w:pPr>
    </w:p>
    <w:p w:rsidR="007C3FDC" w:rsidRDefault="00BC592A" w:rsidP="007B61EC">
      <w:pPr>
        <w:spacing w:after="0" w:line="240" w:lineRule="auto"/>
        <w:jc w:val="right"/>
        <w:rPr>
          <w:rFonts w:cs="David"/>
          <w:sz w:val="24"/>
          <w:szCs w:val="24"/>
          <w:rtl/>
        </w:rPr>
      </w:pPr>
      <w:r w:rsidRPr="00F321BB">
        <w:rPr>
          <w:rFonts w:cs="David" w:hint="cs"/>
          <w:sz w:val="24"/>
          <w:szCs w:val="24"/>
          <w:rtl/>
        </w:rPr>
        <w:t>‏</w:t>
      </w:r>
      <w:r w:rsidR="007C3FDC">
        <w:rPr>
          <w:rFonts w:cs="David" w:hint="cs"/>
          <w:sz w:val="24"/>
          <w:szCs w:val="24"/>
          <w:rtl/>
        </w:rPr>
        <w:t xml:space="preserve">ירושלים, </w:t>
      </w:r>
      <w:r w:rsidR="007B61EC">
        <w:rPr>
          <w:rFonts w:cs="David" w:hint="cs"/>
          <w:sz w:val="24"/>
          <w:szCs w:val="24"/>
          <w:rtl/>
        </w:rPr>
        <w:t>ה'</w:t>
      </w:r>
      <w:r w:rsidR="004B2C97">
        <w:rPr>
          <w:rFonts w:cs="David"/>
          <w:sz w:val="24"/>
          <w:szCs w:val="24"/>
          <w:rtl/>
        </w:rPr>
        <w:t xml:space="preserve"> </w:t>
      </w:r>
      <w:r w:rsidR="004B2C97">
        <w:rPr>
          <w:rFonts w:cs="David" w:hint="cs"/>
          <w:sz w:val="24"/>
          <w:szCs w:val="24"/>
          <w:rtl/>
        </w:rPr>
        <w:t>ב</w:t>
      </w:r>
      <w:r w:rsidR="007B61EC">
        <w:rPr>
          <w:rFonts w:cs="David" w:hint="cs"/>
          <w:sz w:val="24"/>
          <w:szCs w:val="24"/>
          <w:rtl/>
        </w:rPr>
        <w:t>חשון</w:t>
      </w:r>
      <w:r w:rsidR="004B2C97">
        <w:rPr>
          <w:rFonts w:cs="David"/>
          <w:sz w:val="24"/>
          <w:szCs w:val="24"/>
          <w:rtl/>
        </w:rPr>
        <w:t xml:space="preserve">, </w:t>
      </w:r>
      <w:r w:rsidR="004B2C97">
        <w:rPr>
          <w:rFonts w:cs="David" w:hint="cs"/>
          <w:sz w:val="24"/>
          <w:szCs w:val="24"/>
          <w:rtl/>
        </w:rPr>
        <w:t>תשע</w:t>
      </w:r>
      <w:r w:rsidR="004B2C97">
        <w:rPr>
          <w:rFonts w:cs="David"/>
          <w:sz w:val="24"/>
          <w:szCs w:val="24"/>
          <w:rtl/>
        </w:rPr>
        <w:t>"</w:t>
      </w:r>
      <w:r w:rsidR="00023035">
        <w:rPr>
          <w:rFonts w:cs="David" w:hint="cs"/>
          <w:sz w:val="24"/>
          <w:szCs w:val="24"/>
          <w:rtl/>
        </w:rPr>
        <w:t>ו</w:t>
      </w:r>
    </w:p>
    <w:p w:rsidR="004B2C97" w:rsidRDefault="004B2C97" w:rsidP="007B61EC">
      <w:pPr>
        <w:jc w:val="right"/>
        <w:rPr>
          <w:rFonts w:cs="David"/>
          <w:b/>
          <w:bCs/>
          <w:sz w:val="24"/>
          <w:szCs w:val="24"/>
          <w:u w:val="single"/>
          <w:rtl/>
        </w:rPr>
      </w:pPr>
      <w:r>
        <w:rPr>
          <w:rFonts w:cs="David" w:hint="cs"/>
          <w:sz w:val="24"/>
          <w:szCs w:val="24"/>
          <w:rtl/>
        </w:rPr>
        <w:t>‏</w:t>
      </w:r>
      <w:r w:rsidR="007B61EC">
        <w:rPr>
          <w:rFonts w:cs="David" w:hint="cs"/>
          <w:sz w:val="24"/>
          <w:szCs w:val="24"/>
          <w:rtl/>
        </w:rPr>
        <w:t>18</w:t>
      </w:r>
      <w:r>
        <w:rPr>
          <w:rFonts w:cs="David"/>
          <w:sz w:val="24"/>
          <w:szCs w:val="24"/>
          <w:rtl/>
        </w:rPr>
        <w:t xml:space="preserve"> </w:t>
      </w:r>
      <w:r>
        <w:rPr>
          <w:rFonts w:cs="David" w:hint="cs"/>
          <w:sz w:val="24"/>
          <w:szCs w:val="24"/>
          <w:rtl/>
        </w:rPr>
        <w:t>ב</w:t>
      </w:r>
      <w:r w:rsidR="00972D6E">
        <w:rPr>
          <w:rFonts w:cs="David" w:hint="cs"/>
          <w:sz w:val="24"/>
          <w:szCs w:val="24"/>
          <w:rtl/>
        </w:rPr>
        <w:t>אוקטובר</w:t>
      </w:r>
      <w:r>
        <w:rPr>
          <w:rFonts w:cs="David"/>
          <w:sz w:val="24"/>
          <w:szCs w:val="24"/>
          <w:rtl/>
        </w:rPr>
        <w:t>, 2015</w:t>
      </w:r>
    </w:p>
    <w:p w:rsidR="004B2C97" w:rsidRDefault="004B2C97" w:rsidP="00AA11B1">
      <w:pPr>
        <w:jc w:val="center"/>
        <w:rPr>
          <w:rFonts w:cs="David"/>
          <w:b/>
          <w:bCs/>
          <w:sz w:val="24"/>
          <w:szCs w:val="24"/>
          <w:u w:val="single"/>
          <w:rtl/>
        </w:rPr>
      </w:pPr>
    </w:p>
    <w:p w:rsidR="004B2C97" w:rsidRDefault="004B2C97" w:rsidP="00AA11B1">
      <w:pPr>
        <w:jc w:val="center"/>
        <w:rPr>
          <w:rFonts w:cs="David"/>
          <w:b/>
          <w:bCs/>
          <w:sz w:val="24"/>
          <w:szCs w:val="24"/>
          <w:u w:val="single"/>
          <w:rtl/>
        </w:rPr>
      </w:pPr>
    </w:p>
    <w:p w:rsidR="00BC592A" w:rsidRPr="00FA6F57" w:rsidRDefault="00BC592A" w:rsidP="00AA11B1">
      <w:pPr>
        <w:jc w:val="center"/>
        <w:rPr>
          <w:rFonts w:cs="David"/>
          <w:b/>
          <w:bCs/>
          <w:sz w:val="24"/>
          <w:szCs w:val="24"/>
          <w:u w:val="single"/>
          <w:rtl/>
        </w:rPr>
      </w:pPr>
      <w:r w:rsidRPr="00FA6F57">
        <w:rPr>
          <w:rFonts w:cs="David" w:hint="cs"/>
          <w:b/>
          <w:bCs/>
          <w:sz w:val="24"/>
          <w:szCs w:val="24"/>
          <w:u w:val="single"/>
          <w:rtl/>
        </w:rPr>
        <w:t>הודעה לעיתונות</w:t>
      </w:r>
    </w:p>
    <w:p w:rsidR="00BC592A" w:rsidRPr="00FA6F57" w:rsidRDefault="00BC592A" w:rsidP="00BC592A">
      <w:pPr>
        <w:jc w:val="center"/>
        <w:rPr>
          <w:rFonts w:cs="David"/>
          <w:b/>
          <w:bCs/>
          <w:sz w:val="24"/>
          <w:szCs w:val="24"/>
          <w:u w:val="single"/>
          <w:rtl/>
        </w:rPr>
      </w:pPr>
    </w:p>
    <w:p w:rsidR="00BC592A" w:rsidRDefault="00BC592A" w:rsidP="007B61EC">
      <w:pPr>
        <w:spacing w:line="360" w:lineRule="auto"/>
        <w:jc w:val="both"/>
        <w:rPr>
          <w:rFonts w:cs="David"/>
          <w:sz w:val="24"/>
          <w:szCs w:val="24"/>
          <w:rtl/>
        </w:rPr>
      </w:pPr>
      <w:r w:rsidRPr="00FA6F57">
        <w:rPr>
          <w:rFonts w:cs="David" w:hint="cs"/>
          <w:b/>
          <w:bCs/>
          <w:sz w:val="24"/>
          <w:szCs w:val="24"/>
          <w:rtl/>
        </w:rPr>
        <w:t xml:space="preserve">הודעת מזכיר הממשלה, </w:t>
      </w:r>
      <w:r w:rsidR="002B1C4A">
        <w:rPr>
          <w:rFonts w:cs="David" w:hint="cs"/>
          <w:b/>
          <w:bCs/>
          <w:sz w:val="24"/>
          <w:szCs w:val="24"/>
          <w:rtl/>
        </w:rPr>
        <w:t>אביחי מנדלבליט</w:t>
      </w:r>
      <w:r w:rsidRPr="00FA6F57">
        <w:rPr>
          <w:rFonts w:cs="David" w:hint="cs"/>
          <w:b/>
          <w:bCs/>
          <w:sz w:val="24"/>
          <w:szCs w:val="24"/>
          <w:rtl/>
        </w:rPr>
        <w:t>, בתום ישיבת הממשלה מיום</w:t>
      </w:r>
      <w:r w:rsidR="007C3FDC">
        <w:rPr>
          <w:rFonts w:cs="David" w:hint="cs"/>
          <w:b/>
          <w:bCs/>
          <w:sz w:val="24"/>
          <w:szCs w:val="24"/>
          <w:rtl/>
        </w:rPr>
        <w:t xml:space="preserve"> </w:t>
      </w:r>
      <w:r w:rsidR="00972D6E">
        <w:rPr>
          <w:rFonts w:cs="David" w:hint="cs"/>
          <w:b/>
          <w:bCs/>
          <w:sz w:val="24"/>
          <w:szCs w:val="24"/>
          <w:rtl/>
        </w:rPr>
        <w:t>1</w:t>
      </w:r>
      <w:r w:rsidR="007B61EC">
        <w:rPr>
          <w:rFonts w:cs="David" w:hint="cs"/>
          <w:b/>
          <w:bCs/>
          <w:sz w:val="24"/>
          <w:szCs w:val="24"/>
          <w:rtl/>
        </w:rPr>
        <w:t>8</w:t>
      </w:r>
      <w:r w:rsidR="0079214D">
        <w:rPr>
          <w:rFonts w:cs="David" w:hint="cs"/>
          <w:b/>
          <w:bCs/>
          <w:sz w:val="24"/>
          <w:szCs w:val="24"/>
          <w:rtl/>
        </w:rPr>
        <w:t xml:space="preserve"> </w:t>
      </w:r>
      <w:r w:rsidR="00337223">
        <w:rPr>
          <w:rFonts w:cs="David" w:hint="cs"/>
          <w:b/>
          <w:bCs/>
          <w:sz w:val="24"/>
          <w:szCs w:val="24"/>
          <w:rtl/>
        </w:rPr>
        <w:t>ב</w:t>
      </w:r>
      <w:r w:rsidR="00972D6E">
        <w:rPr>
          <w:rFonts w:cs="David" w:hint="cs"/>
          <w:b/>
          <w:bCs/>
          <w:sz w:val="24"/>
          <w:szCs w:val="24"/>
          <w:rtl/>
        </w:rPr>
        <w:t>אוקטובר</w:t>
      </w:r>
      <w:r w:rsidR="007C3FDC">
        <w:rPr>
          <w:rFonts w:cs="David" w:hint="cs"/>
          <w:b/>
          <w:bCs/>
          <w:sz w:val="24"/>
          <w:szCs w:val="24"/>
          <w:rtl/>
        </w:rPr>
        <w:t xml:space="preserve"> 201</w:t>
      </w:r>
      <w:r w:rsidR="0079214D">
        <w:rPr>
          <w:rFonts w:cs="David" w:hint="cs"/>
          <w:b/>
          <w:bCs/>
          <w:sz w:val="24"/>
          <w:szCs w:val="24"/>
          <w:rtl/>
        </w:rPr>
        <w:t>5</w:t>
      </w:r>
      <w:r w:rsidR="007C3FDC">
        <w:rPr>
          <w:rFonts w:cs="David" w:hint="cs"/>
          <w:b/>
          <w:bCs/>
          <w:sz w:val="24"/>
          <w:szCs w:val="24"/>
          <w:rtl/>
        </w:rPr>
        <w:t>:-</w:t>
      </w:r>
      <w:r w:rsidRPr="00FA6F57">
        <w:rPr>
          <w:rFonts w:cs="David" w:hint="cs"/>
          <w:b/>
          <w:bCs/>
          <w:sz w:val="24"/>
          <w:szCs w:val="24"/>
          <w:rtl/>
        </w:rPr>
        <w:t xml:space="preserve"> </w:t>
      </w:r>
    </w:p>
    <w:p w:rsidR="00AA11B1" w:rsidRDefault="00AA11B1" w:rsidP="00403A5B">
      <w:pPr>
        <w:numPr>
          <w:ilvl w:val="0"/>
          <w:numId w:val="16"/>
        </w:numPr>
        <w:spacing w:after="0" w:line="360" w:lineRule="auto"/>
        <w:jc w:val="both"/>
        <w:rPr>
          <w:rFonts w:cs="David"/>
          <w:sz w:val="24"/>
          <w:szCs w:val="24"/>
        </w:rPr>
      </w:pPr>
      <w:r>
        <w:rPr>
          <w:rFonts w:cs="David" w:hint="cs"/>
          <w:sz w:val="24"/>
          <w:szCs w:val="24"/>
          <w:rtl/>
        </w:rPr>
        <w:t>בפתח הישיבה אמר ראש הממשלה:</w:t>
      </w:r>
    </w:p>
    <w:p w:rsidR="00403A5B" w:rsidRDefault="00403A5B" w:rsidP="00403A5B">
      <w:pPr>
        <w:spacing w:after="0" w:line="360" w:lineRule="auto"/>
        <w:ind w:left="360"/>
        <w:jc w:val="both"/>
        <w:rPr>
          <w:rFonts w:ascii="Courier New" w:hAnsi="Courier New" w:cs="David"/>
          <w:szCs w:val="24"/>
          <w:rtl/>
        </w:rPr>
      </w:pPr>
    </w:p>
    <w:p w:rsidR="00403A5B" w:rsidRPr="00403A5B" w:rsidRDefault="00403A5B" w:rsidP="00403A5B">
      <w:pPr>
        <w:spacing w:after="0" w:line="360" w:lineRule="auto"/>
        <w:ind w:left="360"/>
        <w:jc w:val="both"/>
        <w:rPr>
          <w:rFonts w:ascii="Courier New" w:hAnsi="Courier New" w:cs="David"/>
          <w:szCs w:val="24"/>
          <w:rtl/>
        </w:rPr>
      </w:pPr>
      <w:r>
        <w:rPr>
          <w:rFonts w:ascii="Courier New" w:hAnsi="Courier New" w:cs="David" w:hint="cs"/>
          <w:szCs w:val="24"/>
          <w:rtl/>
        </w:rPr>
        <w:t>"</w:t>
      </w:r>
      <w:r w:rsidRPr="00403A5B">
        <w:rPr>
          <w:rFonts w:ascii="Courier New" w:hAnsi="Courier New" w:cs="David" w:hint="cs"/>
          <w:szCs w:val="24"/>
          <w:rtl/>
        </w:rPr>
        <w:t>מול גל הטרור אנחנו פועלים בגישה תקיפה ושיטתית - עיבוי כוחות, גיבוי לכוחות, צעדי הרתעה וצעדי ענישה. היום אנחנו נתחיל בפעולות נגד ההסתה, כולל נגד התנועה האסלאמית שהיא בראש המסיתים, בייחוד נגד  המקורות הכספיים שלה.</w:t>
      </w:r>
    </w:p>
    <w:p w:rsidR="00403A5B" w:rsidRDefault="00403A5B" w:rsidP="00403A5B">
      <w:pPr>
        <w:spacing w:after="0" w:line="360" w:lineRule="auto"/>
        <w:ind w:left="368"/>
        <w:jc w:val="both"/>
        <w:rPr>
          <w:rFonts w:ascii="Courier New" w:hAnsi="Courier New" w:cs="David"/>
          <w:szCs w:val="24"/>
          <w:rtl/>
        </w:rPr>
      </w:pPr>
    </w:p>
    <w:p w:rsidR="00403A5B" w:rsidRPr="00403A5B" w:rsidRDefault="00403A5B" w:rsidP="00403A5B">
      <w:pPr>
        <w:spacing w:after="0" w:line="360" w:lineRule="auto"/>
        <w:ind w:left="368"/>
        <w:jc w:val="both"/>
        <w:rPr>
          <w:rFonts w:ascii="Courier New" w:hAnsi="Courier New" w:cs="David"/>
          <w:szCs w:val="24"/>
          <w:rtl/>
        </w:rPr>
      </w:pPr>
      <w:r w:rsidRPr="00403A5B">
        <w:rPr>
          <w:rFonts w:ascii="Courier New" w:hAnsi="Courier New" w:cs="David" w:hint="cs"/>
          <w:szCs w:val="24"/>
          <w:rtl/>
        </w:rPr>
        <w:t>במקביל, ישראל דוחה את הטיוטה הצרפתית במועצת הביטחון. אין שם שום  אזכור להסתה הפלסטינית, אין שם שום אזכור לטרור הפלסטיני. יש שם קריאה לבנאום המקומות הקדושים. טוב, ראינו כבר מה קורה למקומות הקדושים במזרח התיכון - מה קורה בתדמור, מה קורה ברחבי עיראק וסוריה ומקומות אחרים, שמוסלמים קיצוניים הורסים את המסגדים אחד של השני, שלא לדבר על אתרים נוצריים, אתרי מורשת, אתרים יהודיים.</w:t>
      </w:r>
    </w:p>
    <w:p w:rsidR="00403A5B" w:rsidRDefault="00403A5B" w:rsidP="00403A5B">
      <w:pPr>
        <w:spacing w:after="0" w:line="360" w:lineRule="auto"/>
        <w:ind w:left="368"/>
        <w:jc w:val="both"/>
        <w:rPr>
          <w:rFonts w:ascii="Courier New" w:hAnsi="Courier New" w:cs="David"/>
          <w:szCs w:val="24"/>
          <w:rtl/>
        </w:rPr>
      </w:pPr>
    </w:p>
    <w:p w:rsidR="00403A5B" w:rsidRPr="00403A5B" w:rsidRDefault="00403A5B" w:rsidP="00403A5B">
      <w:pPr>
        <w:spacing w:after="0" w:line="360" w:lineRule="auto"/>
        <w:ind w:left="368"/>
        <w:jc w:val="both"/>
        <w:rPr>
          <w:rFonts w:ascii="Courier New" w:hAnsi="Courier New" w:cs="David"/>
          <w:szCs w:val="24"/>
          <w:rtl/>
        </w:rPr>
      </w:pPr>
      <w:r w:rsidRPr="00403A5B">
        <w:rPr>
          <w:rFonts w:ascii="Courier New" w:hAnsi="Courier New" w:cs="David" w:hint="cs"/>
          <w:szCs w:val="24"/>
          <w:rtl/>
        </w:rPr>
        <w:t>ישראל היא לא הבעיה בהר הבית - ישראל היא הפיתרון. אנחנו שומרים על הסטטוס קוו, אנחנו היחידים שעושים את זה ונמשיך לעשות את זה בדרך אחראית, בדרך רצינית. לא היה שום שינוי בסטטוס קוו חוץ מהניסיון של אנשים שאורגנו על ידי תנועות אסלאמיות בישראל ועל ידי גורמים חיצוניים להכניס חומר נפץ למסגדים ולתקוף יהודים מתוך המסגדים. זה שינוי הסטטוס קוו, זה מה שגורם לכל האירועים בשנה האחרונה בהר הבית ולא דבר אחר. אנחנו שומרים על הסטטוס קוו, נמשיך לעשות זאת.</w:t>
      </w:r>
    </w:p>
    <w:p w:rsidR="00403A5B" w:rsidRDefault="00403A5B" w:rsidP="00403A5B">
      <w:pPr>
        <w:spacing w:after="0" w:line="360" w:lineRule="auto"/>
        <w:ind w:left="368"/>
        <w:jc w:val="both"/>
        <w:rPr>
          <w:rFonts w:ascii="Courier New" w:hAnsi="Courier New" w:cs="David"/>
          <w:szCs w:val="24"/>
          <w:rtl/>
        </w:rPr>
      </w:pPr>
    </w:p>
    <w:p w:rsidR="00403A5B" w:rsidRPr="00403A5B" w:rsidRDefault="00403A5B" w:rsidP="00403A5B">
      <w:pPr>
        <w:spacing w:after="0" w:line="360" w:lineRule="auto"/>
        <w:ind w:left="368"/>
        <w:jc w:val="both"/>
        <w:rPr>
          <w:rFonts w:ascii="Courier New" w:hAnsi="Courier New" w:cs="David"/>
          <w:szCs w:val="24"/>
          <w:rtl/>
        </w:rPr>
      </w:pPr>
      <w:r w:rsidRPr="00403A5B">
        <w:rPr>
          <w:rFonts w:ascii="Courier New" w:hAnsi="Courier New" w:cs="David" w:hint="cs"/>
          <w:szCs w:val="24"/>
          <w:rtl/>
        </w:rPr>
        <w:t xml:space="preserve">הממשלה תדון היום בדה-רגולציה או יותר נכון בפעולות נגד הביורוקרטיה היתרה בפקידות הממשלה וגם ברגולטורים שהממשלה עצמה קבעה לאורך השנים. יש פה דבר שפוגע אנושות בכלכלת ישראל, אנושות באזרחי ישראל. קשה לתת לתחרות לעבוד, קשה לתת לסקטור הפרטי לעבוד והדבר הזה מייקר מוצרים, הדבר הזה יוצר כמובן מעכב צמיחה והדבר הזה פוגע במקומות עבודה. לכן, היום אנחנו נביא שורה של צעדים חסרי תקדים למעשה בסקטור </w:t>
      </w:r>
      <w:r w:rsidRPr="00403A5B">
        <w:rPr>
          <w:rFonts w:ascii="Courier New" w:hAnsi="Courier New" w:cs="David" w:hint="cs"/>
          <w:szCs w:val="24"/>
          <w:rtl/>
        </w:rPr>
        <w:lastRenderedPageBreak/>
        <w:t>הציבורי שלנו, להוריד, להפחית את הקללה הזאת של ה-</w:t>
      </w:r>
      <w:r w:rsidRPr="00403A5B">
        <w:rPr>
          <w:rFonts w:ascii="Courier New" w:hAnsi="Courier New" w:cs="David"/>
          <w:szCs w:val="24"/>
        </w:rPr>
        <w:t>OVER</w:t>
      </w:r>
      <w:r w:rsidRPr="00403A5B">
        <w:rPr>
          <w:rFonts w:ascii="Courier New" w:hAnsi="Courier New" w:cs="David" w:hint="cs"/>
          <w:szCs w:val="24"/>
          <w:rtl/>
        </w:rPr>
        <w:t xml:space="preserve"> רגולציה, של רגולציית יתר במדינת ישראל. אני בטוח שהדבר הזה ייתן פירות לכלכלת ישראל ולאזרחי ישראל.</w:t>
      </w:r>
    </w:p>
    <w:p w:rsidR="00074CFA" w:rsidRDefault="00403A5B" w:rsidP="00403A5B">
      <w:pPr>
        <w:spacing w:after="0" w:line="360" w:lineRule="auto"/>
        <w:ind w:left="368"/>
        <w:jc w:val="both"/>
        <w:rPr>
          <w:rFonts w:ascii="Courier New" w:hAnsi="Courier New" w:cs="David"/>
          <w:szCs w:val="24"/>
          <w:rtl/>
        </w:rPr>
      </w:pPr>
      <w:r w:rsidRPr="00403A5B">
        <w:rPr>
          <w:rFonts w:ascii="Courier New" w:hAnsi="Courier New" w:cs="David" w:hint="cs"/>
          <w:szCs w:val="24"/>
          <w:rtl/>
        </w:rPr>
        <w:t>לבסוף, אני רוצה לברך את הסטודנטים שמתחילים את שנת הלימודים היום, אותם ואת סגל המרצים - אני מקווה שתרבו חוכמה.</w:t>
      </w:r>
      <w:r>
        <w:rPr>
          <w:rFonts w:ascii="Courier New" w:hAnsi="Courier New" w:cs="David" w:hint="cs"/>
          <w:szCs w:val="24"/>
          <w:rtl/>
        </w:rPr>
        <w:t>"</w:t>
      </w:r>
    </w:p>
    <w:p w:rsidR="00403A5B" w:rsidRPr="006803AC" w:rsidRDefault="00403A5B" w:rsidP="00403A5B">
      <w:pPr>
        <w:spacing w:after="0" w:line="360" w:lineRule="auto"/>
        <w:ind w:left="368"/>
        <w:jc w:val="both"/>
        <w:rPr>
          <w:rFonts w:ascii="Courier New" w:hAnsi="Courier New" w:cs="David"/>
          <w:szCs w:val="24"/>
        </w:rPr>
      </w:pPr>
    </w:p>
    <w:p w:rsidR="004D4B73" w:rsidRPr="006803AC" w:rsidRDefault="00AA11B1" w:rsidP="006803AC">
      <w:pPr>
        <w:spacing w:line="360" w:lineRule="auto"/>
        <w:jc w:val="center"/>
        <w:rPr>
          <w:rFonts w:cs="David"/>
          <w:sz w:val="24"/>
          <w:szCs w:val="24"/>
        </w:rPr>
      </w:pPr>
      <w:r>
        <w:rPr>
          <w:rFonts w:cs="David" w:hint="cs"/>
          <w:sz w:val="24"/>
          <w:szCs w:val="24"/>
          <w:rtl/>
        </w:rPr>
        <w:t>***</w:t>
      </w:r>
    </w:p>
    <w:p w:rsidR="007B61EC" w:rsidRDefault="0057784D" w:rsidP="00CB6F80">
      <w:pPr>
        <w:pStyle w:val="a5"/>
        <w:numPr>
          <w:ilvl w:val="0"/>
          <w:numId w:val="16"/>
        </w:numPr>
        <w:spacing w:after="0" w:line="360" w:lineRule="auto"/>
        <w:jc w:val="both"/>
        <w:rPr>
          <w:rFonts w:cs="David"/>
          <w:sz w:val="24"/>
          <w:szCs w:val="24"/>
        </w:rPr>
      </w:pPr>
      <w:r w:rsidRPr="0057784D">
        <w:rPr>
          <w:rFonts w:asciiTheme="minorHAnsi" w:eastAsiaTheme="minorHAnsi" w:hAnsiTheme="minorHAnsi" w:cs="David" w:hint="cs"/>
          <w:sz w:val="24"/>
          <w:szCs w:val="24"/>
          <w:rtl/>
        </w:rPr>
        <w:t>המ</w:t>
      </w:r>
      <w:r w:rsidR="00FC752A">
        <w:rPr>
          <w:rFonts w:cs="David" w:hint="cs"/>
          <w:sz w:val="24"/>
          <w:szCs w:val="24"/>
          <w:rtl/>
        </w:rPr>
        <w:t>משלה דנה בעניין</w:t>
      </w:r>
      <w:r w:rsidR="007B61EC">
        <w:rPr>
          <w:rFonts w:cs="David" w:hint="cs"/>
          <w:sz w:val="24"/>
          <w:szCs w:val="24"/>
          <w:rtl/>
        </w:rPr>
        <w:t xml:space="preserve"> קביעת סגן שר כחבר בוועדה לבחירת קאדים </w:t>
      </w:r>
      <w:proofErr w:type="spellStart"/>
      <w:r w:rsidR="007B61EC">
        <w:rPr>
          <w:rFonts w:cs="David" w:hint="cs"/>
          <w:sz w:val="24"/>
          <w:szCs w:val="24"/>
          <w:rtl/>
        </w:rPr>
        <w:t>מד'הב</w:t>
      </w:r>
      <w:proofErr w:type="spellEnd"/>
      <w:r w:rsidR="007B61EC">
        <w:rPr>
          <w:rFonts w:cs="David" w:hint="cs"/>
          <w:sz w:val="24"/>
          <w:szCs w:val="24"/>
          <w:rtl/>
        </w:rPr>
        <w:t xml:space="preserve"> בנוסף לשרת המשפטים, והחליטה כדלקמן:</w:t>
      </w:r>
    </w:p>
    <w:p w:rsidR="007B61EC" w:rsidRPr="00357799" w:rsidRDefault="00357799" w:rsidP="00357799">
      <w:pPr>
        <w:spacing w:after="0" w:line="360" w:lineRule="auto"/>
        <w:ind w:left="368"/>
        <w:jc w:val="both"/>
        <w:rPr>
          <w:rFonts w:cs="David"/>
          <w:sz w:val="24"/>
          <w:szCs w:val="24"/>
          <w:rtl/>
        </w:rPr>
      </w:pPr>
      <w:r w:rsidRPr="00357799">
        <w:rPr>
          <w:rFonts w:cs="David" w:hint="cs"/>
          <w:sz w:val="24"/>
          <w:szCs w:val="24"/>
          <w:rtl/>
        </w:rPr>
        <w:t>בהתאם</w:t>
      </w:r>
      <w:r w:rsidRPr="00357799">
        <w:rPr>
          <w:rFonts w:cs="David"/>
          <w:sz w:val="24"/>
          <w:szCs w:val="24"/>
          <w:rtl/>
        </w:rPr>
        <w:t xml:space="preserve"> </w:t>
      </w:r>
      <w:r w:rsidRPr="00357799">
        <w:rPr>
          <w:rFonts w:cs="David" w:hint="cs"/>
          <w:sz w:val="24"/>
          <w:szCs w:val="24"/>
          <w:rtl/>
        </w:rPr>
        <w:t>לסעיף</w:t>
      </w:r>
      <w:r w:rsidRPr="00357799">
        <w:rPr>
          <w:rFonts w:cs="David"/>
          <w:sz w:val="24"/>
          <w:szCs w:val="24"/>
          <w:rtl/>
        </w:rPr>
        <w:t xml:space="preserve"> 11(</w:t>
      </w:r>
      <w:r w:rsidRPr="00357799">
        <w:rPr>
          <w:rFonts w:cs="David" w:hint="cs"/>
          <w:sz w:val="24"/>
          <w:szCs w:val="24"/>
          <w:rtl/>
        </w:rPr>
        <w:t>א</w:t>
      </w:r>
      <w:r w:rsidRPr="00357799">
        <w:rPr>
          <w:rFonts w:cs="David"/>
          <w:sz w:val="24"/>
          <w:szCs w:val="24"/>
          <w:rtl/>
        </w:rPr>
        <w:t xml:space="preserve">)(4) </w:t>
      </w:r>
      <w:r w:rsidRPr="00357799">
        <w:rPr>
          <w:rFonts w:cs="David" w:hint="cs"/>
          <w:sz w:val="24"/>
          <w:szCs w:val="24"/>
          <w:rtl/>
        </w:rPr>
        <w:t>לחוק</w:t>
      </w:r>
      <w:r w:rsidRPr="00357799">
        <w:rPr>
          <w:rFonts w:cs="David"/>
          <w:sz w:val="24"/>
          <w:szCs w:val="24"/>
          <w:rtl/>
        </w:rPr>
        <w:t xml:space="preserve"> </w:t>
      </w:r>
      <w:r w:rsidRPr="00357799">
        <w:rPr>
          <w:rFonts w:cs="David" w:hint="cs"/>
          <w:sz w:val="24"/>
          <w:szCs w:val="24"/>
          <w:rtl/>
        </w:rPr>
        <w:t>בתי</w:t>
      </w:r>
      <w:r w:rsidRPr="00357799">
        <w:rPr>
          <w:rFonts w:cs="David"/>
          <w:sz w:val="24"/>
          <w:szCs w:val="24"/>
          <w:rtl/>
        </w:rPr>
        <w:t xml:space="preserve"> </w:t>
      </w:r>
      <w:r w:rsidRPr="00357799">
        <w:rPr>
          <w:rFonts w:cs="David" w:hint="cs"/>
          <w:sz w:val="24"/>
          <w:szCs w:val="24"/>
          <w:rtl/>
        </w:rPr>
        <w:t>הדין</w:t>
      </w:r>
      <w:r w:rsidRPr="00357799">
        <w:rPr>
          <w:rFonts w:cs="David"/>
          <w:sz w:val="24"/>
          <w:szCs w:val="24"/>
          <w:rtl/>
        </w:rPr>
        <w:t xml:space="preserve"> </w:t>
      </w:r>
      <w:r w:rsidRPr="00357799">
        <w:rPr>
          <w:rFonts w:cs="David" w:hint="cs"/>
          <w:sz w:val="24"/>
          <w:szCs w:val="24"/>
          <w:rtl/>
        </w:rPr>
        <w:t>הדתיים</w:t>
      </w:r>
      <w:r w:rsidRPr="00357799">
        <w:rPr>
          <w:rFonts w:cs="David"/>
          <w:sz w:val="24"/>
          <w:szCs w:val="24"/>
          <w:rtl/>
        </w:rPr>
        <w:t xml:space="preserve"> </w:t>
      </w:r>
      <w:r w:rsidRPr="00357799">
        <w:rPr>
          <w:rFonts w:cs="David" w:hint="cs"/>
          <w:sz w:val="24"/>
          <w:szCs w:val="24"/>
          <w:rtl/>
        </w:rPr>
        <w:t>הדרוזיים</w:t>
      </w:r>
      <w:r w:rsidRPr="00357799">
        <w:rPr>
          <w:rFonts w:cs="David"/>
          <w:sz w:val="24"/>
          <w:szCs w:val="24"/>
          <w:rtl/>
        </w:rPr>
        <w:t xml:space="preserve">, </w:t>
      </w:r>
      <w:r w:rsidRPr="00357799">
        <w:rPr>
          <w:rFonts w:cs="David" w:hint="cs"/>
          <w:sz w:val="24"/>
          <w:szCs w:val="24"/>
          <w:rtl/>
        </w:rPr>
        <w:t>התשכ</w:t>
      </w:r>
      <w:r w:rsidRPr="00357799">
        <w:rPr>
          <w:rFonts w:cs="David"/>
          <w:sz w:val="24"/>
          <w:szCs w:val="24"/>
          <w:rtl/>
        </w:rPr>
        <w:t>"</w:t>
      </w:r>
      <w:r w:rsidRPr="00357799">
        <w:rPr>
          <w:rFonts w:cs="David" w:hint="cs"/>
          <w:sz w:val="24"/>
          <w:szCs w:val="24"/>
          <w:rtl/>
        </w:rPr>
        <w:t>ג</w:t>
      </w:r>
      <w:r w:rsidRPr="00357799">
        <w:rPr>
          <w:rFonts w:cs="David"/>
          <w:sz w:val="24"/>
          <w:szCs w:val="24"/>
          <w:rtl/>
        </w:rPr>
        <w:t xml:space="preserve">-1962 </w:t>
      </w:r>
      <w:r w:rsidRPr="00357799">
        <w:rPr>
          <w:rFonts w:cs="David" w:hint="cs"/>
          <w:sz w:val="24"/>
          <w:szCs w:val="24"/>
          <w:rtl/>
        </w:rPr>
        <w:t>לקבוע</w:t>
      </w:r>
      <w:r w:rsidRPr="00357799">
        <w:rPr>
          <w:rFonts w:cs="David"/>
          <w:sz w:val="24"/>
          <w:szCs w:val="24"/>
          <w:rtl/>
        </w:rPr>
        <w:t xml:space="preserve"> </w:t>
      </w:r>
      <w:r w:rsidRPr="00357799">
        <w:rPr>
          <w:rFonts w:cs="David" w:hint="cs"/>
          <w:sz w:val="24"/>
          <w:szCs w:val="24"/>
          <w:rtl/>
        </w:rPr>
        <w:t>את</w:t>
      </w:r>
      <w:r w:rsidRPr="00357799">
        <w:rPr>
          <w:rFonts w:cs="David"/>
          <w:sz w:val="24"/>
          <w:szCs w:val="24"/>
          <w:rtl/>
        </w:rPr>
        <w:t xml:space="preserve"> </w:t>
      </w:r>
      <w:r w:rsidRPr="00357799">
        <w:rPr>
          <w:rFonts w:cs="David" w:hint="cs"/>
          <w:sz w:val="24"/>
          <w:szCs w:val="24"/>
          <w:rtl/>
        </w:rPr>
        <w:t>סגן</w:t>
      </w:r>
      <w:r w:rsidRPr="00357799">
        <w:rPr>
          <w:rFonts w:cs="David"/>
          <w:sz w:val="24"/>
          <w:szCs w:val="24"/>
          <w:rtl/>
        </w:rPr>
        <w:t xml:space="preserve"> </w:t>
      </w:r>
      <w:r w:rsidRPr="00357799">
        <w:rPr>
          <w:rFonts w:cs="David" w:hint="cs"/>
          <w:sz w:val="24"/>
          <w:szCs w:val="24"/>
          <w:rtl/>
        </w:rPr>
        <w:t>השר</w:t>
      </w:r>
      <w:r w:rsidRPr="00357799">
        <w:rPr>
          <w:rFonts w:cs="David"/>
          <w:sz w:val="24"/>
          <w:szCs w:val="24"/>
          <w:rtl/>
        </w:rPr>
        <w:t xml:space="preserve"> </w:t>
      </w:r>
      <w:r w:rsidRPr="00357799">
        <w:rPr>
          <w:rFonts w:cs="David" w:hint="cs"/>
          <w:sz w:val="24"/>
          <w:szCs w:val="24"/>
          <w:rtl/>
        </w:rPr>
        <w:t>איוב</w:t>
      </w:r>
      <w:r w:rsidRPr="00357799">
        <w:rPr>
          <w:rFonts w:cs="David"/>
          <w:sz w:val="24"/>
          <w:szCs w:val="24"/>
          <w:rtl/>
        </w:rPr>
        <w:t xml:space="preserve"> </w:t>
      </w:r>
      <w:r w:rsidRPr="00357799">
        <w:rPr>
          <w:rFonts w:cs="David" w:hint="cs"/>
          <w:sz w:val="24"/>
          <w:szCs w:val="24"/>
          <w:rtl/>
        </w:rPr>
        <w:t>קרא</w:t>
      </w:r>
      <w:r w:rsidRPr="00357799">
        <w:rPr>
          <w:rFonts w:cs="David"/>
          <w:sz w:val="24"/>
          <w:szCs w:val="24"/>
          <w:rtl/>
        </w:rPr>
        <w:t xml:space="preserve"> </w:t>
      </w:r>
      <w:r w:rsidRPr="00357799">
        <w:rPr>
          <w:rFonts w:cs="David" w:hint="cs"/>
          <w:sz w:val="24"/>
          <w:szCs w:val="24"/>
          <w:rtl/>
        </w:rPr>
        <w:t>כחבר</w:t>
      </w:r>
      <w:r w:rsidRPr="00357799">
        <w:rPr>
          <w:rFonts w:cs="David"/>
          <w:sz w:val="24"/>
          <w:szCs w:val="24"/>
          <w:rtl/>
        </w:rPr>
        <w:t xml:space="preserve"> </w:t>
      </w:r>
      <w:r w:rsidRPr="00357799">
        <w:rPr>
          <w:rFonts w:cs="David" w:hint="cs"/>
          <w:sz w:val="24"/>
          <w:szCs w:val="24"/>
          <w:rtl/>
        </w:rPr>
        <w:t>בוועדה</w:t>
      </w:r>
      <w:r w:rsidRPr="00357799">
        <w:rPr>
          <w:rFonts w:cs="David"/>
          <w:sz w:val="24"/>
          <w:szCs w:val="24"/>
          <w:rtl/>
        </w:rPr>
        <w:t xml:space="preserve"> </w:t>
      </w:r>
      <w:r w:rsidRPr="00357799">
        <w:rPr>
          <w:rFonts w:cs="David" w:hint="cs"/>
          <w:sz w:val="24"/>
          <w:szCs w:val="24"/>
          <w:rtl/>
        </w:rPr>
        <w:t>לבחירת</w:t>
      </w:r>
      <w:r w:rsidRPr="00357799">
        <w:rPr>
          <w:rFonts w:cs="David"/>
          <w:sz w:val="24"/>
          <w:szCs w:val="24"/>
          <w:rtl/>
        </w:rPr>
        <w:t xml:space="preserve"> </w:t>
      </w:r>
      <w:r w:rsidRPr="00357799">
        <w:rPr>
          <w:rFonts w:cs="David" w:hint="cs"/>
          <w:sz w:val="24"/>
          <w:szCs w:val="24"/>
          <w:rtl/>
        </w:rPr>
        <w:t>קאדים</w:t>
      </w:r>
      <w:r w:rsidRPr="00357799">
        <w:rPr>
          <w:rFonts w:cs="David"/>
          <w:sz w:val="24"/>
          <w:szCs w:val="24"/>
          <w:rtl/>
        </w:rPr>
        <w:t xml:space="preserve"> </w:t>
      </w:r>
      <w:proofErr w:type="spellStart"/>
      <w:r w:rsidRPr="00357799">
        <w:rPr>
          <w:rFonts w:cs="David" w:hint="cs"/>
          <w:sz w:val="24"/>
          <w:szCs w:val="24"/>
          <w:rtl/>
        </w:rPr>
        <w:t>מד</w:t>
      </w:r>
      <w:r w:rsidRPr="00357799">
        <w:rPr>
          <w:rFonts w:cs="David"/>
          <w:sz w:val="24"/>
          <w:szCs w:val="24"/>
          <w:rtl/>
        </w:rPr>
        <w:t>'</w:t>
      </w:r>
      <w:r w:rsidRPr="00357799">
        <w:rPr>
          <w:rFonts w:cs="David" w:hint="cs"/>
          <w:sz w:val="24"/>
          <w:szCs w:val="24"/>
          <w:rtl/>
        </w:rPr>
        <w:t>הב</w:t>
      </w:r>
      <w:proofErr w:type="spellEnd"/>
      <w:r w:rsidRPr="00357799">
        <w:rPr>
          <w:rFonts w:cs="David"/>
          <w:sz w:val="24"/>
          <w:szCs w:val="24"/>
          <w:rtl/>
        </w:rPr>
        <w:t xml:space="preserve">, </w:t>
      </w:r>
      <w:r w:rsidRPr="00357799">
        <w:rPr>
          <w:rFonts w:cs="David" w:hint="cs"/>
          <w:sz w:val="24"/>
          <w:szCs w:val="24"/>
          <w:rtl/>
        </w:rPr>
        <w:t>בנוסף</w:t>
      </w:r>
      <w:r w:rsidRPr="00357799">
        <w:rPr>
          <w:rFonts w:cs="David"/>
          <w:sz w:val="24"/>
          <w:szCs w:val="24"/>
          <w:rtl/>
        </w:rPr>
        <w:t xml:space="preserve"> </w:t>
      </w:r>
      <w:r w:rsidRPr="00357799">
        <w:rPr>
          <w:rFonts w:cs="David" w:hint="cs"/>
          <w:sz w:val="24"/>
          <w:szCs w:val="24"/>
          <w:rtl/>
        </w:rPr>
        <w:t>לשרת</w:t>
      </w:r>
      <w:r w:rsidRPr="00357799">
        <w:rPr>
          <w:rFonts w:cs="David"/>
          <w:sz w:val="24"/>
          <w:szCs w:val="24"/>
          <w:rtl/>
        </w:rPr>
        <w:t xml:space="preserve"> </w:t>
      </w:r>
      <w:r w:rsidRPr="00357799">
        <w:rPr>
          <w:rFonts w:cs="David" w:hint="cs"/>
          <w:sz w:val="24"/>
          <w:szCs w:val="24"/>
          <w:rtl/>
        </w:rPr>
        <w:t>המשפטים</w:t>
      </w:r>
      <w:r w:rsidRPr="00357799">
        <w:rPr>
          <w:rFonts w:cs="David"/>
          <w:sz w:val="24"/>
          <w:szCs w:val="24"/>
          <w:rtl/>
        </w:rPr>
        <w:t xml:space="preserve"> </w:t>
      </w:r>
      <w:r w:rsidRPr="00357799">
        <w:rPr>
          <w:rFonts w:cs="David" w:hint="cs"/>
          <w:sz w:val="24"/>
          <w:szCs w:val="24"/>
          <w:rtl/>
        </w:rPr>
        <w:t>המכהנת</w:t>
      </w:r>
      <w:r w:rsidRPr="00357799">
        <w:rPr>
          <w:rFonts w:cs="David"/>
          <w:sz w:val="24"/>
          <w:szCs w:val="24"/>
          <w:rtl/>
        </w:rPr>
        <w:t xml:space="preserve"> </w:t>
      </w:r>
      <w:r w:rsidRPr="00357799">
        <w:rPr>
          <w:rFonts w:cs="David" w:hint="cs"/>
          <w:sz w:val="24"/>
          <w:szCs w:val="24"/>
          <w:rtl/>
        </w:rPr>
        <w:t>בוועדה</w:t>
      </w:r>
      <w:r w:rsidRPr="00357799">
        <w:rPr>
          <w:rFonts w:cs="David"/>
          <w:sz w:val="24"/>
          <w:szCs w:val="24"/>
          <w:rtl/>
        </w:rPr>
        <w:t xml:space="preserve"> </w:t>
      </w:r>
      <w:r w:rsidRPr="00357799">
        <w:rPr>
          <w:rFonts w:cs="David" w:hint="cs"/>
          <w:sz w:val="24"/>
          <w:szCs w:val="24"/>
          <w:rtl/>
        </w:rPr>
        <w:t>מכוח</w:t>
      </w:r>
      <w:r w:rsidRPr="00357799">
        <w:rPr>
          <w:rFonts w:cs="David"/>
          <w:sz w:val="24"/>
          <w:szCs w:val="24"/>
          <w:rtl/>
        </w:rPr>
        <w:t xml:space="preserve"> </w:t>
      </w:r>
      <w:r w:rsidRPr="00357799">
        <w:rPr>
          <w:rFonts w:cs="David" w:hint="cs"/>
          <w:sz w:val="24"/>
          <w:szCs w:val="24"/>
          <w:rtl/>
        </w:rPr>
        <w:t>תפקידה</w:t>
      </w:r>
      <w:r w:rsidRPr="00357799">
        <w:rPr>
          <w:rFonts w:cs="David"/>
          <w:sz w:val="24"/>
          <w:szCs w:val="24"/>
          <w:rtl/>
        </w:rPr>
        <w:t xml:space="preserve">. </w:t>
      </w:r>
    </w:p>
    <w:p w:rsidR="00AA11B1" w:rsidRPr="00023035" w:rsidRDefault="007B61EC" w:rsidP="007B61EC">
      <w:pPr>
        <w:pStyle w:val="a5"/>
        <w:spacing w:line="360" w:lineRule="auto"/>
        <w:ind w:left="360"/>
        <w:rPr>
          <w:rFonts w:cs="David"/>
          <w:sz w:val="24"/>
          <w:szCs w:val="24"/>
          <w:rtl/>
        </w:rPr>
      </w:pPr>
      <w:r>
        <w:rPr>
          <w:rFonts w:cs="David" w:hint="cs"/>
          <w:sz w:val="24"/>
          <w:szCs w:val="24"/>
          <w:rtl/>
        </w:rPr>
        <w:t xml:space="preserve"> </w:t>
      </w:r>
      <w:r w:rsidR="00FC752A">
        <w:rPr>
          <w:rFonts w:cs="David" w:hint="cs"/>
          <w:sz w:val="24"/>
          <w:szCs w:val="24"/>
          <w:rtl/>
        </w:rPr>
        <w:t xml:space="preserve"> </w:t>
      </w:r>
      <w:r w:rsidR="00023035" w:rsidRPr="00023035">
        <w:rPr>
          <w:rFonts w:cs="David"/>
          <w:sz w:val="24"/>
          <w:szCs w:val="24"/>
          <w:rtl/>
        </w:rPr>
        <w:br/>
      </w:r>
      <w:r w:rsidR="00023035" w:rsidRPr="00023035">
        <w:rPr>
          <w:rFonts w:cs="David" w:hint="cs"/>
          <w:sz w:val="24"/>
          <w:szCs w:val="24"/>
          <w:rtl/>
        </w:rPr>
        <w:t xml:space="preserve">                 </w:t>
      </w:r>
      <w:r w:rsidR="00023035" w:rsidRPr="00023035">
        <w:rPr>
          <w:rFonts w:cs="David" w:hint="cs"/>
          <w:sz w:val="24"/>
          <w:szCs w:val="24"/>
          <w:rtl/>
        </w:rPr>
        <w:tab/>
      </w:r>
      <w:r w:rsidR="00023035" w:rsidRPr="00023035">
        <w:rPr>
          <w:rFonts w:cs="David" w:hint="cs"/>
          <w:sz w:val="24"/>
          <w:szCs w:val="24"/>
          <w:rtl/>
        </w:rPr>
        <w:tab/>
      </w:r>
      <w:r w:rsidR="00023035" w:rsidRPr="00023035">
        <w:rPr>
          <w:rFonts w:cs="David" w:hint="cs"/>
          <w:sz w:val="24"/>
          <w:szCs w:val="24"/>
          <w:rtl/>
        </w:rPr>
        <w:tab/>
      </w:r>
      <w:r w:rsidR="00023035" w:rsidRPr="00023035">
        <w:rPr>
          <w:rFonts w:cs="David" w:hint="cs"/>
          <w:sz w:val="24"/>
          <w:szCs w:val="24"/>
          <w:rtl/>
        </w:rPr>
        <w:tab/>
        <w:t xml:space="preserve">       </w:t>
      </w:r>
      <w:r w:rsidR="00AA11B1" w:rsidRPr="00023035">
        <w:rPr>
          <w:rFonts w:cs="David" w:hint="cs"/>
          <w:sz w:val="24"/>
          <w:szCs w:val="24"/>
          <w:rtl/>
        </w:rPr>
        <w:t>***</w:t>
      </w:r>
    </w:p>
    <w:p w:rsidR="00FC752A" w:rsidRDefault="00704291" w:rsidP="00BF40DD">
      <w:pPr>
        <w:pStyle w:val="a5"/>
        <w:numPr>
          <w:ilvl w:val="0"/>
          <w:numId w:val="16"/>
        </w:numPr>
        <w:spacing w:line="360" w:lineRule="auto"/>
        <w:jc w:val="both"/>
        <w:rPr>
          <w:rFonts w:cs="David"/>
          <w:sz w:val="24"/>
          <w:szCs w:val="24"/>
        </w:rPr>
      </w:pPr>
      <w:r w:rsidRPr="00FC752A">
        <w:rPr>
          <w:rFonts w:cs="David" w:hint="cs"/>
          <w:sz w:val="24"/>
          <w:szCs w:val="24"/>
          <w:rtl/>
        </w:rPr>
        <w:t xml:space="preserve">הממשלה דנה </w:t>
      </w:r>
      <w:r w:rsidR="007B61EC">
        <w:rPr>
          <w:rFonts w:cs="David" w:hint="cs"/>
          <w:sz w:val="24"/>
          <w:szCs w:val="24"/>
          <w:rtl/>
        </w:rPr>
        <w:t>בט</w:t>
      </w:r>
      <w:r w:rsidR="00BF40DD">
        <w:rPr>
          <w:rFonts w:cs="David" w:hint="cs"/>
          <w:sz w:val="24"/>
          <w:szCs w:val="24"/>
          <w:rtl/>
        </w:rPr>
        <w:t>יוטת-</w:t>
      </w:r>
      <w:r w:rsidR="007B61EC">
        <w:rPr>
          <w:rFonts w:cs="David" w:hint="cs"/>
          <w:sz w:val="24"/>
          <w:szCs w:val="24"/>
          <w:rtl/>
        </w:rPr>
        <w:t>חוק הרשות השנייה (תיקון מס</w:t>
      </w:r>
      <w:r w:rsidR="00BF40DD">
        <w:rPr>
          <w:rFonts w:cs="David" w:hint="cs"/>
          <w:sz w:val="24"/>
          <w:szCs w:val="24"/>
          <w:rtl/>
        </w:rPr>
        <w:t>..</w:t>
      </w:r>
      <w:r w:rsidR="007B61EC">
        <w:rPr>
          <w:rFonts w:cs="David" w:hint="cs"/>
          <w:sz w:val="24"/>
          <w:szCs w:val="24"/>
          <w:rtl/>
        </w:rPr>
        <w:t>.), התשע"ו-2015, והחליטה כדלקמן:</w:t>
      </w:r>
    </w:p>
    <w:p w:rsidR="00357799" w:rsidRPr="00357799" w:rsidRDefault="00357799" w:rsidP="00BF40DD">
      <w:pPr>
        <w:pStyle w:val="a5"/>
        <w:numPr>
          <w:ilvl w:val="0"/>
          <w:numId w:val="34"/>
        </w:numPr>
        <w:spacing w:after="120" w:line="360" w:lineRule="auto"/>
        <w:ind w:left="651" w:hanging="283"/>
        <w:jc w:val="both"/>
        <w:rPr>
          <w:rFonts w:cs="David"/>
          <w:sz w:val="24"/>
          <w:szCs w:val="24"/>
        </w:rPr>
      </w:pPr>
      <w:r w:rsidRPr="00357799">
        <w:rPr>
          <w:rFonts w:cs="David" w:hint="cs"/>
          <w:sz w:val="24"/>
          <w:szCs w:val="24"/>
          <w:rtl/>
        </w:rPr>
        <w:t xml:space="preserve">לאשר עקרונית את </w:t>
      </w:r>
      <w:r w:rsidRPr="00357799">
        <w:rPr>
          <w:rFonts w:cs="David"/>
          <w:sz w:val="24"/>
          <w:szCs w:val="24"/>
          <w:rtl/>
        </w:rPr>
        <w:t>טיוטת חוק הרשות השנייה (תיקון מס'</w:t>
      </w:r>
      <w:r w:rsidRPr="00357799">
        <w:rPr>
          <w:rFonts w:cs="David" w:hint="cs"/>
          <w:sz w:val="24"/>
          <w:szCs w:val="24"/>
          <w:rtl/>
        </w:rPr>
        <w:t>...</w:t>
      </w:r>
      <w:r w:rsidRPr="00357799">
        <w:rPr>
          <w:rFonts w:cs="David"/>
          <w:sz w:val="24"/>
          <w:szCs w:val="24"/>
          <w:rtl/>
        </w:rPr>
        <w:t>), התשע"ו-2015</w:t>
      </w:r>
      <w:r>
        <w:rPr>
          <w:rFonts w:cs="David" w:hint="cs"/>
          <w:sz w:val="24"/>
          <w:szCs w:val="24"/>
          <w:rtl/>
        </w:rPr>
        <w:t>.</w:t>
      </w:r>
      <w:r w:rsidRPr="00357799">
        <w:rPr>
          <w:rFonts w:cs="David" w:hint="cs"/>
          <w:sz w:val="24"/>
          <w:szCs w:val="24"/>
          <w:rtl/>
        </w:rPr>
        <w:t xml:space="preserve"> </w:t>
      </w:r>
    </w:p>
    <w:p w:rsidR="00357799" w:rsidRPr="00357799" w:rsidRDefault="00357799" w:rsidP="00357799">
      <w:pPr>
        <w:pStyle w:val="a5"/>
        <w:numPr>
          <w:ilvl w:val="0"/>
          <w:numId w:val="34"/>
        </w:numPr>
        <w:spacing w:after="120" w:line="360" w:lineRule="auto"/>
        <w:ind w:left="651" w:hanging="283"/>
        <w:jc w:val="both"/>
        <w:rPr>
          <w:rFonts w:cs="David"/>
          <w:sz w:val="24"/>
          <w:szCs w:val="24"/>
        </w:rPr>
      </w:pPr>
      <w:r w:rsidRPr="00357799">
        <w:rPr>
          <w:rFonts w:cs="David" w:hint="cs"/>
          <w:sz w:val="24"/>
          <w:szCs w:val="24"/>
          <w:rtl/>
        </w:rPr>
        <w:t>להסמיך את ועדת השרים לענייני חקיקה לאשר, על דעת הממשלה, את נוסחה הסופי של הצעת החוק שתוגש לכנסת.</w:t>
      </w:r>
    </w:p>
    <w:p w:rsidR="00357799" w:rsidRPr="00357799" w:rsidRDefault="00357799" w:rsidP="00357799">
      <w:pPr>
        <w:pStyle w:val="a5"/>
        <w:numPr>
          <w:ilvl w:val="0"/>
          <w:numId w:val="34"/>
        </w:numPr>
        <w:spacing w:after="120" w:line="360" w:lineRule="auto"/>
        <w:ind w:left="651" w:hanging="283"/>
        <w:jc w:val="both"/>
        <w:rPr>
          <w:rFonts w:cs="David"/>
          <w:sz w:val="24"/>
          <w:szCs w:val="24"/>
        </w:rPr>
      </w:pPr>
      <w:r w:rsidRPr="00357799">
        <w:rPr>
          <w:rFonts w:cs="David" w:hint="cs"/>
          <w:sz w:val="24"/>
          <w:szCs w:val="24"/>
          <w:rtl/>
        </w:rPr>
        <w:t xml:space="preserve">בהתאם </w:t>
      </w:r>
      <w:r w:rsidRPr="00357799">
        <w:rPr>
          <w:rFonts w:cs="David" w:hint="cs"/>
          <w:sz w:val="24"/>
          <w:szCs w:val="24"/>
          <w:rtl/>
          <w:lang w:eastAsia="he-IL"/>
        </w:rPr>
        <w:t>לסעיף 81(ג) בתקנון הכנסת, לבקש מוועדת הכנסת להקדים את הדיון בהצעת החוק.</w:t>
      </w:r>
    </w:p>
    <w:p w:rsidR="00357799" w:rsidRPr="00357799" w:rsidRDefault="00357799" w:rsidP="00357799">
      <w:pPr>
        <w:pStyle w:val="a5"/>
        <w:numPr>
          <w:ilvl w:val="0"/>
          <w:numId w:val="34"/>
        </w:numPr>
        <w:spacing w:after="120" w:line="360" w:lineRule="auto"/>
        <w:ind w:left="651" w:hanging="283"/>
        <w:jc w:val="both"/>
        <w:rPr>
          <w:rFonts w:cs="David"/>
          <w:sz w:val="24"/>
          <w:szCs w:val="24"/>
        </w:rPr>
      </w:pPr>
      <w:r w:rsidRPr="00357799">
        <w:rPr>
          <w:rFonts w:cs="David" w:hint="cs"/>
          <w:sz w:val="24"/>
          <w:szCs w:val="24"/>
          <w:rtl/>
          <w:lang w:eastAsia="he-IL"/>
        </w:rPr>
        <w:t>בהתאם לסעיף 88(ב) בתקנון הכנסת, לבקש מוועדת הכנסת להתיר את הקריאה השנייה על הצעת החוק ביום הנחתה על שולחן הכנסת</w:t>
      </w:r>
      <w:r w:rsidRPr="00357799">
        <w:rPr>
          <w:rFonts w:cs="David" w:hint="cs"/>
          <w:sz w:val="24"/>
          <w:szCs w:val="24"/>
          <w:rtl/>
        </w:rPr>
        <w:t>.</w:t>
      </w:r>
    </w:p>
    <w:p w:rsidR="007B61EC" w:rsidRPr="00357799" w:rsidRDefault="007B61EC" w:rsidP="007B61EC">
      <w:pPr>
        <w:pStyle w:val="a5"/>
        <w:spacing w:line="360" w:lineRule="auto"/>
        <w:ind w:left="360"/>
        <w:jc w:val="both"/>
        <w:rPr>
          <w:rFonts w:cs="David"/>
          <w:sz w:val="24"/>
          <w:szCs w:val="24"/>
          <w:rtl/>
        </w:rPr>
      </w:pPr>
    </w:p>
    <w:p w:rsidR="007B61EC" w:rsidRDefault="00357799" w:rsidP="007B61EC">
      <w:pPr>
        <w:pStyle w:val="a5"/>
        <w:spacing w:line="360" w:lineRule="auto"/>
        <w:ind w:left="360"/>
        <w:jc w:val="both"/>
        <w:rPr>
          <w:rFonts w:cs="David"/>
          <w:sz w:val="24"/>
          <w:szCs w:val="24"/>
          <w:rtl/>
        </w:rPr>
      </w:pPr>
      <w:r w:rsidRPr="00357799">
        <w:rPr>
          <w:rFonts w:cs="David" w:hint="cs"/>
          <w:sz w:val="24"/>
          <w:szCs w:val="24"/>
          <w:u w:val="single"/>
          <w:rtl/>
        </w:rPr>
        <w:t>להלן רקע כללי לטיוטת החוק</w:t>
      </w:r>
      <w:r>
        <w:rPr>
          <w:rFonts w:cs="David" w:hint="cs"/>
          <w:sz w:val="24"/>
          <w:szCs w:val="24"/>
          <w:rtl/>
        </w:rPr>
        <w:t>:</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r w:rsidRPr="00357799">
        <w:rPr>
          <w:rFonts w:ascii="Arial" w:eastAsia="Arial Unicode MS" w:hAnsi="Arial" w:cs="David"/>
          <w:color w:val="000000"/>
          <w:sz w:val="24"/>
          <w:szCs w:val="24"/>
          <w:rtl/>
          <w:lang w:eastAsia="ja-JP"/>
        </w:rPr>
        <w:t xml:space="preserve">בחוק הרשות השנייה לטלוויזיה ורדיו (תיקון מס' 33), התשע"א-2011 (להלן – תיקון מס' 33) תוקן חוק הרשות השנייה לטלוויזיה ורדיו, התש"ן-1990 (להלן – </w:t>
      </w:r>
      <w:r w:rsidRPr="00CB6F80">
        <w:rPr>
          <w:rFonts w:ascii="Arial" w:eastAsia="Arial Unicode MS" w:hAnsi="Arial" w:cs="David"/>
          <w:color w:val="000000"/>
          <w:sz w:val="24"/>
          <w:szCs w:val="24"/>
          <w:rtl/>
          <w:lang w:eastAsia="ja-JP"/>
        </w:rPr>
        <w:t>חוק הרשות השנייה)</w:t>
      </w:r>
      <w:r w:rsidRPr="00357799">
        <w:rPr>
          <w:rFonts w:ascii="Arial" w:eastAsia="Arial Unicode MS" w:hAnsi="Arial" w:cs="David"/>
          <w:color w:val="000000"/>
          <w:sz w:val="24"/>
          <w:szCs w:val="24"/>
          <w:rtl/>
          <w:lang w:eastAsia="ja-JP"/>
        </w:rPr>
        <w:t xml:space="preserve"> ושונתה שיטת האסדרה בתחום השידורים המסחריים, כך שלא יוענקו עוד זיכיונות לשידורי טלוויזיה מסחריים ובמקומם יוענקו רישיונות לשידורי טלוויזיה מסחריים  (להלן - </w:t>
      </w:r>
      <w:r w:rsidRPr="00CB6F80">
        <w:rPr>
          <w:rFonts w:ascii="Arial" w:eastAsia="Arial Unicode MS" w:hAnsi="Arial" w:cs="David"/>
          <w:color w:val="000000"/>
          <w:sz w:val="24"/>
          <w:szCs w:val="24"/>
          <w:rtl/>
          <w:lang w:eastAsia="ja-JP"/>
        </w:rPr>
        <w:t>שיטת האסדרה החדשה).</w:t>
      </w:r>
      <w:r w:rsidRPr="00357799">
        <w:rPr>
          <w:rFonts w:ascii="Arial" w:eastAsia="Arial Unicode MS" w:hAnsi="Arial" w:cs="David"/>
          <w:color w:val="000000"/>
          <w:sz w:val="24"/>
          <w:szCs w:val="24"/>
          <w:rtl/>
          <w:lang w:eastAsia="ja-JP"/>
        </w:rPr>
        <w:t xml:space="preserve"> בהתאם לתיקון מס' 33, נדרשו בעלי הזיכיון הנוכחיים בערוץ 2 ובערוץ השלישי (ערוץ 10), לעבור מאסדרה במסגרת זיכיון לשיטת האסדרה החדשה, בהתאם למועדים שנקבעו. </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r w:rsidRPr="00357799">
        <w:rPr>
          <w:rFonts w:ascii="Arial" w:eastAsia="Arial Unicode MS" w:hAnsi="Arial" w:cs="David"/>
          <w:color w:val="000000"/>
          <w:sz w:val="24"/>
          <w:szCs w:val="24"/>
          <w:rtl/>
          <w:lang w:eastAsia="ja-JP"/>
        </w:rPr>
        <w:t xml:space="preserve">בתיקון מס' 33 נקבע כי תקופת הזיכיון הנוכחית של בעלי הזיכיון בערוץ 2, היא עד יום י"ח בחשוון </w:t>
      </w:r>
      <w:proofErr w:type="spellStart"/>
      <w:r w:rsidRPr="00357799">
        <w:rPr>
          <w:rFonts w:ascii="Arial" w:eastAsia="Arial Unicode MS" w:hAnsi="Arial" w:cs="David"/>
          <w:color w:val="000000"/>
          <w:sz w:val="24"/>
          <w:szCs w:val="24"/>
          <w:rtl/>
          <w:lang w:eastAsia="ja-JP"/>
        </w:rPr>
        <w:t>התשע"ו</w:t>
      </w:r>
      <w:proofErr w:type="spellEnd"/>
      <w:r w:rsidRPr="00357799">
        <w:rPr>
          <w:rFonts w:ascii="Arial" w:eastAsia="Arial Unicode MS" w:hAnsi="Arial" w:cs="David"/>
          <w:color w:val="000000"/>
          <w:sz w:val="24"/>
          <w:szCs w:val="24"/>
          <w:rtl/>
          <w:lang w:eastAsia="ja-JP"/>
        </w:rPr>
        <w:t xml:space="preserve"> (31 באוקטובר 2015). </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r w:rsidRPr="00357799">
        <w:rPr>
          <w:rFonts w:ascii="Arial" w:eastAsia="Arial Unicode MS" w:hAnsi="Arial" w:cs="David"/>
          <w:color w:val="000000"/>
          <w:sz w:val="24"/>
          <w:szCs w:val="24"/>
          <w:rtl/>
          <w:lang w:eastAsia="ja-JP"/>
        </w:rPr>
        <w:t xml:space="preserve">פרק ב' בתיקון מס' 33 נועד להתאים באופן טכני את נוסח חוק הרשות השנייה לשיטת האסדרה החדשה ולמעבר מזיכיונות לרישיונות. במסגרת הפרק האמור נמחקה ההתייחסות בחוק לבעלי זיכיונות ונותרה רק התייחסות לבעלי רישיונות, בהתאם לשיטת האסדרה החדשה. יום התחילה של פרק ב' האמור נקבע ליום י"ט בחשוון </w:t>
      </w:r>
      <w:proofErr w:type="spellStart"/>
      <w:r w:rsidRPr="00357799">
        <w:rPr>
          <w:rFonts w:ascii="Arial" w:eastAsia="Arial Unicode MS" w:hAnsi="Arial" w:cs="David"/>
          <w:color w:val="000000"/>
          <w:sz w:val="24"/>
          <w:szCs w:val="24"/>
          <w:rtl/>
          <w:lang w:eastAsia="ja-JP"/>
        </w:rPr>
        <w:t>התשע"ו</w:t>
      </w:r>
      <w:proofErr w:type="spellEnd"/>
      <w:r w:rsidRPr="00357799">
        <w:rPr>
          <w:rFonts w:ascii="Arial" w:eastAsia="Arial Unicode MS" w:hAnsi="Arial" w:cs="David"/>
          <w:color w:val="000000"/>
          <w:sz w:val="24"/>
          <w:szCs w:val="24"/>
          <w:rtl/>
          <w:lang w:eastAsia="ja-JP"/>
        </w:rPr>
        <w:t xml:space="preserve"> (1 בנובמבר 2015), הוא המועד שנקבע בתיקון מס' 33 לשינוי שיטת האסדרה והמעבר מזיכיונות לרישיונות.</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r w:rsidRPr="00357799">
        <w:rPr>
          <w:rFonts w:ascii="Arial" w:eastAsia="Arial Unicode MS" w:hAnsi="Arial" w:cs="David"/>
          <w:color w:val="000000"/>
          <w:sz w:val="24"/>
          <w:szCs w:val="24"/>
          <w:rtl/>
          <w:lang w:eastAsia="ja-JP"/>
        </w:rPr>
        <w:t xml:space="preserve">ערוץ 10 קיבל רישיון לשידורי טלוויזיה בחודש יולי 2015. ואולם לעניין בעלי הזיכיונות </w:t>
      </w:r>
      <w:r w:rsidRPr="00357799">
        <w:rPr>
          <w:rFonts w:ascii="Arial" w:eastAsia="Arial Unicode MS" w:hAnsi="Arial" w:cs="David"/>
          <w:color w:val="000000"/>
          <w:sz w:val="24"/>
          <w:szCs w:val="24"/>
          <w:rtl/>
          <w:lang w:eastAsia="ja-JP"/>
        </w:rPr>
        <w:lastRenderedPageBreak/>
        <w:t xml:space="preserve">לשידורי טלוויזיה בערוץ 2 נקבע בסעיף 34(ב3) לחוק הרשות השנייה, שהוסף לאחר חקיקת תיקון מס' 33 (ר' ס"ח </w:t>
      </w:r>
      <w:proofErr w:type="spellStart"/>
      <w:r w:rsidRPr="00357799">
        <w:rPr>
          <w:rFonts w:ascii="Arial" w:eastAsia="Arial Unicode MS" w:hAnsi="Arial" w:cs="David"/>
          <w:color w:val="000000"/>
          <w:sz w:val="24"/>
          <w:szCs w:val="24"/>
          <w:rtl/>
          <w:lang w:eastAsia="ja-JP"/>
        </w:rPr>
        <w:t>התשע"ג</w:t>
      </w:r>
      <w:proofErr w:type="spellEnd"/>
      <w:r w:rsidRPr="00357799">
        <w:rPr>
          <w:rFonts w:ascii="Arial" w:eastAsia="Arial Unicode MS" w:hAnsi="Arial" w:cs="David"/>
          <w:color w:val="000000"/>
          <w:sz w:val="24"/>
          <w:szCs w:val="24"/>
          <w:rtl/>
          <w:lang w:eastAsia="ja-JP"/>
        </w:rPr>
        <w:t xml:space="preserve">, </w:t>
      </w:r>
      <w:proofErr w:type="spellStart"/>
      <w:r w:rsidRPr="00357799">
        <w:rPr>
          <w:rFonts w:ascii="Arial" w:eastAsia="Arial Unicode MS" w:hAnsi="Arial" w:cs="David"/>
          <w:color w:val="000000"/>
          <w:sz w:val="24"/>
          <w:szCs w:val="24"/>
          <w:rtl/>
          <w:lang w:eastAsia="ja-JP"/>
        </w:rPr>
        <w:t>עמ</w:t>
      </w:r>
      <w:proofErr w:type="spellEnd"/>
      <w:r w:rsidRPr="00357799">
        <w:rPr>
          <w:rFonts w:ascii="Arial" w:eastAsia="Arial Unicode MS" w:hAnsi="Arial" w:cs="David"/>
          <w:color w:val="000000"/>
          <w:sz w:val="24"/>
          <w:szCs w:val="24"/>
          <w:rtl/>
          <w:lang w:eastAsia="ja-JP"/>
        </w:rPr>
        <w:t>' 42), כי אם ביקש בעל זיכיון לשידורי טלוויזיה בערוץ 2 עד למועד שנקבע לכך בחוק כי זיכיונו יוארך וניתנה לכך הסכמת בעל הזיכיון השני, תאריך המועצה את זיכיונו עד יום י"א בחשוון (31 באוקטובר 2017). ארכה כאמור ניתנה על ידי מועצת הרשות השנייה.</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r w:rsidRPr="00357799">
        <w:rPr>
          <w:rFonts w:ascii="Arial" w:eastAsia="Arial Unicode MS" w:hAnsi="Arial" w:cs="David"/>
          <w:color w:val="000000"/>
          <w:sz w:val="24"/>
          <w:szCs w:val="24"/>
          <w:rtl/>
          <w:lang w:eastAsia="ja-JP"/>
        </w:rPr>
        <w:t xml:space="preserve">בנוסף, ממועד חקיקת פרק ב' לתיקון מס' 33 ועד היום, עוד לפני כניסתו לתוקף, נערכו בחוק הרשות השנייה תיקונים נוספים שחייבו תיקונים גם בפרק ב' האמור. חלק מהתיקונים שולבו בפרק ב' האמור (ראו ס"ח </w:t>
      </w:r>
      <w:proofErr w:type="spellStart"/>
      <w:r w:rsidRPr="00357799">
        <w:rPr>
          <w:rFonts w:ascii="Arial" w:eastAsia="Arial Unicode MS" w:hAnsi="Arial" w:cs="David"/>
          <w:color w:val="000000"/>
          <w:sz w:val="24"/>
          <w:szCs w:val="24"/>
          <w:rtl/>
          <w:lang w:eastAsia="ja-JP"/>
        </w:rPr>
        <w:t>התשע"ב</w:t>
      </w:r>
      <w:proofErr w:type="spellEnd"/>
      <w:r w:rsidRPr="00357799">
        <w:rPr>
          <w:rFonts w:ascii="Arial" w:eastAsia="Arial Unicode MS" w:hAnsi="Arial" w:cs="David"/>
          <w:color w:val="000000"/>
          <w:sz w:val="24"/>
          <w:szCs w:val="24"/>
          <w:rtl/>
          <w:lang w:eastAsia="ja-JP"/>
        </w:rPr>
        <w:t xml:space="preserve">, </w:t>
      </w:r>
      <w:proofErr w:type="spellStart"/>
      <w:r w:rsidRPr="00357799">
        <w:rPr>
          <w:rFonts w:ascii="Arial" w:eastAsia="Arial Unicode MS" w:hAnsi="Arial" w:cs="David"/>
          <w:color w:val="000000"/>
          <w:sz w:val="24"/>
          <w:szCs w:val="24"/>
          <w:rtl/>
          <w:lang w:eastAsia="ja-JP"/>
        </w:rPr>
        <w:t>עמ</w:t>
      </w:r>
      <w:proofErr w:type="spellEnd"/>
      <w:r w:rsidRPr="00357799">
        <w:rPr>
          <w:rFonts w:ascii="Arial" w:eastAsia="Arial Unicode MS" w:hAnsi="Arial" w:cs="David"/>
          <w:color w:val="000000"/>
          <w:sz w:val="24"/>
          <w:szCs w:val="24"/>
          <w:rtl/>
          <w:lang w:eastAsia="ja-JP"/>
        </w:rPr>
        <w:t xml:space="preserve">' 293 וס"ח </w:t>
      </w:r>
      <w:proofErr w:type="spellStart"/>
      <w:r w:rsidRPr="00357799">
        <w:rPr>
          <w:rFonts w:ascii="Arial" w:eastAsia="Arial Unicode MS" w:hAnsi="Arial" w:cs="David"/>
          <w:color w:val="000000"/>
          <w:sz w:val="24"/>
          <w:szCs w:val="24"/>
          <w:rtl/>
          <w:lang w:eastAsia="ja-JP"/>
        </w:rPr>
        <w:t>התשע"ג</w:t>
      </w:r>
      <w:proofErr w:type="spellEnd"/>
      <w:r w:rsidRPr="00357799">
        <w:rPr>
          <w:rFonts w:ascii="Arial" w:eastAsia="Arial Unicode MS" w:hAnsi="Arial" w:cs="David"/>
          <w:color w:val="000000"/>
          <w:sz w:val="24"/>
          <w:szCs w:val="24"/>
          <w:rtl/>
          <w:lang w:eastAsia="ja-JP"/>
        </w:rPr>
        <w:t xml:space="preserve">, </w:t>
      </w:r>
      <w:proofErr w:type="spellStart"/>
      <w:r w:rsidRPr="00357799">
        <w:rPr>
          <w:rFonts w:ascii="Arial" w:eastAsia="Arial Unicode MS" w:hAnsi="Arial" w:cs="David"/>
          <w:color w:val="000000"/>
          <w:sz w:val="24"/>
          <w:szCs w:val="24"/>
          <w:rtl/>
          <w:lang w:eastAsia="ja-JP"/>
        </w:rPr>
        <w:t>עמ</w:t>
      </w:r>
      <w:proofErr w:type="spellEnd"/>
      <w:r w:rsidRPr="00357799">
        <w:rPr>
          <w:rFonts w:ascii="Arial" w:eastAsia="Arial Unicode MS" w:hAnsi="Arial" w:cs="David"/>
          <w:color w:val="000000"/>
          <w:sz w:val="24"/>
          <w:szCs w:val="24"/>
          <w:rtl/>
          <w:lang w:eastAsia="ja-JP"/>
        </w:rPr>
        <w:t>' 47), אך לא כולם.</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r w:rsidRPr="00357799">
        <w:rPr>
          <w:rFonts w:ascii="Arial" w:eastAsia="Arial Unicode MS" w:hAnsi="Arial" w:cs="David"/>
          <w:color w:val="000000"/>
          <w:sz w:val="24"/>
          <w:szCs w:val="24"/>
          <w:rtl/>
          <w:lang w:eastAsia="ja-JP"/>
        </w:rPr>
        <w:t xml:space="preserve">נוכח הארכת הזיכיונות כאמור ולאור ההתאמות הנדרשות בפרק ב' לתיקון מס' 33 בשל תיקוני חוק הרשות השנייה לאורך השנים, מוצע למחוק בשלב זה את פרק ב' האמור, ולקדם, בסמוך למועד המעבר של בעלי הזיכיון בערוץ 2 לשיטת האסדרה החדשה, תיקון חקיקה דומה שיתאים באופן טכני את נוסח חוק הרשות השנייה, כפי שיהיה במועד האמור, לשיטת האסדרה החדשה. </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r w:rsidRPr="00357799">
        <w:rPr>
          <w:rFonts w:ascii="Arial" w:eastAsia="Arial Unicode MS" w:hAnsi="Arial" w:cs="David"/>
          <w:color w:val="000000"/>
          <w:sz w:val="24"/>
          <w:szCs w:val="24"/>
          <w:rtl/>
          <w:lang w:eastAsia="ja-JP"/>
        </w:rPr>
        <w:t>בהמשך למחיקת פרק ב' לתיקון מס' 33, כמוצע לעיל, מוצע למחוק מהתיקון האמור את סעיף 144 הקובע את יום התחילה של פרק ב'.</w:t>
      </w:r>
    </w:p>
    <w:p w:rsidR="00357799"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rtl/>
          <w:lang w:eastAsia="ja-JP"/>
        </w:rPr>
      </w:pPr>
    </w:p>
    <w:p w:rsidR="007B61EC" w:rsidRPr="00357799" w:rsidRDefault="00357799" w:rsidP="00357799">
      <w:pPr>
        <w:widowControl w:val="0"/>
        <w:tabs>
          <w:tab w:val="left" w:pos="680"/>
          <w:tab w:val="left" w:pos="1020"/>
        </w:tabs>
        <w:autoSpaceDE w:val="0"/>
        <w:autoSpaceDN w:val="0"/>
        <w:adjustRightInd w:val="0"/>
        <w:snapToGrid w:val="0"/>
        <w:spacing w:after="0" w:line="360" w:lineRule="auto"/>
        <w:ind w:left="368"/>
        <w:jc w:val="both"/>
        <w:rPr>
          <w:rFonts w:ascii="Arial" w:eastAsia="Arial Unicode MS" w:hAnsi="Arial" w:cs="David"/>
          <w:color w:val="000000"/>
          <w:sz w:val="24"/>
          <w:szCs w:val="24"/>
          <w:lang w:eastAsia="ja-JP"/>
        </w:rPr>
      </w:pPr>
      <w:r w:rsidRPr="00357799">
        <w:rPr>
          <w:rFonts w:ascii="Arial" w:eastAsia="Arial Unicode MS" w:hAnsi="Arial" w:cs="David"/>
          <w:color w:val="000000"/>
          <w:sz w:val="24"/>
          <w:szCs w:val="24"/>
          <w:rtl/>
          <w:lang w:eastAsia="ja-JP"/>
        </w:rPr>
        <w:t>לצד התיקון האמור, מוצע לערוך שני תיקונים בחוק התקשורת (בזק ושידורים), התשמ"ב-1982 (להלן – חוק התקשורת), שנשמטו בטעות מן התיקון העקיף לחוק התקשורת שנערך במסגרת חקיקת תיקון מס' 33. במסגרת זו מוצע להתאים את נוסח סעיפים 6ח4(1) ו-6כ2(ג)(5) לחוק התקשורת, הקובעים הוראות בנוגע לאיסור בעלויות צולבות לעניין בעל רישיון לשידורי כבלים או בעל רישיון לשידורים לפי דרישה ולעניין מפיק חדשות עצמאי, כך שההוראות יתייחסו גם לבעלי רישיון לשידורי טלוויזיה מכוח חוק הרשות השנייה, ולא רק לבעלי זיכיון לשידורי טלוויזיה מכוח החוק האמור.</w:t>
      </w:r>
    </w:p>
    <w:p w:rsidR="00FC752A" w:rsidRPr="00FC752A" w:rsidRDefault="00FC752A" w:rsidP="00FC752A">
      <w:pPr>
        <w:pStyle w:val="a5"/>
        <w:spacing w:line="360" w:lineRule="auto"/>
        <w:ind w:left="651"/>
        <w:rPr>
          <w:rFonts w:cs="David"/>
          <w:sz w:val="24"/>
          <w:szCs w:val="24"/>
          <w:rtl/>
        </w:rPr>
      </w:pPr>
    </w:p>
    <w:p w:rsidR="00FC752A" w:rsidRPr="00FC752A" w:rsidRDefault="00FC752A" w:rsidP="00FC752A">
      <w:pPr>
        <w:pStyle w:val="a5"/>
        <w:spacing w:line="360" w:lineRule="auto"/>
        <w:ind w:left="360"/>
        <w:jc w:val="center"/>
        <w:rPr>
          <w:rFonts w:cs="David"/>
          <w:sz w:val="24"/>
          <w:szCs w:val="24"/>
        </w:rPr>
      </w:pPr>
      <w:r w:rsidRPr="00FC752A">
        <w:rPr>
          <w:rFonts w:cs="David"/>
          <w:sz w:val="24"/>
          <w:szCs w:val="24"/>
          <w:rtl/>
        </w:rPr>
        <w:t>***</w:t>
      </w:r>
    </w:p>
    <w:p w:rsidR="007B61EC" w:rsidRDefault="005919B7" w:rsidP="007B61EC">
      <w:pPr>
        <w:pStyle w:val="a5"/>
        <w:numPr>
          <w:ilvl w:val="0"/>
          <w:numId w:val="16"/>
        </w:numPr>
        <w:spacing w:line="360" w:lineRule="auto"/>
        <w:jc w:val="both"/>
        <w:rPr>
          <w:rFonts w:cs="David"/>
          <w:sz w:val="24"/>
          <w:szCs w:val="24"/>
        </w:rPr>
      </w:pPr>
      <w:r>
        <w:rPr>
          <w:rFonts w:cs="David" w:hint="cs"/>
          <w:sz w:val="24"/>
          <w:szCs w:val="24"/>
          <w:rtl/>
        </w:rPr>
        <w:t>הממשלה דנה</w:t>
      </w:r>
      <w:r w:rsidR="007B61EC">
        <w:rPr>
          <w:rFonts w:cs="David" w:hint="cs"/>
          <w:sz w:val="24"/>
          <w:szCs w:val="24"/>
          <w:rtl/>
        </w:rPr>
        <w:t xml:space="preserve"> בטיוטת חוק סמכויות לשם שמירה על ביטחון הציבור (תיקון </w:t>
      </w:r>
      <w:r w:rsidR="007B61EC">
        <w:rPr>
          <w:rFonts w:cs="David"/>
          <w:sz w:val="24"/>
          <w:szCs w:val="24"/>
          <w:rtl/>
        </w:rPr>
        <w:t>–</w:t>
      </w:r>
      <w:r w:rsidR="007B61EC">
        <w:rPr>
          <w:rFonts w:cs="David" w:hint="cs"/>
          <w:sz w:val="24"/>
          <w:szCs w:val="24"/>
          <w:rtl/>
        </w:rPr>
        <w:t xml:space="preserve"> סמכות חיפוש לשוטר), התשע"ו-2015, והחליטה כדלקמן:</w:t>
      </w:r>
    </w:p>
    <w:p w:rsidR="0043500A" w:rsidRPr="00886F4F" w:rsidRDefault="0043500A" w:rsidP="00CB6F80">
      <w:pPr>
        <w:pStyle w:val="Hesber"/>
        <w:numPr>
          <w:ilvl w:val="0"/>
          <w:numId w:val="37"/>
        </w:numPr>
        <w:spacing w:before="120" w:after="120"/>
        <w:rPr>
          <w:sz w:val="24"/>
          <w:szCs w:val="24"/>
        </w:rPr>
      </w:pPr>
      <w:r w:rsidRPr="00886F4F">
        <w:rPr>
          <w:rFonts w:ascii="Courier New" w:eastAsia="Times New Roman" w:hAnsi="Courier New" w:hint="cs"/>
          <w:sz w:val="24"/>
          <w:szCs w:val="24"/>
          <w:rtl/>
          <w:lang w:eastAsia="he-IL"/>
        </w:rPr>
        <w:t xml:space="preserve">לאשר עקרונית את טיוטת חוק סמכויות לשם שמירה על ביטחון הציבור (תיקון- סמכות חיפוש לשוטר), </w:t>
      </w:r>
      <w:proofErr w:type="spellStart"/>
      <w:r w:rsidRPr="00886F4F">
        <w:rPr>
          <w:rFonts w:ascii="Courier New" w:eastAsia="Times New Roman" w:hAnsi="Courier New" w:hint="cs"/>
          <w:sz w:val="24"/>
          <w:szCs w:val="24"/>
          <w:rtl/>
          <w:lang w:eastAsia="he-IL"/>
        </w:rPr>
        <w:t>התשע"ו</w:t>
      </w:r>
      <w:proofErr w:type="spellEnd"/>
      <w:r w:rsidRPr="00886F4F">
        <w:rPr>
          <w:rFonts w:ascii="Courier New" w:eastAsia="Times New Roman" w:hAnsi="Courier New" w:hint="cs"/>
          <w:sz w:val="24"/>
          <w:szCs w:val="24"/>
          <w:rtl/>
          <w:lang w:eastAsia="he-IL"/>
        </w:rPr>
        <w:t xml:space="preserve"> -2015</w:t>
      </w:r>
      <w:r w:rsidR="00CB6F80">
        <w:rPr>
          <w:rFonts w:ascii="Courier New" w:eastAsia="Times New Roman" w:hAnsi="Courier New" w:hint="cs"/>
          <w:sz w:val="24"/>
          <w:szCs w:val="24"/>
          <w:rtl/>
          <w:lang w:eastAsia="he-IL"/>
        </w:rPr>
        <w:t>.</w:t>
      </w:r>
      <w:r w:rsidRPr="00886F4F">
        <w:rPr>
          <w:rFonts w:ascii="Courier New" w:eastAsia="Times New Roman" w:hAnsi="Courier New" w:hint="cs"/>
          <w:sz w:val="24"/>
          <w:szCs w:val="24"/>
          <w:rtl/>
          <w:lang w:eastAsia="he-IL"/>
        </w:rPr>
        <w:t xml:space="preserve"> </w:t>
      </w:r>
    </w:p>
    <w:p w:rsidR="0043500A" w:rsidRPr="00886F4F" w:rsidRDefault="0043500A" w:rsidP="0043500A">
      <w:pPr>
        <w:pStyle w:val="Hesber"/>
        <w:numPr>
          <w:ilvl w:val="0"/>
          <w:numId w:val="37"/>
        </w:numPr>
        <w:spacing w:before="120" w:after="120"/>
        <w:ind w:left="714" w:hanging="357"/>
        <w:rPr>
          <w:sz w:val="24"/>
          <w:szCs w:val="24"/>
        </w:rPr>
      </w:pPr>
      <w:r w:rsidRPr="00886F4F">
        <w:rPr>
          <w:rFonts w:hint="cs"/>
          <w:sz w:val="24"/>
          <w:szCs w:val="24"/>
          <w:rtl/>
        </w:rPr>
        <w:t>להסמיך את ועדת שרים לענייני חקיקה לאשר, על דעת הממשלה, את נוסח הצעת החוק שתוגש לכנסת.</w:t>
      </w:r>
    </w:p>
    <w:p w:rsidR="0043500A" w:rsidRPr="00886F4F" w:rsidRDefault="0043500A" w:rsidP="0043500A">
      <w:pPr>
        <w:pStyle w:val="Hesber"/>
        <w:numPr>
          <w:ilvl w:val="0"/>
          <w:numId w:val="37"/>
        </w:numPr>
        <w:spacing w:before="120" w:after="120"/>
        <w:ind w:left="714" w:hanging="357"/>
        <w:rPr>
          <w:sz w:val="24"/>
          <w:szCs w:val="24"/>
          <w:rtl/>
        </w:rPr>
      </w:pPr>
      <w:r w:rsidRPr="00886F4F">
        <w:rPr>
          <w:rFonts w:ascii="Courier New" w:eastAsia="Times New Roman" w:hAnsi="Courier New" w:hint="cs"/>
          <w:sz w:val="24"/>
          <w:szCs w:val="24"/>
          <w:rtl/>
          <w:lang w:eastAsia="he-IL"/>
        </w:rPr>
        <w:t xml:space="preserve">בהתאם לסעיף 81(ג) לתקנון הכנסת, לבקש מוועדת הכנסת להקדים את הדיון בהצעת החוק בקריאה ראשונה.  </w:t>
      </w:r>
    </w:p>
    <w:p w:rsidR="007B61EC" w:rsidRDefault="0043500A" w:rsidP="0043500A">
      <w:pPr>
        <w:spacing w:line="360" w:lineRule="auto"/>
        <w:ind w:left="357"/>
        <w:jc w:val="both"/>
        <w:rPr>
          <w:rFonts w:cs="David"/>
          <w:sz w:val="24"/>
          <w:szCs w:val="24"/>
          <w:rtl/>
        </w:rPr>
      </w:pPr>
      <w:r w:rsidRPr="0043500A">
        <w:rPr>
          <w:rFonts w:cs="David" w:hint="cs"/>
          <w:sz w:val="24"/>
          <w:szCs w:val="24"/>
          <w:u w:val="single"/>
          <w:rtl/>
        </w:rPr>
        <w:t>להלן רקע כללי לטיוטת החוק</w:t>
      </w:r>
      <w:r>
        <w:rPr>
          <w:rFonts w:cs="David" w:hint="cs"/>
          <w:sz w:val="24"/>
          <w:szCs w:val="24"/>
          <w:rtl/>
        </w:rPr>
        <w:t>:</w:t>
      </w:r>
    </w:p>
    <w:p w:rsidR="0043500A" w:rsidRPr="0043500A" w:rsidRDefault="0043500A" w:rsidP="00BF40DD">
      <w:pPr>
        <w:widowControl w:val="0"/>
        <w:spacing w:line="360" w:lineRule="auto"/>
        <w:ind w:left="368"/>
        <w:jc w:val="both"/>
        <w:rPr>
          <w:rFonts w:ascii="Arial" w:hAnsi="Arial" w:cs="David"/>
          <w:sz w:val="24"/>
          <w:szCs w:val="24"/>
          <w:rtl/>
        </w:rPr>
      </w:pPr>
      <w:r w:rsidRPr="0043500A">
        <w:rPr>
          <w:rFonts w:ascii="Arial" w:hAnsi="Arial" w:cs="David" w:hint="cs"/>
          <w:sz w:val="24"/>
          <w:szCs w:val="24"/>
          <w:rtl/>
        </w:rPr>
        <w:t xml:space="preserve">ביום 4.7.2011 אושרה הצעת החוק על ידי וועדת שרים לענייני חקיקה, טיוטת חוק סמכויות לשם שמירה על ביטחון הציבור (תיקון סמכות חיפוש לשוטר, </w:t>
      </w:r>
      <w:proofErr w:type="spellStart"/>
      <w:r w:rsidRPr="0043500A">
        <w:rPr>
          <w:rFonts w:ascii="Arial" w:hAnsi="Arial" w:cs="David" w:hint="cs"/>
          <w:sz w:val="24"/>
          <w:szCs w:val="24"/>
          <w:rtl/>
        </w:rPr>
        <w:t>התשע"א</w:t>
      </w:r>
      <w:proofErr w:type="spellEnd"/>
      <w:r w:rsidRPr="0043500A">
        <w:rPr>
          <w:rFonts w:ascii="Arial" w:hAnsi="Arial" w:cs="David" w:hint="cs"/>
          <w:sz w:val="24"/>
          <w:szCs w:val="24"/>
          <w:rtl/>
        </w:rPr>
        <w:t xml:space="preserve"> -2011</w:t>
      </w:r>
      <w:r w:rsidR="00BF40DD">
        <w:rPr>
          <w:rFonts w:ascii="Arial" w:hAnsi="Arial" w:cs="David" w:hint="cs"/>
          <w:sz w:val="24"/>
          <w:szCs w:val="24"/>
          <w:rtl/>
        </w:rPr>
        <w:t>)</w:t>
      </w:r>
      <w:r w:rsidRPr="0043500A">
        <w:rPr>
          <w:rFonts w:ascii="Arial" w:hAnsi="Arial" w:cs="David" w:hint="cs"/>
          <w:sz w:val="24"/>
          <w:szCs w:val="24"/>
          <w:rtl/>
        </w:rPr>
        <w:t xml:space="preserve">. הצעת החוק אושרה בקריאה ראשונה על ידי הכנסת ה-18 בישיבתה מיום 23.5.2011 ולצורך המשך הליכי </w:t>
      </w:r>
      <w:r w:rsidRPr="0043500A">
        <w:rPr>
          <w:rFonts w:ascii="Arial" w:hAnsi="Arial" w:cs="David" w:hint="cs"/>
          <w:sz w:val="24"/>
          <w:szCs w:val="24"/>
          <w:rtl/>
        </w:rPr>
        <w:lastRenderedPageBreak/>
        <w:t xml:space="preserve">החקיקה הוחל דין רציפות על הצעת החוק ביום 7.7.2013 על ידי הכנסת ה-19.  </w:t>
      </w:r>
    </w:p>
    <w:p w:rsidR="007B61EC" w:rsidRPr="00CB6F80" w:rsidRDefault="0043500A" w:rsidP="00BF40DD">
      <w:pPr>
        <w:widowControl w:val="0"/>
        <w:spacing w:line="360" w:lineRule="auto"/>
        <w:ind w:left="368"/>
        <w:jc w:val="both"/>
        <w:rPr>
          <w:rFonts w:ascii="Arial" w:hAnsi="Arial" w:cs="David"/>
          <w:sz w:val="24"/>
          <w:szCs w:val="24"/>
          <w:rtl/>
        </w:rPr>
      </w:pPr>
      <w:r w:rsidRPr="0043500A">
        <w:rPr>
          <w:rFonts w:ascii="Arial" w:hAnsi="Arial" w:cs="David" w:hint="cs"/>
          <w:sz w:val="24"/>
          <w:szCs w:val="24"/>
          <w:rtl/>
        </w:rPr>
        <w:t>על מנת לקדם את הצעת החוק בכנסת ה-20 ונוכח המצב הביטחוני, מוצע להביא לאישור הממשלה את טיוטת החוק האמורה, המתקנת את חוק סמכויות לשם שמירה</w:t>
      </w:r>
      <w:r w:rsidR="00BF40DD">
        <w:rPr>
          <w:rFonts w:ascii="Arial" w:hAnsi="Arial" w:cs="David" w:hint="cs"/>
          <w:sz w:val="24"/>
          <w:szCs w:val="24"/>
          <w:rtl/>
        </w:rPr>
        <w:t xml:space="preserve"> על ביטחון</w:t>
      </w:r>
      <w:r w:rsidRPr="0043500A">
        <w:rPr>
          <w:rFonts w:ascii="Arial" w:hAnsi="Arial" w:cs="David" w:hint="cs"/>
          <w:sz w:val="24"/>
          <w:szCs w:val="24"/>
          <w:rtl/>
        </w:rPr>
        <w:t xml:space="preserve"> הציבור (תיקון סמכות חיפוש לשוטר </w:t>
      </w:r>
      <w:r w:rsidRPr="0043500A">
        <w:rPr>
          <w:rFonts w:ascii="Arial" w:hAnsi="Arial" w:cs="David"/>
          <w:sz w:val="24"/>
          <w:szCs w:val="24"/>
          <w:rtl/>
        </w:rPr>
        <w:t>–</w:t>
      </w:r>
      <w:r w:rsidRPr="0043500A">
        <w:rPr>
          <w:rFonts w:ascii="Arial" w:hAnsi="Arial" w:cs="David" w:hint="cs"/>
          <w:sz w:val="24"/>
          <w:szCs w:val="24"/>
          <w:rtl/>
        </w:rPr>
        <w:t xml:space="preserve"> לשם מניעת אלימות), התשע"ו-2015, אשר מאפשרת למשטרה לפעול לצמצום האלימות, על ידי הקנ</w:t>
      </w:r>
      <w:r w:rsidR="00BF40DD">
        <w:rPr>
          <w:rFonts w:ascii="Arial" w:hAnsi="Arial" w:cs="David" w:hint="cs"/>
          <w:sz w:val="24"/>
          <w:szCs w:val="24"/>
          <w:rtl/>
        </w:rPr>
        <w:t>י</w:t>
      </w:r>
      <w:r w:rsidRPr="0043500A">
        <w:rPr>
          <w:rFonts w:ascii="Arial" w:hAnsi="Arial" w:cs="David" w:hint="cs"/>
          <w:sz w:val="24"/>
          <w:szCs w:val="24"/>
          <w:rtl/>
        </w:rPr>
        <w:t>ית סמכות חיפוש במקומות המועדים לאלימות, זאת לצורך איתור כלי נשק, וכן, להוסיף גם תיקון של סעיף 6ב(ב) על ידי הוספת המילים "מקום אשר מתקיים בו סיכון ביטחוני מיוחד", דבר אשר יאפשר למנוע גם פעילות טרור כנגד תושבי ישראל.</w:t>
      </w:r>
    </w:p>
    <w:p w:rsidR="005919B7" w:rsidRPr="007B61EC" w:rsidRDefault="005919B7" w:rsidP="007B61EC">
      <w:pPr>
        <w:spacing w:line="360" w:lineRule="auto"/>
        <w:jc w:val="both"/>
        <w:rPr>
          <w:rFonts w:cs="David"/>
          <w:sz w:val="24"/>
          <w:szCs w:val="24"/>
          <w:rtl/>
        </w:rPr>
      </w:pPr>
      <w:r w:rsidRPr="007B61EC">
        <w:rPr>
          <w:rFonts w:cs="David" w:hint="cs"/>
          <w:sz w:val="24"/>
          <w:szCs w:val="24"/>
          <w:rtl/>
        </w:rPr>
        <w:tab/>
      </w:r>
    </w:p>
    <w:p w:rsidR="005A3A74" w:rsidRDefault="00023035" w:rsidP="00023035">
      <w:pPr>
        <w:pStyle w:val="a5"/>
        <w:spacing w:line="360" w:lineRule="auto"/>
        <w:ind w:left="360"/>
        <w:jc w:val="both"/>
        <w:rPr>
          <w:rFonts w:cs="David"/>
          <w:sz w:val="24"/>
          <w:szCs w:val="24"/>
          <w:rtl/>
        </w:rPr>
      </w:pPr>
      <w:r>
        <w:rPr>
          <w:rFonts w:cs="David" w:hint="cs"/>
          <w:sz w:val="24"/>
          <w:szCs w:val="24"/>
          <w:rtl/>
        </w:rPr>
        <w:t xml:space="preserve">                                                            </w:t>
      </w:r>
      <w:r w:rsidR="005A3A74">
        <w:rPr>
          <w:rFonts w:cs="David" w:hint="cs"/>
          <w:sz w:val="24"/>
          <w:szCs w:val="24"/>
          <w:rtl/>
        </w:rPr>
        <w:t>***</w:t>
      </w:r>
    </w:p>
    <w:p w:rsidR="005919B7" w:rsidRDefault="00822573" w:rsidP="007B61EC">
      <w:pPr>
        <w:pStyle w:val="a5"/>
        <w:numPr>
          <w:ilvl w:val="0"/>
          <w:numId w:val="16"/>
        </w:numPr>
        <w:spacing w:line="360" w:lineRule="auto"/>
        <w:jc w:val="both"/>
        <w:rPr>
          <w:rFonts w:cs="David"/>
          <w:sz w:val="24"/>
          <w:szCs w:val="24"/>
        </w:rPr>
      </w:pPr>
      <w:r>
        <w:rPr>
          <w:rFonts w:cs="David" w:hint="cs"/>
          <w:sz w:val="24"/>
          <w:szCs w:val="24"/>
          <w:rtl/>
        </w:rPr>
        <w:t xml:space="preserve">הממשלה </w:t>
      </w:r>
      <w:r w:rsidR="001073F4">
        <w:rPr>
          <w:rFonts w:cs="David" w:hint="cs"/>
          <w:sz w:val="24"/>
          <w:szCs w:val="24"/>
          <w:rtl/>
        </w:rPr>
        <w:t>דנה ב</w:t>
      </w:r>
      <w:bookmarkStart w:id="0" w:name="DocNum"/>
      <w:bookmarkEnd w:id="0"/>
      <w:r w:rsidR="007B61EC">
        <w:rPr>
          <w:rFonts w:cs="David" w:hint="cs"/>
          <w:sz w:val="24"/>
          <w:szCs w:val="24"/>
          <w:rtl/>
        </w:rPr>
        <w:t>עניין תכניות באורך ביניים בפרויקט "מסע", והחליטה כדלקמן:</w:t>
      </w:r>
    </w:p>
    <w:p w:rsidR="00CB6F80" w:rsidRPr="00CB6F80" w:rsidRDefault="00CB6F80" w:rsidP="00CB6F80">
      <w:pPr>
        <w:widowControl w:val="0"/>
        <w:spacing w:line="360" w:lineRule="auto"/>
        <w:ind w:left="368"/>
        <w:jc w:val="both"/>
        <w:rPr>
          <w:rFonts w:cs="David"/>
          <w:noProof/>
          <w:sz w:val="24"/>
          <w:szCs w:val="24"/>
          <w:rtl/>
          <w:lang w:eastAsia="zh-TW"/>
        </w:rPr>
      </w:pPr>
      <w:r w:rsidRPr="00CB6F80">
        <w:rPr>
          <w:rFonts w:cs="David"/>
          <w:noProof/>
          <w:sz w:val="24"/>
          <w:szCs w:val="24"/>
          <w:rtl/>
          <w:lang w:eastAsia="zh-TW"/>
        </w:rPr>
        <w:t xml:space="preserve">בהמשך להחלטת </w:t>
      </w:r>
      <w:r>
        <w:rPr>
          <w:rFonts w:cs="David" w:hint="cs"/>
          <w:noProof/>
          <w:sz w:val="24"/>
          <w:szCs w:val="24"/>
          <w:rtl/>
          <w:lang w:eastAsia="zh-TW"/>
        </w:rPr>
        <w:t>ה</w:t>
      </w:r>
      <w:r w:rsidRPr="00CB6F80">
        <w:rPr>
          <w:rFonts w:cs="David"/>
          <w:noProof/>
          <w:sz w:val="24"/>
          <w:szCs w:val="24"/>
          <w:rtl/>
          <w:lang w:eastAsia="zh-TW"/>
        </w:rPr>
        <w:t xml:space="preserve">ממשלה מספר </w:t>
      </w:r>
      <w:r w:rsidRPr="00CB6F80">
        <w:rPr>
          <w:rFonts w:cs="David" w:hint="cs"/>
          <w:noProof/>
          <w:sz w:val="24"/>
          <w:szCs w:val="24"/>
          <w:rtl/>
          <w:lang w:eastAsia="zh-TW"/>
        </w:rPr>
        <w:t>1426</w:t>
      </w:r>
      <w:r w:rsidRPr="00CB6F80">
        <w:rPr>
          <w:rFonts w:cs="David"/>
          <w:noProof/>
          <w:sz w:val="24"/>
          <w:szCs w:val="24"/>
          <w:rtl/>
          <w:lang w:eastAsia="zh-TW"/>
        </w:rPr>
        <w:t xml:space="preserve"> מיום </w:t>
      </w:r>
      <w:r w:rsidRPr="00CB6F80">
        <w:rPr>
          <w:rFonts w:cs="David" w:hint="cs"/>
          <w:noProof/>
          <w:sz w:val="24"/>
          <w:szCs w:val="24"/>
          <w:rtl/>
          <w:lang w:eastAsia="zh-TW"/>
        </w:rPr>
        <w:t>18</w:t>
      </w:r>
      <w:r w:rsidRPr="00CB6F80">
        <w:rPr>
          <w:rFonts w:cs="David"/>
          <w:noProof/>
          <w:sz w:val="24"/>
          <w:szCs w:val="24"/>
          <w:rtl/>
          <w:lang w:eastAsia="zh-TW"/>
        </w:rPr>
        <w:t>.</w:t>
      </w:r>
      <w:r w:rsidRPr="00CB6F80">
        <w:rPr>
          <w:rFonts w:cs="David" w:hint="cs"/>
          <w:noProof/>
          <w:sz w:val="24"/>
          <w:szCs w:val="24"/>
          <w:rtl/>
          <w:lang w:eastAsia="zh-TW"/>
        </w:rPr>
        <w:t>3</w:t>
      </w:r>
      <w:r w:rsidRPr="00CB6F80">
        <w:rPr>
          <w:rFonts w:cs="David"/>
          <w:noProof/>
          <w:sz w:val="24"/>
          <w:szCs w:val="24"/>
          <w:rtl/>
          <w:lang w:eastAsia="zh-TW"/>
        </w:rPr>
        <w:t>.</w:t>
      </w:r>
      <w:r w:rsidRPr="00CB6F80">
        <w:rPr>
          <w:rFonts w:cs="David" w:hint="cs"/>
          <w:noProof/>
          <w:sz w:val="24"/>
          <w:szCs w:val="24"/>
          <w:rtl/>
          <w:lang w:eastAsia="zh-TW"/>
        </w:rPr>
        <w:t>2007</w:t>
      </w:r>
      <w:r w:rsidR="00BF40DD">
        <w:rPr>
          <w:rFonts w:cs="David"/>
          <w:noProof/>
          <w:sz w:val="24"/>
          <w:szCs w:val="24"/>
          <w:rtl/>
          <w:lang w:eastAsia="zh-TW"/>
        </w:rPr>
        <w:t xml:space="preserve"> בעניין </w:t>
      </w:r>
      <w:r w:rsidRPr="00CB6F80">
        <w:rPr>
          <w:rFonts w:cs="David" w:hint="eastAsia"/>
          <w:noProof/>
          <w:sz w:val="24"/>
          <w:szCs w:val="24"/>
          <w:rtl/>
          <w:lang w:eastAsia="zh-TW"/>
        </w:rPr>
        <w:t>פרויקט</w:t>
      </w:r>
      <w:r w:rsidRPr="00CB6F80">
        <w:rPr>
          <w:rFonts w:cs="David"/>
          <w:noProof/>
          <w:sz w:val="24"/>
          <w:szCs w:val="24"/>
          <w:rtl/>
          <w:lang w:eastAsia="zh-TW"/>
        </w:rPr>
        <w:t xml:space="preserve"> "</w:t>
      </w:r>
      <w:r w:rsidRPr="00CB6F80">
        <w:rPr>
          <w:rFonts w:cs="David" w:hint="eastAsia"/>
          <w:noProof/>
          <w:sz w:val="24"/>
          <w:szCs w:val="24"/>
          <w:rtl/>
          <w:lang w:eastAsia="zh-TW"/>
        </w:rPr>
        <w:t>מסע</w:t>
      </w:r>
      <w:r w:rsidRPr="00CB6F80">
        <w:rPr>
          <w:rFonts w:cs="David"/>
          <w:noProof/>
          <w:sz w:val="24"/>
          <w:szCs w:val="24"/>
          <w:rtl/>
          <w:lang w:eastAsia="zh-TW"/>
        </w:rPr>
        <w:t>" – חינוך יהודי-ציוני בישראל ליהודי התפוצות"</w:t>
      </w:r>
      <w:r w:rsidRPr="00CB6F80">
        <w:rPr>
          <w:rFonts w:cs="David" w:hint="cs"/>
          <w:noProof/>
          <w:sz w:val="24"/>
          <w:szCs w:val="24"/>
          <w:rtl/>
          <w:lang w:eastAsia="zh-TW"/>
        </w:rPr>
        <w:t xml:space="preserve"> (להלן </w:t>
      </w:r>
      <w:r w:rsidRPr="00CB6F80">
        <w:rPr>
          <w:rFonts w:cs="David"/>
          <w:noProof/>
          <w:sz w:val="24"/>
          <w:szCs w:val="24"/>
          <w:rtl/>
          <w:lang w:eastAsia="zh-TW"/>
        </w:rPr>
        <w:t>–</w:t>
      </w:r>
      <w:r w:rsidRPr="00CB6F80">
        <w:rPr>
          <w:rFonts w:cs="David" w:hint="cs"/>
          <w:noProof/>
          <w:sz w:val="24"/>
          <w:szCs w:val="24"/>
          <w:rtl/>
          <w:lang w:eastAsia="zh-TW"/>
        </w:rPr>
        <w:t xml:space="preserve"> החלטת הממשלה) ולהמלצות ועדת ההיגוי של פרויקט </w:t>
      </w:r>
      <w:r w:rsidR="00BF40DD">
        <w:rPr>
          <w:rFonts w:cs="David" w:hint="cs"/>
          <w:noProof/>
          <w:sz w:val="24"/>
          <w:szCs w:val="24"/>
          <w:rtl/>
          <w:lang w:eastAsia="zh-TW"/>
        </w:rPr>
        <w:t>"</w:t>
      </w:r>
      <w:r w:rsidRPr="00CB6F80">
        <w:rPr>
          <w:rFonts w:cs="David" w:hint="cs"/>
          <w:noProof/>
          <w:sz w:val="24"/>
          <w:szCs w:val="24"/>
          <w:rtl/>
          <w:lang w:eastAsia="zh-TW"/>
        </w:rPr>
        <w:t>מסע</w:t>
      </w:r>
      <w:r w:rsidR="00BF40DD">
        <w:rPr>
          <w:rFonts w:cs="David" w:hint="cs"/>
          <w:noProof/>
          <w:sz w:val="24"/>
          <w:szCs w:val="24"/>
          <w:rtl/>
          <w:lang w:eastAsia="zh-TW"/>
        </w:rPr>
        <w:t>"</w:t>
      </w:r>
      <w:r w:rsidRPr="00CB6F80">
        <w:rPr>
          <w:rFonts w:cs="David" w:hint="cs"/>
          <w:noProof/>
          <w:sz w:val="24"/>
          <w:szCs w:val="24"/>
          <w:rtl/>
          <w:lang w:eastAsia="zh-TW"/>
        </w:rPr>
        <w:t xml:space="preserve"> (להלן </w:t>
      </w:r>
      <w:r w:rsidRPr="00CB6F80">
        <w:rPr>
          <w:rFonts w:cs="David"/>
          <w:noProof/>
          <w:sz w:val="24"/>
          <w:szCs w:val="24"/>
          <w:rtl/>
          <w:lang w:eastAsia="zh-TW"/>
        </w:rPr>
        <w:t>–</w:t>
      </w:r>
      <w:r w:rsidRPr="00CB6F80">
        <w:rPr>
          <w:rFonts w:cs="David" w:hint="cs"/>
          <w:noProof/>
          <w:sz w:val="24"/>
          <w:szCs w:val="24"/>
          <w:rtl/>
          <w:lang w:eastAsia="zh-TW"/>
        </w:rPr>
        <w:t xml:space="preserve"> הפרויקט) מישיבתה מיום 10.6.2015: </w:t>
      </w:r>
    </w:p>
    <w:p w:rsidR="00CB6F80" w:rsidRPr="00CB6F80" w:rsidRDefault="00CB6F80" w:rsidP="00CB6F80">
      <w:pPr>
        <w:widowControl w:val="0"/>
        <w:numPr>
          <w:ilvl w:val="0"/>
          <w:numId w:val="38"/>
        </w:numPr>
        <w:spacing w:after="0" w:line="360" w:lineRule="auto"/>
        <w:ind w:left="793" w:hanging="425"/>
        <w:contextualSpacing/>
        <w:jc w:val="both"/>
        <w:rPr>
          <w:rFonts w:ascii="David" w:eastAsia="Times New Roman" w:hAnsi="David" w:cs="David"/>
          <w:noProof/>
          <w:sz w:val="24"/>
          <w:szCs w:val="24"/>
          <w:lang w:eastAsia="zh-TW"/>
        </w:rPr>
      </w:pPr>
      <w:r w:rsidRPr="00CB6F80">
        <w:rPr>
          <w:rFonts w:ascii="David" w:eastAsia="Times New Roman" w:hAnsi="David" w:cs="David" w:hint="cs"/>
          <w:noProof/>
          <w:sz w:val="24"/>
          <w:szCs w:val="24"/>
          <w:rtl/>
          <w:lang w:eastAsia="zh-TW"/>
        </w:rPr>
        <w:t xml:space="preserve">לתקן את החלטת הממשלה ולאמץ את עיקרי המלצות ועדת ההיגוי של הפרויקט (להלן </w:t>
      </w:r>
      <w:r w:rsidRPr="00CB6F80">
        <w:rPr>
          <w:rFonts w:ascii="David" w:eastAsia="Times New Roman" w:hAnsi="David" w:cs="David"/>
          <w:noProof/>
          <w:sz w:val="24"/>
          <w:szCs w:val="24"/>
          <w:rtl/>
          <w:lang w:eastAsia="zh-TW"/>
        </w:rPr>
        <w:t>–</w:t>
      </w:r>
      <w:r w:rsidRPr="00CB6F80">
        <w:rPr>
          <w:rFonts w:ascii="David" w:eastAsia="Times New Roman" w:hAnsi="David" w:cs="David" w:hint="cs"/>
          <w:noProof/>
          <w:sz w:val="24"/>
          <w:szCs w:val="24"/>
          <w:rtl/>
          <w:lang w:eastAsia="zh-TW"/>
        </w:rPr>
        <w:t xml:space="preserve"> ועדת ההיגוי), כמפורט להלן:</w:t>
      </w:r>
    </w:p>
    <w:p w:rsidR="00CB6F80" w:rsidRPr="00CB6F80" w:rsidRDefault="00CB6F80" w:rsidP="00CB6F80">
      <w:pPr>
        <w:widowControl w:val="0"/>
        <w:spacing w:after="0" w:line="360" w:lineRule="auto"/>
        <w:ind w:left="368"/>
        <w:contextualSpacing/>
        <w:jc w:val="both"/>
        <w:rPr>
          <w:rFonts w:ascii="David" w:eastAsia="Times New Roman" w:hAnsi="David" w:cs="David"/>
          <w:noProof/>
          <w:sz w:val="24"/>
          <w:szCs w:val="24"/>
          <w:lang w:eastAsia="zh-TW"/>
        </w:rPr>
      </w:pPr>
    </w:p>
    <w:p w:rsidR="00CB6F80" w:rsidRPr="00CB6F80" w:rsidRDefault="00CB6F80" w:rsidP="00CB6F80">
      <w:pPr>
        <w:widowControl w:val="0"/>
        <w:numPr>
          <w:ilvl w:val="0"/>
          <w:numId w:val="39"/>
        </w:numPr>
        <w:spacing w:after="0" w:line="360" w:lineRule="auto"/>
        <w:ind w:left="1218" w:hanging="425"/>
        <w:contextualSpacing/>
        <w:jc w:val="both"/>
        <w:rPr>
          <w:rFonts w:ascii="David" w:eastAsia="Times New Roman" w:hAnsi="David" w:cs="David"/>
          <w:noProof/>
          <w:sz w:val="24"/>
          <w:szCs w:val="24"/>
          <w:lang w:eastAsia="zh-TW"/>
        </w:rPr>
      </w:pPr>
      <w:r w:rsidRPr="00CB6F80">
        <w:rPr>
          <w:rFonts w:ascii="David" w:eastAsia="Times New Roman" w:hAnsi="David" w:cs="David" w:hint="cs"/>
          <w:noProof/>
          <w:sz w:val="24"/>
          <w:szCs w:val="24"/>
          <w:rtl/>
          <w:lang w:eastAsia="zh-TW"/>
        </w:rPr>
        <w:t xml:space="preserve">הפרויקט, שעיקרו תכניות לתקופה ארוכה, שבין סמסטר לשנת לימודים אקדמית, יכלול אף  תכניות באורך ביניים שמשכן יהא 8 עד 10 שבועות. בסמכות ועדת ההיגוי לקצר את תקופת התכניות באורך ביניים לתקופה שלא תפחת מפרק זמן של 6 שבועות (להלן </w:t>
      </w:r>
      <w:r w:rsidRPr="00CB6F80">
        <w:rPr>
          <w:rFonts w:ascii="David" w:eastAsia="Times New Roman" w:hAnsi="David" w:cs="David"/>
          <w:noProof/>
          <w:sz w:val="24"/>
          <w:szCs w:val="24"/>
          <w:rtl/>
          <w:lang w:eastAsia="zh-TW"/>
        </w:rPr>
        <w:t>–</w:t>
      </w:r>
      <w:r w:rsidRPr="00CB6F80">
        <w:rPr>
          <w:rFonts w:ascii="David" w:eastAsia="Times New Roman" w:hAnsi="David" w:cs="David" w:hint="cs"/>
          <w:noProof/>
          <w:sz w:val="24"/>
          <w:szCs w:val="24"/>
          <w:rtl/>
          <w:lang w:eastAsia="zh-TW"/>
        </w:rPr>
        <w:t xml:space="preserve"> תכניות הביניים).</w:t>
      </w:r>
    </w:p>
    <w:p w:rsidR="00CB6F80" w:rsidRPr="00CB6F80" w:rsidRDefault="00CB6F80" w:rsidP="00CB6F80">
      <w:pPr>
        <w:widowControl w:val="0"/>
        <w:spacing w:after="0" w:line="360" w:lineRule="auto"/>
        <w:ind w:left="1218" w:hanging="425"/>
        <w:contextualSpacing/>
        <w:jc w:val="both"/>
        <w:rPr>
          <w:rFonts w:ascii="David" w:eastAsia="Times New Roman" w:hAnsi="David" w:cs="David"/>
          <w:noProof/>
          <w:sz w:val="24"/>
          <w:szCs w:val="24"/>
          <w:lang w:eastAsia="zh-TW"/>
        </w:rPr>
      </w:pPr>
    </w:p>
    <w:p w:rsidR="00CB6F80" w:rsidRPr="00CB6F80" w:rsidRDefault="00CB6F80" w:rsidP="00CB6F80">
      <w:pPr>
        <w:widowControl w:val="0"/>
        <w:numPr>
          <w:ilvl w:val="0"/>
          <w:numId w:val="39"/>
        </w:numPr>
        <w:spacing w:after="0" w:line="360" w:lineRule="auto"/>
        <w:ind w:left="1218" w:hanging="425"/>
        <w:contextualSpacing/>
        <w:jc w:val="both"/>
        <w:rPr>
          <w:rFonts w:ascii="David" w:eastAsia="Times New Roman" w:hAnsi="David" w:cs="David"/>
          <w:noProof/>
          <w:sz w:val="24"/>
          <w:szCs w:val="24"/>
          <w:lang w:eastAsia="zh-TW"/>
        </w:rPr>
      </w:pPr>
      <w:r w:rsidRPr="00CB6F80">
        <w:rPr>
          <w:rFonts w:ascii="David" w:eastAsia="Times New Roman" w:hAnsi="David" w:cs="David"/>
          <w:noProof/>
          <w:sz w:val="24"/>
          <w:szCs w:val="24"/>
          <w:rtl/>
          <w:lang w:eastAsia="zh-TW"/>
        </w:rPr>
        <w:t xml:space="preserve">הממשלה רושמת לפניה את הודעת הסוכנות היהודית לארץ ישראל (להלן – הסוכנות) שלפיה ההשתתפות של הסוכנות בגין כל משתתף בפועל בתכנית ביניים </w:t>
      </w:r>
      <w:r w:rsidRPr="00CB6F80">
        <w:rPr>
          <w:rFonts w:ascii="David" w:eastAsia="Times New Roman" w:hAnsi="David" w:cs="David" w:hint="cs"/>
          <w:noProof/>
          <w:sz w:val="24"/>
          <w:szCs w:val="24"/>
          <w:rtl/>
          <w:lang w:eastAsia="zh-TW"/>
        </w:rPr>
        <w:t>תהא בשיעור של</w:t>
      </w:r>
      <w:r w:rsidRPr="00CB6F80">
        <w:rPr>
          <w:rFonts w:ascii="David" w:eastAsia="Times New Roman" w:hAnsi="David" w:cs="David"/>
          <w:noProof/>
          <w:sz w:val="24"/>
          <w:szCs w:val="24"/>
          <w:rtl/>
          <w:lang w:eastAsia="zh-TW"/>
        </w:rPr>
        <w:t xml:space="preserve"> לפחות שני שליש מתקציב הפרויקט בגין כל משתתף בפועל בתכנית ביניים</w:t>
      </w:r>
      <w:r w:rsidRPr="00CB6F80">
        <w:rPr>
          <w:rFonts w:ascii="David" w:eastAsia="Times New Roman" w:hAnsi="David" w:cs="David" w:hint="cs"/>
          <w:noProof/>
          <w:sz w:val="24"/>
          <w:szCs w:val="24"/>
          <w:rtl/>
          <w:lang w:eastAsia="zh-TW"/>
        </w:rPr>
        <w:t>, וזאת עבור מספר המשתתפים שיאושרו על-ידי המשרד, הסוכנות וועדת ההיגוי</w:t>
      </w:r>
      <w:r w:rsidRPr="00CB6F80">
        <w:rPr>
          <w:rFonts w:ascii="David" w:eastAsia="Times New Roman" w:hAnsi="David" w:cs="David"/>
          <w:noProof/>
          <w:sz w:val="24"/>
          <w:szCs w:val="24"/>
          <w:rtl/>
          <w:lang w:eastAsia="zh-TW"/>
        </w:rPr>
        <w:t>.</w:t>
      </w:r>
    </w:p>
    <w:p w:rsidR="00CB6F80" w:rsidRPr="00CB6F80" w:rsidRDefault="00CB6F80" w:rsidP="00CB6F80">
      <w:pPr>
        <w:widowControl w:val="0"/>
        <w:spacing w:after="0" w:line="360" w:lineRule="auto"/>
        <w:ind w:left="1218" w:hanging="425"/>
        <w:contextualSpacing/>
        <w:jc w:val="both"/>
        <w:rPr>
          <w:rFonts w:ascii="David" w:eastAsia="Times New Roman" w:hAnsi="David" w:cs="David"/>
          <w:noProof/>
          <w:sz w:val="24"/>
          <w:szCs w:val="24"/>
          <w:lang w:eastAsia="zh-TW"/>
        </w:rPr>
      </w:pPr>
    </w:p>
    <w:p w:rsidR="00CB6F80" w:rsidRPr="00CB6F80" w:rsidRDefault="00CB6F80" w:rsidP="00CB6F80">
      <w:pPr>
        <w:widowControl w:val="0"/>
        <w:numPr>
          <w:ilvl w:val="0"/>
          <w:numId w:val="39"/>
        </w:numPr>
        <w:spacing w:after="0" w:line="360" w:lineRule="auto"/>
        <w:ind w:left="1218" w:hanging="425"/>
        <w:contextualSpacing/>
        <w:jc w:val="both"/>
        <w:rPr>
          <w:rFonts w:ascii="David" w:eastAsia="Times New Roman" w:hAnsi="David" w:cs="David"/>
          <w:noProof/>
          <w:sz w:val="24"/>
          <w:szCs w:val="24"/>
          <w:lang w:eastAsia="zh-TW"/>
        </w:rPr>
      </w:pPr>
      <w:r w:rsidRPr="00CB6F80">
        <w:rPr>
          <w:rFonts w:ascii="David" w:eastAsia="Times New Roman" w:hAnsi="David" w:cs="David" w:hint="cs"/>
          <w:noProof/>
          <w:sz w:val="24"/>
          <w:szCs w:val="24"/>
          <w:rtl/>
          <w:lang w:eastAsia="zh-TW"/>
        </w:rPr>
        <w:t xml:space="preserve">בהסתמך על הודעת הסוכנות, </w:t>
      </w:r>
      <w:r w:rsidRPr="00CB6F80">
        <w:rPr>
          <w:rFonts w:ascii="David" w:eastAsia="Times New Roman" w:hAnsi="David" w:cs="David"/>
          <w:noProof/>
          <w:sz w:val="24"/>
          <w:szCs w:val="24"/>
          <w:rtl/>
          <w:lang w:eastAsia="zh-TW"/>
        </w:rPr>
        <w:t xml:space="preserve">השתתפות הממשלה בגין כל משתתף בפועל בתכנית ביניים </w:t>
      </w:r>
      <w:r w:rsidRPr="00CB6F80">
        <w:rPr>
          <w:rFonts w:ascii="David" w:eastAsia="Times New Roman" w:hAnsi="David" w:cs="David" w:hint="cs"/>
          <w:noProof/>
          <w:sz w:val="24"/>
          <w:szCs w:val="24"/>
          <w:rtl/>
          <w:lang w:eastAsia="zh-TW"/>
        </w:rPr>
        <w:t>תהא בשיעור של</w:t>
      </w:r>
      <w:r w:rsidRPr="00CB6F80">
        <w:rPr>
          <w:rFonts w:ascii="David" w:eastAsia="Times New Roman" w:hAnsi="David" w:cs="David"/>
          <w:noProof/>
          <w:sz w:val="24"/>
          <w:szCs w:val="24"/>
          <w:rtl/>
          <w:lang w:eastAsia="zh-TW"/>
        </w:rPr>
        <w:t xml:space="preserve"> עד שליש מתקציב הפרויקט בגין כל משתתף בפועל בתכנית ביניים</w:t>
      </w:r>
      <w:r w:rsidRPr="00CB6F80">
        <w:rPr>
          <w:rFonts w:ascii="David" w:eastAsia="Times New Roman" w:hAnsi="David" w:cs="David" w:hint="cs"/>
          <w:noProof/>
          <w:sz w:val="24"/>
          <w:szCs w:val="24"/>
          <w:rtl/>
          <w:lang w:eastAsia="zh-TW"/>
        </w:rPr>
        <w:t>,</w:t>
      </w:r>
      <w:r w:rsidRPr="00CB6F80">
        <w:rPr>
          <w:rFonts w:ascii="David" w:eastAsia="Times New Roman" w:hAnsi="David" w:cs="David"/>
          <w:noProof/>
          <w:sz w:val="24"/>
          <w:szCs w:val="24"/>
          <w:rtl/>
          <w:lang w:eastAsia="zh-TW"/>
        </w:rPr>
        <w:t xml:space="preserve"> ובכל מקרה לא </w:t>
      </w:r>
      <w:r w:rsidRPr="00CB6F80">
        <w:rPr>
          <w:rFonts w:ascii="David" w:eastAsia="Times New Roman" w:hAnsi="David" w:cs="David" w:hint="cs"/>
          <w:noProof/>
          <w:sz w:val="24"/>
          <w:szCs w:val="24"/>
          <w:rtl/>
          <w:lang w:eastAsia="zh-TW"/>
        </w:rPr>
        <w:t>מעבר ל</w:t>
      </w:r>
      <w:r w:rsidRPr="00CB6F80">
        <w:rPr>
          <w:rFonts w:ascii="David" w:eastAsia="Times New Roman" w:hAnsi="David" w:cs="David"/>
          <w:noProof/>
          <w:sz w:val="24"/>
          <w:szCs w:val="24"/>
          <w:rtl/>
          <w:lang w:eastAsia="zh-TW"/>
        </w:rPr>
        <w:t xml:space="preserve">סך של 1,400$ (ארה"ב) למשתתף בפועל כאמור.  </w:t>
      </w:r>
    </w:p>
    <w:p w:rsidR="00CB6F80" w:rsidRPr="00CB6F80" w:rsidRDefault="00CB6F80" w:rsidP="00CB6F80">
      <w:pPr>
        <w:spacing w:before="80" w:after="80" w:line="360" w:lineRule="auto"/>
        <w:ind w:left="793" w:hanging="425"/>
        <w:contextualSpacing/>
        <w:jc w:val="both"/>
        <w:rPr>
          <w:rFonts w:ascii="David" w:eastAsia="Times New Roman" w:hAnsi="David" w:cs="David"/>
          <w:noProof/>
          <w:sz w:val="24"/>
          <w:szCs w:val="24"/>
          <w:rtl/>
          <w:lang w:eastAsia="zh-TW"/>
        </w:rPr>
      </w:pPr>
    </w:p>
    <w:p w:rsidR="00CB6F80" w:rsidRDefault="00CB6F80" w:rsidP="00CB6F80">
      <w:pPr>
        <w:widowControl w:val="0"/>
        <w:numPr>
          <w:ilvl w:val="0"/>
          <w:numId w:val="38"/>
        </w:numPr>
        <w:spacing w:after="0" w:line="360" w:lineRule="auto"/>
        <w:ind w:left="793" w:hanging="425"/>
        <w:contextualSpacing/>
        <w:jc w:val="both"/>
        <w:rPr>
          <w:rFonts w:ascii="David" w:eastAsia="Times New Roman" w:hAnsi="David" w:cs="David"/>
          <w:noProof/>
          <w:sz w:val="24"/>
          <w:szCs w:val="24"/>
          <w:lang w:eastAsia="zh-TW"/>
        </w:rPr>
      </w:pPr>
      <w:r w:rsidRPr="00CB6F80">
        <w:rPr>
          <w:rFonts w:ascii="David" w:eastAsia="Times New Roman" w:hAnsi="David" w:cs="David" w:hint="cs"/>
          <w:noProof/>
          <w:sz w:val="24"/>
          <w:szCs w:val="24"/>
          <w:rtl/>
          <w:lang w:eastAsia="zh-TW"/>
        </w:rPr>
        <w:t>יישום החלטה זו יהא במסגרת ה</w:t>
      </w:r>
      <w:r w:rsidRPr="00CB6F80">
        <w:rPr>
          <w:rFonts w:ascii="David" w:eastAsia="Times New Roman" w:hAnsi="David" w:cs="David"/>
          <w:noProof/>
          <w:sz w:val="24"/>
          <w:szCs w:val="24"/>
          <w:rtl/>
          <w:lang w:eastAsia="zh-TW"/>
        </w:rPr>
        <w:t xml:space="preserve">הסכם מיום 18.9.2007 שבין מדינת ישראל, הסוכנות וחברת </w:t>
      </w:r>
      <w:r w:rsidR="00BF40DD">
        <w:rPr>
          <w:rFonts w:ascii="David" w:eastAsia="Times New Roman" w:hAnsi="David" w:cs="David" w:hint="cs"/>
          <w:noProof/>
          <w:sz w:val="24"/>
          <w:szCs w:val="24"/>
          <w:rtl/>
          <w:lang w:eastAsia="zh-TW"/>
        </w:rPr>
        <w:t>"</w:t>
      </w:r>
      <w:r w:rsidRPr="00CB6F80">
        <w:rPr>
          <w:rFonts w:ascii="David" w:eastAsia="Times New Roman" w:hAnsi="David" w:cs="David"/>
          <w:noProof/>
          <w:sz w:val="24"/>
          <w:szCs w:val="24"/>
          <w:rtl/>
          <w:lang w:eastAsia="zh-TW"/>
        </w:rPr>
        <w:t>מסע</w:t>
      </w:r>
      <w:r w:rsidR="00BF40DD">
        <w:rPr>
          <w:rFonts w:ascii="David" w:eastAsia="Times New Roman" w:hAnsi="David" w:cs="David" w:hint="cs"/>
          <w:noProof/>
          <w:sz w:val="24"/>
          <w:szCs w:val="24"/>
          <w:rtl/>
          <w:lang w:eastAsia="zh-TW"/>
        </w:rPr>
        <w:t>"</w:t>
      </w:r>
      <w:r w:rsidRPr="00CB6F80">
        <w:rPr>
          <w:rFonts w:ascii="David" w:eastAsia="Times New Roman" w:hAnsi="David" w:cs="David"/>
          <w:noProof/>
          <w:sz w:val="24"/>
          <w:szCs w:val="24"/>
          <w:rtl/>
          <w:lang w:eastAsia="zh-TW"/>
        </w:rPr>
        <w:t>: פרויקט לעידוד תוכניות ארוכות בישראל לצעירי העם היהודי בע"מ</w:t>
      </w:r>
      <w:r w:rsidRPr="00CB6F80">
        <w:rPr>
          <w:rFonts w:ascii="David" w:eastAsia="Times New Roman" w:hAnsi="David" w:cs="David" w:hint="cs"/>
          <w:noProof/>
          <w:sz w:val="24"/>
          <w:szCs w:val="24"/>
          <w:rtl/>
          <w:lang w:eastAsia="zh-TW"/>
        </w:rPr>
        <w:t xml:space="preserve">, שיתוקן על-פי החלטה זו. </w:t>
      </w:r>
    </w:p>
    <w:p w:rsidR="00CB6F80" w:rsidRPr="00CB6F80" w:rsidRDefault="00CB6F80" w:rsidP="00CB6F80">
      <w:pPr>
        <w:widowControl w:val="0"/>
        <w:spacing w:after="0" w:line="360" w:lineRule="auto"/>
        <w:ind w:left="793"/>
        <w:contextualSpacing/>
        <w:jc w:val="both"/>
        <w:rPr>
          <w:rFonts w:ascii="David" w:eastAsia="Times New Roman" w:hAnsi="David" w:cs="David"/>
          <w:noProof/>
          <w:sz w:val="24"/>
          <w:szCs w:val="24"/>
          <w:lang w:eastAsia="zh-TW"/>
        </w:rPr>
      </w:pPr>
    </w:p>
    <w:p w:rsidR="00676CB3" w:rsidRPr="00CB6F80" w:rsidRDefault="00CB6F80" w:rsidP="00CB6F80">
      <w:pPr>
        <w:widowControl w:val="0"/>
        <w:spacing w:line="360" w:lineRule="auto"/>
        <w:ind w:left="368"/>
        <w:jc w:val="both"/>
        <w:rPr>
          <w:rFonts w:cs="David"/>
          <w:noProof/>
          <w:sz w:val="24"/>
          <w:szCs w:val="24"/>
          <w:lang w:eastAsia="zh-TW"/>
        </w:rPr>
      </w:pPr>
      <w:r w:rsidRPr="00CB6F80">
        <w:rPr>
          <w:rFonts w:cs="David" w:hint="cs"/>
          <w:noProof/>
          <w:sz w:val="24"/>
          <w:szCs w:val="24"/>
          <w:rtl/>
          <w:lang w:eastAsia="zh-TW"/>
        </w:rPr>
        <w:t xml:space="preserve">בהחלטה זו </w:t>
      </w:r>
      <w:r w:rsidRPr="00CB6F80">
        <w:rPr>
          <w:rFonts w:cs="David"/>
          <w:noProof/>
          <w:sz w:val="24"/>
          <w:szCs w:val="24"/>
          <w:rtl/>
          <w:lang w:eastAsia="zh-TW"/>
        </w:rPr>
        <w:t>–</w:t>
      </w:r>
      <w:r w:rsidRPr="00CB6F80">
        <w:rPr>
          <w:rFonts w:cs="David" w:hint="cs"/>
          <w:noProof/>
          <w:sz w:val="24"/>
          <w:szCs w:val="24"/>
          <w:rtl/>
          <w:lang w:eastAsia="zh-TW"/>
        </w:rPr>
        <w:t xml:space="preserve"> </w:t>
      </w:r>
      <w:r w:rsidRPr="00CB6F80">
        <w:rPr>
          <w:rFonts w:cs="David"/>
          <w:noProof/>
          <w:sz w:val="24"/>
          <w:szCs w:val="24"/>
          <w:rtl/>
          <w:lang w:eastAsia="zh-TW"/>
        </w:rPr>
        <w:t>"תקציב הפרויקט בגין כל משתתף בפועל בתכנית ביניים"</w:t>
      </w:r>
      <w:r w:rsidRPr="00CB6F80">
        <w:rPr>
          <w:rFonts w:cs="David" w:hint="cs"/>
          <w:noProof/>
          <w:sz w:val="24"/>
          <w:szCs w:val="24"/>
          <w:rtl/>
          <w:lang w:eastAsia="zh-TW"/>
        </w:rPr>
        <w:t xml:space="preserve">, הכוונה להשתתפות </w:t>
      </w:r>
      <w:r w:rsidRPr="00CB6F80">
        <w:rPr>
          <w:rFonts w:cs="David" w:hint="cs"/>
          <w:noProof/>
          <w:sz w:val="24"/>
          <w:szCs w:val="24"/>
          <w:rtl/>
          <w:lang w:eastAsia="zh-TW"/>
        </w:rPr>
        <w:lastRenderedPageBreak/>
        <w:t>הממשלה והסוכנות בגין כל משתתף בפועל בתכנית ביניים, ללא השתתפות המשתתף.</w:t>
      </w:r>
      <w:r>
        <w:rPr>
          <w:rFonts w:cs="David"/>
          <w:noProof/>
          <w:sz w:val="24"/>
          <w:szCs w:val="24"/>
          <w:rtl/>
          <w:lang w:eastAsia="zh-TW"/>
        </w:rPr>
        <w:br/>
      </w:r>
    </w:p>
    <w:p w:rsidR="00676CB3" w:rsidRPr="001F5994" w:rsidRDefault="00023035" w:rsidP="001F5994">
      <w:pPr>
        <w:pStyle w:val="a5"/>
        <w:spacing w:line="360" w:lineRule="auto"/>
        <w:ind w:left="360"/>
        <w:jc w:val="both"/>
        <w:rPr>
          <w:rFonts w:cs="David"/>
          <w:sz w:val="24"/>
          <w:szCs w:val="24"/>
        </w:rPr>
      </w:pPr>
      <w:r>
        <w:rPr>
          <w:rFonts w:cs="David" w:hint="cs"/>
          <w:sz w:val="24"/>
          <w:szCs w:val="24"/>
          <w:rtl/>
        </w:rPr>
        <w:t xml:space="preserve">                                                         </w:t>
      </w:r>
      <w:r w:rsidR="00621235">
        <w:rPr>
          <w:rFonts w:cs="David" w:hint="cs"/>
          <w:sz w:val="24"/>
          <w:szCs w:val="24"/>
          <w:rtl/>
        </w:rPr>
        <w:t>***</w:t>
      </w:r>
      <w:r>
        <w:rPr>
          <w:rFonts w:cs="David" w:hint="cs"/>
          <w:sz w:val="24"/>
          <w:szCs w:val="24"/>
          <w:rtl/>
        </w:rPr>
        <w:t xml:space="preserve"> </w:t>
      </w:r>
    </w:p>
    <w:p w:rsidR="00E5244A" w:rsidRDefault="001E3856" w:rsidP="001E3856">
      <w:pPr>
        <w:pStyle w:val="a5"/>
        <w:numPr>
          <w:ilvl w:val="0"/>
          <w:numId w:val="16"/>
        </w:numPr>
        <w:spacing w:line="360" w:lineRule="auto"/>
        <w:jc w:val="both"/>
        <w:rPr>
          <w:rFonts w:cs="David"/>
          <w:sz w:val="24"/>
          <w:szCs w:val="24"/>
        </w:rPr>
      </w:pPr>
      <w:r>
        <w:rPr>
          <w:rFonts w:cs="David" w:hint="cs"/>
          <w:sz w:val="24"/>
          <w:szCs w:val="24"/>
          <w:rtl/>
        </w:rPr>
        <w:t>המנהל הכללי של משרד ראש הממשלה, מר אלי גרונר והסמנכ"ל לענייני ממשל וחברה במשרד ראש הממשלה, מר אהוד פראוור, סקרו בפני הממשלה, באמצעות מצגת, את נטל הרגולציה בישראל ביחס למדינות מתוקנות ברחבי העולם ופירטו את הצעדים הננקטים על ידי הממשלה להפחתה משמעותית בנטל הרגולציה הקיימת.</w:t>
      </w:r>
    </w:p>
    <w:p w:rsidR="001E3856" w:rsidRDefault="001E3856" w:rsidP="001E3856">
      <w:pPr>
        <w:pStyle w:val="a5"/>
        <w:spacing w:line="360" w:lineRule="auto"/>
        <w:ind w:left="360"/>
        <w:jc w:val="both"/>
        <w:rPr>
          <w:rFonts w:cs="David"/>
          <w:sz w:val="24"/>
          <w:szCs w:val="24"/>
          <w:rtl/>
        </w:rPr>
      </w:pPr>
    </w:p>
    <w:p w:rsidR="001E3856" w:rsidRDefault="001E3856" w:rsidP="001E3856">
      <w:pPr>
        <w:pStyle w:val="a5"/>
        <w:spacing w:line="360" w:lineRule="auto"/>
        <w:ind w:left="360"/>
        <w:jc w:val="both"/>
        <w:rPr>
          <w:rFonts w:cs="David"/>
          <w:sz w:val="24"/>
          <w:szCs w:val="24"/>
          <w:rtl/>
        </w:rPr>
      </w:pPr>
      <w:r>
        <w:rPr>
          <w:rFonts w:cs="David" w:hint="cs"/>
          <w:sz w:val="24"/>
          <w:szCs w:val="24"/>
          <w:rtl/>
        </w:rPr>
        <w:t xml:space="preserve">סגנית המנהל הכללי לטכנולוגיות רפואיות במשרד הבריאות, ד"ר אסנת לוקסנבורג, מציגה באמצעות מצגת, את פעולות משרד הבריאות בתחום פישוט הרגולציה בתחום התרופות, התמרוקים והציוד הרפואי. </w:t>
      </w:r>
    </w:p>
    <w:p w:rsidR="001E3856" w:rsidRDefault="001E3856" w:rsidP="001E3856">
      <w:pPr>
        <w:pStyle w:val="a5"/>
        <w:spacing w:line="360" w:lineRule="auto"/>
        <w:ind w:left="360"/>
        <w:jc w:val="both"/>
        <w:rPr>
          <w:rFonts w:cs="David"/>
          <w:sz w:val="24"/>
          <w:szCs w:val="24"/>
          <w:rtl/>
        </w:rPr>
      </w:pPr>
      <w:r>
        <w:rPr>
          <w:rFonts w:cs="David" w:hint="cs"/>
          <w:sz w:val="24"/>
          <w:szCs w:val="24"/>
          <w:rtl/>
        </w:rPr>
        <w:t>ד"ר לוקסנבורג הציגה את עיקרי הרפורמה המתבצעת במשרד הבריאות בתחום הרגולציה בנושאים האמורים.</w:t>
      </w:r>
    </w:p>
    <w:p w:rsidR="001E3856" w:rsidRDefault="001E3856" w:rsidP="001E3856">
      <w:pPr>
        <w:pStyle w:val="a5"/>
        <w:spacing w:line="360" w:lineRule="auto"/>
        <w:ind w:left="360"/>
        <w:jc w:val="both"/>
        <w:rPr>
          <w:rFonts w:cs="David"/>
          <w:sz w:val="24"/>
          <w:szCs w:val="24"/>
          <w:rtl/>
        </w:rPr>
      </w:pPr>
    </w:p>
    <w:p w:rsidR="001E3856" w:rsidRDefault="001E3856" w:rsidP="001E3856">
      <w:pPr>
        <w:pStyle w:val="a5"/>
        <w:spacing w:line="360" w:lineRule="auto"/>
        <w:ind w:left="360"/>
        <w:jc w:val="both"/>
        <w:rPr>
          <w:rFonts w:cs="David"/>
          <w:sz w:val="24"/>
          <w:szCs w:val="24"/>
        </w:rPr>
      </w:pPr>
      <w:r>
        <w:rPr>
          <w:rFonts w:cs="David" w:hint="cs"/>
          <w:sz w:val="24"/>
          <w:szCs w:val="24"/>
          <w:rtl/>
        </w:rPr>
        <w:t xml:space="preserve">המצגות שהוצגו בפני חברי הממשלה </w:t>
      </w:r>
      <w:r>
        <w:rPr>
          <w:rFonts w:cs="David"/>
          <w:sz w:val="24"/>
          <w:szCs w:val="24"/>
          <w:rtl/>
        </w:rPr>
        <w:t>–</w:t>
      </w:r>
      <w:r>
        <w:rPr>
          <w:rFonts w:cs="David" w:hint="cs"/>
          <w:sz w:val="24"/>
          <w:szCs w:val="24"/>
          <w:rtl/>
        </w:rPr>
        <w:t xml:space="preserve"> מצורפות. </w:t>
      </w:r>
    </w:p>
    <w:p w:rsidR="00CB6F80" w:rsidRPr="00B555C2" w:rsidRDefault="00CB6F80" w:rsidP="006803AC">
      <w:pPr>
        <w:widowControl w:val="0"/>
        <w:autoSpaceDE w:val="0"/>
        <w:autoSpaceDN w:val="0"/>
        <w:spacing w:after="120" w:line="360" w:lineRule="auto"/>
        <w:jc w:val="both"/>
        <w:rPr>
          <w:rFonts w:ascii="Times New Roman" w:eastAsia="Times New Roman" w:hAnsi="Times New Roman" w:cs="David"/>
          <w:sz w:val="24"/>
          <w:szCs w:val="24"/>
          <w:rtl/>
          <w:lang w:eastAsia="he-IL"/>
        </w:rPr>
      </w:pPr>
    </w:p>
    <w:p w:rsidR="00B555C2" w:rsidRDefault="00074CFA" w:rsidP="00074CFA">
      <w:pPr>
        <w:widowControl w:val="0"/>
        <w:tabs>
          <w:tab w:val="left" w:pos="9637"/>
        </w:tabs>
        <w:autoSpaceDE w:val="0"/>
        <w:autoSpaceDN w:val="0"/>
        <w:adjustRightInd w:val="0"/>
        <w:spacing w:before="100" w:beforeAutospacing="1" w:after="100" w:afterAutospacing="1"/>
        <w:jc w:val="center"/>
        <w:rPr>
          <w:rFonts w:ascii="Courier New" w:eastAsia="Times New Roman" w:hAnsi="Courier New" w:cs="David"/>
          <w:szCs w:val="24"/>
          <w:rtl/>
          <w:lang w:eastAsia="he-IL"/>
        </w:rPr>
      </w:pPr>
      <w:r>
        <w:rPr>
          <w:rFonts w:ascii="Courier New" w:eastAsia="Times New Roman" w:hAnsi="Courier New" w:cs="David" w:hint="cs"/>
          <w:szCs w:val="24"/>
          <w:rtl/>
          <w:lang w:eastAsia="he-IL"/>
        </w:rPr>
        <w:t>***</w:t>
      </w:r>
    </w:p>
    <w:p w:rsidR="00766DE6" w:rsidRPr="007B61EC" w:rsidRDefault="00766DE6" w:rsidP="00766DE6">
      <w:pPr>
        <w:pStyle w:val="a5"/>
        <w:widowControl w:val="0"/>
        <w:tabs>
          <w:tab w:val="left" w:pos="9637"/>
        </w:tabs>
        <w:autoSpaceDE w:val="0"/>
        <w:autoSpaceDN w:val="0"/>
        <w:adjustRightInd w:val="0"/>
        <w:spacing w:before="100" w:beforeAutospacing="1" w:after="100" w:afterAutospacing="1"/>
        <w:ind w:left="360"/>
        <w:rPr>
          <w:rFonts w:ascii="Courier New" w:eastAsia="Times New Roman" w:hAnsi="Courier New" w:cs="David"/>
          <w:szCs w:val="24"/>
          <w:lang w:eastAsia="he-IL"/>
        </w:rPr>
      </w:pPr>
    </w:p>
    <w:p w:rsidR="007B61EC" w:rsidRPr="00CB6F80" w:rsidRDefault="007B61EC" w:rsidP="00CB6F80">
      <w:pPr>
        <w:pStyle w:val="a5"/>
        <w:widowControl w:val="0"/>
        <w:numPr>
          <w:ilvl w:val="0"/>
          <w:numId w:val="16"/>
        </w:numPr>
        <w:autoSpaceDE w:val="0"/>
        <w:autoSpaceDN w:val="0"/>
        <w:adjustRightInd w:val="0"/>
        <w:spacing w:after="100" w:afterAutospacing="1" w:line="360" w:lineRule="auto"/>
        <w:jc w:val="both"/>
        <w:rPr>
          <w:rFonts w:ascii="Courier New" w:eastAsia="Times New Roman" w:hAnsi="Courier New" w:cs="David"/>
          <w:sz w:val="24"/>
          <w:szCs w:val="24"/>
          <w:rtl/>
          <w:lang w:eastAsia="he-IL"/>
        </w:rPr>
      </w:pPr>
      <w:r w:rsidRPr="007B61EC">
        <w:rPr>
          <w:rFonts w:ascii="Courier New" w:eastAsia="Times New Roman" w:hAnsi="Courier New" w:cs="David" w:hint="cs"/>
          <w:sz w:val="24"/>
          <w:szCs w:val="24"/>
          <w:rtl/>
          <w:lang w:eastAsia="he-IL"/>
        </w:rPr>
        <w:t xml:space="preserve">הממשלה דנה בתכנית להפחתת הנטל הרגולטורי </w:t>
      </w:r>
      <w:r w:rsidRPr="007B61EC">
        <w:rPr>
          <w:rFonts w:ascii="Courier New" w:eastAsia="Times New Roman" w:hAnsi="Courier New" w:cs="David"/>
          <w:sz w:val="24"/>
          <w:szCs w:val="24"/>
          <w:rtl/>
          <w:lang w:eastAsia="he-IL"/>
        </w:rPr>
        <w:t>–</w:t>
      </w:r>
      <w:r w:rsidRPr="007B61EC">
        <w:rPr>
          <w:rFonts w:ascii="Courier New" w:eastAsia="Times New Roman" w:hAnsi="Courier New" w:cs="David" w:hint="cs"/>
          <w:sz w:val="24"/>
          <w:szCs w:val="24"/>
          <w:rtl/>
          <w:lang w:eastAsia="he-IL"/>
        </w:rPr>
        <w:t xml:space="preserve"> רשם הקבלנים, והחליטה כדלקמן:</w:t>
      </w:r>
    </w:p>
    <w:p w:rsidR="00CB6F80" w:rsidRPr="00CB6F80" w:rsidRDefault="00CB6F80" w:rsidP="00CB6F80">
      <w:pPr>
        <w:widowControl w:val="0"/>
        <w:numPr>
          <w:ilvl w:val="0"/>
          <w:numId w:val="40"/>
        </w:numPr>
        <w:tabs>
          <w:tab w:val="left" w:pos="651"/>
        </w:tabs>
        <w:autoSpaceDE w:val="0"/>
        <w:autoSpaceDN w:val="0"/>
        <w:adjustRightInd w:val="0"/>
        <w:spacing w:line="360" w:lineRule="auto"/>
        <w:ind w:left="651" w:hanging="283"/>
        <w:jc w:val="both"/>
        <w:rPr>
          <w:rFonts w:ascii="Courier New" w:eastAsia="Times New Roman" w:hAnsi="Courier New" w:cs="David"/>
          <w:sz w:val="24"/>
          <w:szCs w:val="24"/>
          <w:lang w:eastAsia="he-IL"/>
        </w:rPr>
      </w:pPr>
      <w:r w:rsidRPr="00CB6F80">
        <w:rPr>
          <w:rFonts w:ascii="Courier New" w:eastAsia="Times New Roman" w:hAnsi="Courier New" w:cs="David" w:hint="cs"/>
          <w:sz w:val="24"/>
          <w:szCs w:val="24"/>
          <w:rtl/>
          <w:lang w:eastAsia="he-IL"/>
        </w:rPr>
        <w:t xml:space="preserve">להנחות את מנכ"ל משרד הבינוי והשיכון, להביא לדיון במועצת הקבלנים </w:t>
      </w:r>
      <w:r w:rsidRPr="00CB6F80">
        <w:rPr>
          <w:rFonts w:ascii="Courier New" w:eastAsia="Times New Roman" w:hAnsi="Courier New" w:cs="David" w:hint="eastAsia"/>
          <w:sz w:val="24"/>
          <w:szCs w:val="24"/>
          <w:rtl/>
          <w:lang w:eastAsia="he-IL"/>
        </w:rPr>
        <w:t>לעבודות</w:t>
      </w:r>
      <w:r w:rsidRPr="00CB6F80">
        <w:rPr>
          <w:rFonts w:ascii="Courier New" w:eastAsia="Times New Roman" w:hAnsi="Courier New" w:cs="David"/>
          <w:sz w:val="24"/>
          <w:szCs w:val="24"/>
          <w:rtl/>
          <w:lang w:eastAsia="he-IL"/>
        </w:rPr>
        <w:t xml:space="preserve"> </w:t>
      </w:r>
      <w:r w:rsidRPr="00CB6F80">
        <w:rPr>
          <w:rFonts w:ascii="Courier New" w:eastAsia="Times New Roman" w:hAnsi="Courier New" w:cs="David" w:hint="eastAsia"/>
          <w:sz w:val="24"/>
          <w:szCs w:val="24"/>
          <w:rtl/>
          <w:lang w:eastAsia="he-IL"/>
        </w:rPr>
        <w:t>הנדסה</w:t>
      </w:r>
      <w:r w:rsidRPr="00CB6F80">
        <w:rPr>
          <w:rFonts w:ascii="Courier New" w:eastAsia="Times New Roman" w:hAnsi="Courier New" w:cs="David"/>
          <w:sz w:val="24"/>
          <w:szCs w:val="24"/>
          <w:rtl/>
          <w:lang w:eastAsia="he-IL"/>
        </w:rPr>
        <w:t xml:space="preserve"> </w:t>
      </w:r>
      <w:r w:rsidRPr="00CB6F80">
        <w:rPr>
          <w:rFonts w:ascii="Courier New" w:eastAsia="Times New Roman" w:hAnsi="Courier New" w:cs="David" w:hint="eastAsia"/>
          <w:sz w:val="24"/>
          <w:szCs w:val="24"/>
          <w:rtl/>
          <w:lang w:eastAsia="he-IL"/>
        </w:rPr>
        <w:t>בנאיות</w:t>
      </w:r>
      <w:r w:rsidRPr="00CB6F80">
        <w:rPr>
          <w:rFonts w:ascii="Courier New" w:eastAsia="Times New Roman" w:hAnsi="Courier New" w:cs="David" w:hint="cs"/>
          <w:sz w:val="24"/>
          <w:szCs w:val="24"/>
          <w:rtl/>
          <w:lang w:eastAsia="he-IL"/>
        </w:rPr>
        <w:t xml:space="preserve"> (להלן- המועצה), בתוך 90 יום ממועד פרסום ברשומות בדבר מינוי חברי המועצה, את הנושאים המפורטים להלן -</w:t>
      </w:r>
    </w:p>
    <w:p w:rsidR="00CB6F80" w:rsidRPr="00CB6F80" w:rsidRDefault="00CB6F80" w:rsidP="00CB6F80">
      <w:pPr>
        <w:numPr>
          <w:ilvl w:val="0"/>
          <w:numId w:val="41"/>
        </w:numPr>
        <w:tabs>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 xml:space="preserve">תיקון </w:t>
      </w:r>
      <w:r w:rsidRPr="00CB6F80">
        <w:rPr>
          <w:rFonts w:ascii="Times New Roman" w:eastAsia="Times New Roman" w:hAnsi="Times New Roman" w:cs="David"/>
          <w:sz w:val="24"/>
          <w:szCs w:val="24"/>
          <w:rtl/>
          <w:lang w:eastAsia="he-IL"/>
        </w:rPr>
        <w:t>תקנות רישום קבלנים לעבודות הנדסה בנאיות (סיווג קבלנים רשומים), תשמ"ח-1988</w:t>
      </w:r>
      <w:r w:rsidRPr="00CB6F80">
        <w:rPr>
          <w:rFonts w:ascii="Times New Roman" w:eastAsia="Times New Roman" w:hAnsi="Times New Roman" w:cs="David" w:hint="cs"/>
          <w:sz w:val="24"/>
          <w:szCs w:val="24"/>
          <w:rtl/>
          <w:lang w:eastAsia="he-IL"/>
        </w:rPr>
        <w:t xml:space="preserve"> (להלן- תקנות סיווג קבלנים) כך שהיקף העבודות הדרוש לשם העלאת סיווגו של קבלן יעמוד על 70% מן ההיקף הכספי המרבי בש"ח או מן ההיקף המר</w:t>
      </w:r>
      <w:r w:rsidRPr="00CB6F80">
        <w:rPr>
          <w:rFonts w:ascii="Times New Roman" w:eastAsia="Times New Roman" w:hAnsi="Times New Roman" w:cs="David"/>
          <w:sz w:val="24"/>
          <w:szCs w:val="24"/>
          <w:rtl/>
          <w:lang w:eastAsia="he-IL"/>
        </w:rPr>
        <w:t>בי</w:t>
      </w:r>
      <w:r w:rsidRPr="00CB6F80">
        <w:rPr>
          <w:rFonts w:ascii="Times New Roman" w:eastAsia="Times New Roman" w:hAnsi="Times New Roman" w:cs="David" w:hint="cs"/>
          <w:sz w:val="24"/>
          <w:szCs w:val="24"/>
          <w:rtl/>
          <w:lang w:eastAsia="he-IL"/>
        </w:rPr>
        <w:t xml:space="preserve"> במ"ר המותר בסוג שסווג הקבלן, בבניה למגורים ובבניה שאינה למגורים.</w:t>
      </w:r>
    </w:p>
    <w:p w:rsidR="00CB6F80" w:rsidRPr="00CB6F80" w:rsidRDefault="00CB6F80" w:rsidP="00CB6F80">
      <w:pPr>
        <w:numPr>
          <w:ilvl w:val="0"/>
          <w:numId w:val="41"/>
        </w:numPr>
        <w:tabs>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 xml:space="preserve">תיקון </w:t>
      </w:r>
      <w:r w:rsidRPr="00CB6F80">
        <w:rPr>
          <w:rFonts w:ascii="Times New Roman" w:eastAsia="Times New Roman" w:hAnsi="Times New Roman" w:cs="David"/>
          <w:sz w:val="24"/>
          <w:szCs w:val="24"/>
          <w:rtl/>
          <w:lang w:eastAsia="he-IL"/>
        </w:rPr>
        <w:t xml:space="preserve">תקנות </w:t>
      </w:r>
      <w:r w:rsidRPr="00CB6F80">
        <w:rPr>
          <w:rFonts w:ascii="Times New Roman" w:eastAsia="Times New Roman" w:hAnsi="Times New Roman" w:cs="David" w:hint="cs"/>
          <w:sz w:val="24"/>
          <w:szCs w:val="24"/>
          <w:rtl/>
          <w:lang w:eastAsia="he-IL"/>
        </w:rPr>
        <w:t xml:space="preserve">סיווג קבלנים, כך שעבודות שביצע קבלן באתרים סמוכים יובאו בחשבון כעבודות שבוצעו באתר אחד, לעניין חישוב היקף העבודה לפי תקנות אלה, וזאת תוך הגדרת הזיקה הנדרשת, בסמיכות מקום ובזמן, לצורך כך.   </w:t>
      </w:r>
    </w:p>
    <w:p w:rsidR="00CB6F80" w:rsidRPr="00CB6F80" w:rsidRDefault="00CB6F80" w:rsidP="00CB6F80">
      <w:pPr>
        <w:numPr>
          <w:ilvl w:val="0"/>
          <w:numId w:val="41"/>
        </w:numPr>
        <w:tabs>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צמצום מספר ענפי הרישום ומספר הסיווגים המפורטים בתוספת הראשונה לתקנות סיווג קבלנים וכן בתקנות רישום קבלנים (קביעת ענפים וחלוקת ענפים לענפי משנה), התשנ"ג-1993. לצורך בחינת התיקון הדרוש בנושא זה יוקם צוות מקצועי שימנה מנכ"ל משרד הבינוי והשיכון, אשר יביא המלצותיו בפני שר הבינוי והשיכון בתוך 30 ימים ממועד החלטה זו.</w:t>
      </w:r>
    </w:p>
    <w:p w:rsidR="00CB6F80" w:rsidRPr="00CB6F80" w:rsidRDefault="00CB6F80" w:rsidP="00CB6F80">
      <w:pPr>
        <w:numPr>
          <w:ilvl w:val="0"/>
          <w:numId w:val="41"/>
        </w:numPr>
        <w:tabs>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lastRenderedPageBreak/>
        <w:t xml:space="preserve">תיקון תקנות סיווג קבלנים כך שההיקף הכספי המותר לביצוע בכל אחד מהסיווגים המפורטים בתוספת הראשונה לתקנות סיווג קבלנים, יגדל פי 1.2. </w:t>
      </w:r>
      <w:r w:rsidRPr="00CB6F80">
        <w:rPr>
          <w:rFonts w:ascii="Times New Roman" w:eastAsia="Times New Roman" w:hAnsi="Times New Roman" w:cs="David" w:hint="cs"/>
          <w:sz w:val="24"/>
          <w:szCs w:val="24"/>
          <w:rtl/>
          <w:lang w:eastAsia="he-IL"/>
        </w:rPr>
        <w:tab/>
      </w:r>
    </w:p>
    <w:p w:rsidR="00CB6F80" w:rsidRPr="00CB6F80" w:rsidRDefault="00CB6F80" w:rsidP="00CB6F80">
      <w:pPr>
        <w:widowControl w:val="0"/>
        <w:numPr>
          <w:ilvl w:val="0"/>
          <w:numId w:val="40"/>
        </w:numPr>
        <w:tabs>
          <w:tab w:val="left" w:pos="651"/>
        </w:tabs>
        <w:autoSpaceDE w:val="0"/>
        <w:autoSpaceDN w:val="0"/>
        <w:adjustRightInd w:val="0"/>
        <w:spacing w:line="360" w:lineRule="auto"/>
        <w:ind w:left="651" w:hanging="283"/>
        <w:jc w:val="both"/>
        <w:rPr>
          <w:rFonts w:ascii="Courier New" w:eastAsia="Times New Roman" w:hAnsi="Courier New" w:cs="David"/>
          <w:sz w:val="24"/>
          <w:szCs w:val="24"/>
          <w:lang w:eastAsia="he-IL"/>
        </w:rPr>
      </w:pPr>
      <w:r w:rsidRPr="00CB6F80">
        <w:rPr>
          <w:rFonts w:ascii="Courier New" w:eastAsia="Times New Roman" w:hAnsi="Courier New" w:cs="David" w:hint="cs"/>
          <w:sz w:val="24"/>
          <w:szCs w:val="24"/>
          <w:rtl/>
          <w:lang w:eastAsia="he-IL"/>
        </w:rPr>
        <w:t>להנחות את שר הבינוי והשיכון להפיץ, תוך 120 יום, תזכיר חוק לתיקון חוק רישום קבלנים לעבודות הנדסה בנאיות, התשכ"ט-1969 (להלן- חוק רישום קבלנים), בהתאם לעקרונות המפורטים להלן -</w:t>
      </w:r>
    </w:p>
    <w:p w:rsidR="00CB6F80" w:rsidRPr="00CB6F80" w:rsidRDefault="00CB6F80" w:rsidP="00CB6F80">
      <w:pPr>
        <w:numPr>
          <w:ilvl w:val="0"/>
          <w:numId w:val="42"/>
        </w:numPr>
        <w:tabs>
          <w:tab w:val="left" w:pos="793"/>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יתאפשר רישום כקבלן רשום בסיווגים 1 ו-2, על בסיס העסקת עובד יחיד הממלא אחרי התנאים הקבועים בסעיף 4(א)(6) לחוק רישום קבלנים.</w:t>
      </w:r>
    </w:p>
    <w:p w:rsidR="00CB6F80" w:rsidRPr="00CB6F80" w:rsidRDefault="00CB6F80" w:rsidP="00CB6F80">
      <w:pPr>
        <w:numPr>
          <w:ilvl w:val="0"/>
          <w:numId w:val="42"/>
        </w:numPr>
        <w:tabs>
          <w:tab w:val="left" w:pos="793"/>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 xml:space="preserve">תבחן האפשרות לשנות את התנאים לרישום קבלנים, באופן שיצמצם את מספר שנות הניסיון הנדרשות כיום מהנדסאי, וממנהל עבודה ובתנאי שהשלים קורס קבלנים מוכר, וכן יאפשר רישום בפנקס למי שאינו מהנדס, הנדסאי או מנהל עבודה, על בסיס ניסיון בביצוע עבודות בנייה, והשלמת קורס קבלנים מוכר. </w:t>
      </w:r>
    </w:p>
    <w:p w:rsidR="00CB6F80" w:rsidRPr="00CB6F80" w:rsidRDefault="00CB6F80" w:rsidP="00CB6F80">
      <w:pPr>
        <w:numPr>
          <w:ilvl w:val="0"/>
          <w:numId w:val="42"/>
        </w:numPr>
        <w:tabs>
          <w:tab w:val="left" w:pos="793"/>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יבחנו תיקונים נוספים הנדרשים לצורך פתיחת שוק הקבלנים לתחרות ולייעול הליכי הרישוי וצמצום הבירוקרטיה.</w:t>
      </w:r>
    </w:p>
    <w:p w:rsidR="00CB6F80" w:rsidRPr="00CB6F80" w:rsidRDefault="00CB6F80" w:rsidP="00CB6F80">
      <w:pPr>
        <w:numPr>
          <w:ilvl w:val="0"/>
          <w:numId w:val="42"/>
        </w:numPr>
        <w:tabs>
          <w:tab w:val="left" w:pos="793"/>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לצורך בחינת התיקונים הנזכרים בסעיפים ב'-ג' לעיל, יוקם צוות מקצועי שימנה מנכ"ל משרד הבינוי והשיכון, אשר יביא המלצותיו בפני שר הבינוי והשיכון בתוך 30 ימים ממועד החלטה זו.</w:t>
      </w:r>
    </w:p>
    <w:p w:rsidR="00CB6F80" w:rsidRPr="00CB6F80" w:rsidRDefault="00CB6F80" w:rsidP="00CB6F80">
      <w:pPr>
        <w:numPr>
          <w:ilvl w:val="0"/>
          <w:numId w:val="42"/>
        </w:numPr>
        <w:tabs>
          <w:tab w:val="left" w:pos="793"/>
          <w:tab w:val="left" w:pos="1076"/>
        </w:tabs>
        <w:autoSpaceDE w:val="0"/>
        <w:autoSpaceDN w:val="0"/>
        <w:spacing w:line="360" w:lineRule="auto"/>
        <w:ind w:left="1076" w:hanging="283"/>
        <w:jc w:val="both"/>
        <w:rPr>
          <w:rFonts w:ascii="Times New Roman" w:eastAsia="Times New Roman" w:hAnsi="Times New Roman" w:cs="David"/>
          <w:sz w:val="24"/>
          <w:szCs w:val="24"/>
          <w:lang w:eastAsia="he-IL"/>
        </w:rPr>
      </w:pPr>
      <w:r w:rsidRPr="00CB6F80">
        <w:rPr>
          <w:rFonts w:ascii="Times New Roman" w:eastAsia="Times New Roman" w:hAnsi="Times New Roman" w:cs="David" w:hint="cs"/>
          <w:sz w:val="24"/>
          <w:szCs w:val="24"/>
          <w:rtl/>
          <w:lang w:eastAsia="he-IL"/>
        </w:rPr>
        <w:t>תזכיר החוק יגובש לאחר הבאת הנושאים המפורטים לעיל לדיון במועצה.</w:t>
      </w:r>
    </w:p>
    <w:p w:rsidR="00CB6F80" w:rsidRPr="00CB6F80" w:rsidRDefault="00CB6F80" w:rsidP="00CB6F80">
      <w:pPr>
        <w:widowControl w:val="0"/>
        <w:numPr>
          <w:ilvl w:val="0"/>
          <w:numId w:val="40"/>
        </w:numPr>
        <w:tabs>
          <w:tab w:val="left" w:pos="651"/>
        </w:tabs>
        <w:autoSpaceDE w:val="0"/>
        <w:autoSpaceDN w:val="0"/>
        <w:adjustRightInd w:val="0"/>
        <w:spacing w:line="360" w:lineRule="auto"/>
        <w:ind w:left="651" w:hanging="283"/>
        <w:jc w:val="both"/>
        <w:rPr>
          <w:rFonts w:ascii="Courier New" w:eastAsia="Times New Roman" w:hAnsi="Courier New" w:cs="David"/>
          <w:sz w:val="24"/>
          <w:szCs w:val="24"/>
          <w:lang w:eastAsia="he-IL"/>
        </w:rPr>
      </w:pPr>
      <w:r w:rsidRPr="00CB6F80">
        <w:rPr>
          <w:rFonts w:ascii="Courier New" w:eastAsia="Times New Roman" w:hAnsi="Courier New" w:cs="David" w:hint="cs"/>
          <w:sz w:val="24"/>
          <w:szCs w:val="24"/>
          <w:rtl/>
          <w:lang w:eastAsia="he-IL"/>
        </w:rPr>
        <w:t xml:space="preserve">יישום החלטה זו, יהיה בהתאם להחלטת </w:t>
      </w:r>
      <w:r w:rsidR="00BF40DD">
        <w:rPr>
          <w:rFonts w:ascii="Courier New" w:eastAsia="Times New Roman" w:hAnsi="Courier New" w:cs="David" w:hint="cs"/>
          <w:sz w:val="24"/>
          <w:szCs w:val="24"/>
          <w:rtl/>
          <w:lang w:eastAsia="he-IL"/>
        </w:rPr>
        <w:t>ה</w:t>
      </w:r>
      <w:r w:rsidR="00403A5B">
        <w:rPr>
          <w:rFonts w:ascii="Courier New" w:eastAsia="Times New Roman" w:hAnsi="Courier New" w:cs="David" w:hint="cs"/>
          <w:sz w:val="24"/>
          <w:szCs w:val="24"/>
          <w:rtl/>
          <w:lang w:eastAsia="he-IL"/>
        </w:rPr>
        <w:t>2</w:t>
      </w:r>
      <w:r w:rsidRPr="00CB6F80">
        <w:rPr>
          <w:rFonts w:ascii="Courier New" w:eastAsia="Times New Roman" w:hAnsi="Courier New" w:cs="David" w:hint="cs"/>
          <w:sz w:val="24"/>
          <w:szCs w:val="24"/>
          <w:rtl/>
          <w:lang w:eastAsia="he-IL"/>
        </w:rPr>
        <w:t xml:space="preserve">ממשלה מס' 2118 מיום 22.10.2014, בנושא הפחתת הנטל הרגולטורי. </w:t>
      </w:r>
    </w:p>
    <w:p w:rsidR="007B61EC" w:rsidRPr="00CB6F80" w:rsidRDefault="007B61EC" w:rsidP="007B61EC">
      <w:pPr>
        <w:pStyle w:val="a5"/>
        <w:widowControl w:val="0"/>
        <w:autoSpaceDE w:val="0"/>
        <w:autoSpaceDN w:val="0"/>
        <w:adjustRightInd w:val="0"/>
        <w:spacing w:after="100" w:afterAutospacing="1" w:line="360" w:lineRule="auto"/>
        <w:ind w:left="360"/>
        <w:jc w:val="both"/>
        <w:rPr>
          <w:rFonts w:ascii="Courier New" w:eastAsia="Times New Roman" w:hAnsi="Courier New" w:cs="David"/>
          <w:sz w:val="24"/>
          <w:szCs w:val="24"/>
          <w:rtl/>
          <w:lang w:eastAsia="he-IL"/>
        </w:rPr>
      </w:pPr>
    </w:p>
    <w:p w:rsidR="007B61EC" w:rsidRPr="007B61EC" w:rsidRDefault="007B61EC" w:rsidP="007B61EC">
      <w:pPr>
        <w:widowControl w:val="0"/>
        <w:tabs>
          <w:tab w:val="left" w:pos="9637"/>
        </w:tabs>
        <w:autoSpaceDE w:val="0"/>
        <w:autoSpaceDN w:val="0"/>
        <w:adjustRightInd w:val="0"/>
        <w:spacing w:before="100" w:beforeAutospacing="1" w:after="100" w:afterAutospacing="1"/>
        <w:jc w:val="center"/>
        <w:rPr>
          <w:rFonts w:ascii="Courier New" w:eastAsia="Times New Roman" w:hAnsi="Courier New" w:cs="David"/>
          <w:szCs w:val="24"/>
          <w:rtl/>
          <w:lang w:eastAsia="he-IL"/>
        </w:rPr>
      </w:pPr>
      <w:r w:rsidRPr="007B61EC">
        <w:rPr>
          <w:rFonts w:ascii="Courier New" w:eastAsia="Times New Roman" w:hAnsi="Courier New" w:cs="David" w:hint="cs"/>
          <w:szCs w:val="24"/>
          <w:rtl/>
          <w:lang w:eastAsia="he-IL"/>
        </w:rPr>
        <w:t>***</w:t>
      </w:r>
    </w:p>
    <w:p w:rsidR="007B61EC" w:rsidRDefault="007B61EC" w:rsidP="007B61EC">
      <w:pPr>
        <w:pStyle w:val="a5"/>
        <w:widowControl w:val="0"/>
        <w:numPr>
          <w:ilvl w:val="0"/>
          <w:numId w:val="16"/>
        </w:numPr>
        <w:autoSpaceDE w:val="0"/>
        <w:autoSpaceDN w:val="0"/>
        <w:adjustRightInd w:val="0"/>
        <w:spacing w:after="100" w:afterAutospacing="1" w:line="360" w:lineRule="auto"/>
        <w:jc w:val="both"/>
        <w:rPr>
          <w:rFonts w:ascii="Courier New" w:eastAsia="Times New Roman" w:hAnsi="Courier New" w:cs="David"/>
          <w:sz w:val="24"/>
          <w:szCs w:val="24"/>
          <w:lang w:eastAsia="he-IL"/>
        </w:rPr>
      </w:pPr>
      <w:r w:rsidRPr="007B61EC">
        <w:rPr>
          <w:rFonts w:ascii="Courier New" w:eastAsia="Times New Roman" w:hAnsi="Courier New" w:cs="David" w:hint="cs"/>
          <w:sz w:val="24"/>
          <w:szCs w:val="24"/>
          <w:rtl/>
          <w:lang w:eastAsia="he-IL"/>
        </w:rPr>
        <w:t>השר לביטחון הפנים</w:t>
      </w:r>
      <w:r w:rsidR="001E3856">
        <w:rPr>
          <w:rFonts w:ascii="Courier New" w:eastAsia="Times New Roman" w:hAnsi="Courier New" w:cs="David" w:hint="cs"/>
          <w:sz w:val="24"/>
          <w:szCs w:val="24"/>
          <w:rtl/>
          <w:lang w:eastAsia="he-IL"/>
        </w:rPr>
        <w:t>, גלעד ארדן, ממלא מקום מפכ"ל המשטרה, ניצב בן ציון סאו וראש עיריית ירושלים, מר ניר ברקת, סקרו בפני הממשלה את המצב בירושלים לנוכח הצעדים שננקטו בעקבות גל הטרור שפקד לאחרונה את הארץ.</w:t>
      </w:r>
    </w:p>
    <w:p w:rsidR="001E3856" w:rsidRDefault="001E3856" w:rsidP="001E3856">
      <w:pPr>
        <w:pStyle w:val="a5"/>
        <w:widowControl w:val="0"/>
        <w:autoSpaceDE w:val="0"/>
        <w:autoSpaceDN w:val="0"/>
        <w:adjustRightInd w:val="0"/>
        <w:spacing w:after="100" w:afterAutospacing="1" w:line="360" w:lineRule="auto"/>
        <w:ind w:left="360"/>
        <w:jc w:val="both"/>
        <w:rPr>
          <w:rFonts w:ascii="Courier New" w:eastAsia="Times New Roman" w:hAnsi="Courier New" w:cs="David"/>
          <w:sz w:val="24"/>
          <w:szCs w:val="24"/>
          <w:rtl/>
          <w:lang w:eastAsia="he-IL"/>
        </w:rPr>
      </w:pPr>
      <w:r>
        <w:rPr>
          <w:rFonts w:ascii="Courier New" w:eastAsia="Times New Roman" w:hAnsi="Courier New" w:cs="David" w:hint="cs"/>
          <w:sz w:val="24"/>
          <w:szCs w:val="24"/>
          <w:rtl/>
          <w:lang w:eastAsia="he-IL"/>
        </w:rPr>
        <w:t>ראש הממשלה פירט בפני חברי הממשלה את הצעדים שננקטו</w:t>
      </w:r>
      <w:r w:rsidR="008E1406">
        <w:rPr>
          <w:rFonts w:ascii="Courier New" w:eastAsia="Times New Roman" w:hAnsi="Courier New" w:cs="David" w:hint="cs"/>
          <w:sz w:val="24"/>
          <w:szCs w:val="24"/>
          <w:rtl/>
          <w:lang w:eastAsia="he-IL"/>
        </w:rPr>
        <w:t xml:space="preserve"> לאחרונה</w:t>
      </w:r>
      <w:r>
        <w:rPr>
          <w:rFonts w:ascii="Courier New" w:eastAsia="Times New Roman" w:hAnsi="Courier New" w:cs="David" w:hint="cs"/>
          <w:sz w:val="24"/>
          <w:szCs w:val="24"/>
          <w:rtl/>
          <w:lang w:eastAsia="he-IL"/>
        </w:rPr>
        <w:t xml:space="preserve"> בהתאם להחלטות ועדת השרים לענייני ביטחון לאומי (הקבינט המדיני-ביטחוני) ובהתאם להנחיותיו בעקבות גל הטרור.</w:t>
      </w:r>
    </w:p>
    <w:p w:rsidR="001E3856" w:rsidRDefault="001E3856" w:rsidP="001E3856">
      <w:pPr>
        <w:pStyle w:val="a5"/>
        <w:widowControl w:val="0"/>
        <w:autoSpaceDE w:val="0"/>
        <w:autoSpaceDN w:val="0"/>
        <w:adjustRightInd w:val="0"/>
        <w:spacing w:after="100" w:afterAutospacing="1" w:line="360" w:lineRule="auto"/>
        <w:ind w:left="360"/>
        <w:jc w:val="both"/>
        <w:rPr>
          <w:rFonts w:ascii="Courier New" w:eastAsia="Times New Roman" w:hAnsi="Courier New" w:cs="David"/>
          <w:sz w:val="24"/>
          <w:szCs w:val="24"/>
          <w:rtl/>
          <w:lang w:eastAsia="he-IL"/>
        </w:rPr>
      </w:pPr>
      <w:r>
        <w:rPr>
          <w:rFonts w:ascii="Courier New" w:eastAsia="Times New Roman" w:hAnsi="Courier New" w:cs="David" w:hint="cs"/>
          <w:sz w:val="24"/>
          <w:szCs w:val="24"/>
          <w:rtl/>
          <w:lang w:eastAsia="he-IL"/>
        </w:rPr>
        <w:t>ואלה הצעדים:</w:t>
      </w:r>
    </w:p>
    <w:p w:rsidR="001E3856" w:rsidRDefault="001E3856" w:rsidP="001E3856">
      <w:pPr>
        <w:spacing w:after="0" w:line="360" w:lineRule="auto"/>
        <w:ind w:firstLine="360"/>
        <w:rPr>
          <w:rFonts w:asciiTheme="minorHAnsi" w:eastAsiaTheme="minorHAnsi" w:hAnsiTheme="minorHAnsi" w:cs="David"/>
          <w:b/>
          <w:bCs/>
          <w:sz w:val="24"/>
          <w:szCs w:val="24"/>
          <w:u w:val="single"/>
          <w:rtl/>
        </w:rPr>
      </w:pPr>
    </w:p>
    <w:p w:rsidR="001E3856" w:rsidRDefault="001E3856" w:rsidP="001E3856">
      <w:pPr>
        <w:spacing w:after="0" w:line="360" w:lineRule="auto"/>
        <w:ind w:firstLine="360"/>
        <w:rPr>
          <w:rFonts w:asciiTheme="minorHAnsi" w:eastAsiaTheme="minorHAnsi" w:hAnsiTheme="minorHAnsi" w:cs="David"/>
          <w:b/>
          <w:bCs/>
          <w:sz w:val="24"/>
          <w:szCs w:val="24"/>
          <w:u w:val="single"/>
          <w:rtl/>
        </w:rPr>
      </w:pPr>
    </w:p>
    <w:p w:rsidR="001E3856" w:rsidRPr="001E3856" w:rsidRDefault="001E3856" w:rsidP="001E3856">
      <w:pPr>
        <w:spacing w:after="0" w:line="360" w:lineRule="auto"/>
        <w:ind w:firstLine="360"/>
        <w:rPr>
          <w:rFonts w:asciiTheme="minorHAnsi" w:eastAsiaTheme="minorHAnsi" w:hAnsiTheme="minorHAnsi" w:cs="David"/>
          <w:b/>
          <w:bCs/>
          <w:sz w:val="24"/>
          <w:szCs w:val="24"/>
          <w:u w:val="single"/>
          <w:rtl/>
        </w:rPr>
      </w:pPr>
      <w:r w:rsidRPr="001E3856">
        <w:rPr>
          <w:rFonts w:asciiTheme="minorHAnsi" w:eastAsiaTheme="minorHAnsi" w:hAnsiTheme="minorHAnsi" w:cs="David" w:hint="cs"/>
          <w:b/>
          <w:bCs/>
          <w:sz w:val="24"/>
          <w:szCs w:val="24"/>
          <w:u w:val="single"/>
          <w:rtl/>
        </w:rPr>
        <w:t>ברובד הביטחוני</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תגבור כוחות משטרה בירושלים (למעלה מ-2000 שוטרים וגיוס מילואים של 16 פלוגות מג"ב) ופעילות נרחבת בעומק השכונות.</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lastRenderedPageBreak/>
        <w:t>חידוד והתאמת הוראות הפתיחה באש.</w:t>
      </w:r>
    </w:p>
    <w:p w:rsidR="001E3856" w:rsidRPr="001E3856" w:rsidRDefault="001E3856" w:rsidP="00E07A99">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הסמכת המשטרה לביצוע כתר</w:t>
      </w:r>
      <w:r w:rsidR="00E07A99" w:rsidRPr="001E3856">
        <w:rPr>
          <w:rFonts w:asciiTheme="minorHAnsi" w:eastAsiaTheme="minorHAnsi" w:hAnsiTheme="minorHAnsi" w:cs="David" w:hint="cs"/>
          <w:sz w:val="24"/>
          <w:szCs w:val="24"/>
          <w:rtl/>
        </w:rPr>
        <w:t xml:space="preserve"> </w:t>
      </w:r>
      <w:r w:rsidRPr="001E3856">
        <w:rPr>
          <w:rFonts w:asciiTheme="minorHAnsi" w:eastAsiaTheme="minorHAnsi" w:hAnsiTheme="minorHAnsi" w:cs="David" w:hint="cs"/>
          <w:sz w:val="24"/>
          <w:szCs w:val="24"/>
          <w:rtl/>
        </w:rPr>
        <w:t xml:space="preserve">/ סגר </w:t>
      </w:r>
      <w:r w:rsidR="00E07A99">
        <w:rPr>
          <w:rFonts w:asciiTheme="minorHAnsi" w:eastAsiaTheme="minorHAnsi" w:hAnsiTheme="minorHAnsi" w:cs="David" w:hint="cs"/>
          <w:sz w:val="24"/>
          <w:szCs w:val="24"/>
          <w:rtl/>
        </w:rPr>
        <w:t>במזרח ירושלים, בהתאם להערכת מצב מבצעית</w:t>
      </w:r>
    </w:p>
    <w:p w:rsidR="001E3856" w:rsidRPr="001E3856" w:rsidRDefault="001E3856" w:rsidP="00E07A99">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מאמץ מרכזי להרגעת הרוחות בהר הבית</w:t>
      </w:r>
      <w:r w:rsidR="00E07A99">
        <w:rPr>
          <w:rFonts w:asciiTheme="minorHAnsi" w:eastAsiaTheme="minorHAnsi" w:hAnsiTheme="minorHAnsi" w:cs="David" w:hint="cs"/>
          <w:sz w:val="24"/>
          <w:szCs w:val="24"/>
          <w:rtl/>
        </w:rPr>
        <w:t xml:space="preserve">, לרבות באמצעות הוצאת </w:t>
      </w:r>
      <w:proofErr w:type="spellStart"/>
      <w:r w:rsidRPr="001E3856">
        <w:rPr>
          <w:rFonts w:asciiTheme="minorHAnsi" w:eastAsiaTheme="minorHAnsi" w:hAnsiTheme="minorHAnsi" w:cs="David" w:hint="cs"/>
          <w:sz w:val="24"/>
          <w:szCs w:val="24"/>
          <w:rtl/>
        </w:rPr>
        <w:t>המוראביטון</w:t>
      </w:r>
      <w:proofErr w:type="spellEnd"/>
      <w:r w:rsidRPr="001E3856">
        <w:rPr>
          <w:rFonts w:asciiTheme="minorHAnsi" w:eastAsiaTheme="minorHAnsi" w:hAnsiTheme="minorHAnsi" w:cs="David" w:hint="cs"/>
          <w:sz w:val="24"/>
          <w:szCs w:val="24"/>
          <w:rtl/>
        </w:rPr>
        <w:t>/</w:t>
      </w:r>
      <w:r w:rsidR="00E07A99">
        <w:rPr>
          <w:rFonts w:asciiTheme="minorHAnsi" w:eastAsiaTheme="minorHAnsi" w:hAnsiTheme="minorHAnsi" w:cs="David" w:hint="cs"/>
          <w:sz w:val="24"/>
          <w:szCs w:val="24"/>
          <w:rtl/>
        </w:rPr>
        <w:t xml:space="preserve"> </w:t>
      </w:r>
      <w:proofErr w:type="spellStart"/>
      <w:r w:rsidRPr="001E3856">
        <w:rPr>
          <w:rFonts w:asciiTheme="minorHAnsi" w:eastAsiaTheme="minorHAnsi" w:hAnsiTheme="minorHAnsi" w:cs="David" w:hint="cs"/>
          <w:sz w:val="24"/>
          <w:szCs w:val="24"/>
          <w:rtl/>
        </w:rPr>
        <w:t>מוראביטאת</w:t>
      </w:r>
      <w:proofErr w:type="spellEnd"/>
      <w:r w:rsidRPr="001E3856">
        <w:rPr>
          <w:rFonts w:asciiTheme="minorHAnsi" w:eastAsiaTheme="minorHAnsi" w:hAnsiTheme="minorHAnsi" w:cs="David" w:hint="cs"/>
          <w:sz w:val="24"/>
          <w:szCs w:val="24"/>
          <w:rtl/>
        </w:rPr>
        <w:t xml:space="preserve"> מחוץ לחוק, מדיניות דילול מושכלת, מעצרים מנהליים והרחקת מסיתים</w:t>
      </w:r>
      <w:r w:rsidR="00E07A99">
        <w:rPr>
          <w:rFonts w:asciiTheme="minorHAnsi" w:eastAsiaTheme="minorHAnsi" w:hAnsiTheme="minorHAnsi" w:cs="David" w:hint="cs"/>
          <w:sz w:val="24"/>
          <w:szCs w:val="24"/>
          <w:rtl/>
        </w:rPr>
        <w:t xml:space="preserve"> לפי הצורך</w:t>
      </w:r>
      <w:r w:rsidRPr="001E3856">
        <w:rPr>
          <w:rFonts w:asciiTheme="minorHAnsi" w:eastAsiaTheme="minorHAnsi" w:hAnsiTheme="minorHAnsi" w:cs="David" w:hint="cs"/>
          <w:sz w:val="24"/>
          <w:szCs w:val="24"/>
          <w:rtl/>
        </w:rPr>
        <w:t>, הדגשת אי שינוי הסטאטוס קוו</w:t>
      </w:r>
      <w:r w:rsidR="008E1406">
        <w:rPr>
          <w:rFonts w:asciiTheme="minorHAnsi" w:eastAsiaTheme="minorHAnsi" w:hAnsiTheme="minorHAnsi" w:cs="David" w:hint="cs"/>
          <w:sz w:val="24"/>
          <w:szCs w:val="24"/>
          <w:rtl/>
        </w:rPr>
        <w:t xml:space="preserve"> בהר הבית</w:t>
      </w:r>
      <w:r w:rsidRPr="001E3856">
        <w:rPr>
          <w:rFonts w:asciiTheme="minorHAnsi" w:eastAsiaTheme="minorHAnsi" w:hAnsiTheme="minorHAnsi" w:cs="David" w:hint="cs"/>
          <w:sz w:val="24"/>
          <w:szCs w:val="24"/>
          <w:rtl/>
        </w:rPr>
        <w:t xml:space="preserve"> </w:t>
      </w:r>
      <w:r w:rsidR="008E1406">
        <w:rPr>
          <w:rFonts w:asciiTheme="minorHAnsi" w:eastAsiaTheme="minorHAnsi" w:hAnsiTheme="minorHAnsi" w:cs="David" w:hint="cs"/>
          <w:sz w:val="24"/>
          <w:szCs w:val="24"/>
          <w:rtl/>
        </w:rPr>
        <w:t>ו</w:t>
      </w:r>
      <w:r w:rsidRPr="001E3856">
        <w:rPr>
          <w:rFonts w:asciiTheme="minorHAnsi" w:eastAsiaTheme="minorHAnsi" w:hAnsiTheme="minorHAnsi" w:cs="David" w:hint="cs"/>
          <w:sz w:val="24"/>
          <w:szCs w:val="24"/>
          <w:rtl/>
        </w:rPr>
        <w:t>איסור עלייה</w:t>
      </w:r>
      <w:r w:rsidR="00E07A99">
        <w:rPr>
          <w:rFonts w:asciiTheme="minorHAnsi" w:eastAsiaTheme="minorHAnsi" w:hAnsiTheme="minorHAnsi" w:cs="David" w:hint="cs"/>
          <w:sz w:val="24"/>
          <w:szCs w:val="24"/>
          <w:rtl/>
        </w:rPr>
        <w:t xml:space="preserve"> בזמן הזה</w:t>
      </w:r>
      <w:r w:rsidRPr="001E3856">
        <w:rPr>
          <w:rFonts w:asciiTheme="minorHAnsi" w:eastAsiaTheme="minorHAnsi" w:hAnsiTheme="minorHAnsi" w:cs="David" w:hint="cs"/>
          <w:sz w:val="24"/>
          <w:szCs w:val="24"/>
          <w:rtl/>
        </w:rPr>
        <w:t xml:space="preserve"> להר הבית לח"כים ו</w:t>
      </w:r>
      <w:r w:rsidR="008E1406">
        <w:rPr>
          <w:rFonts w:asciiTheme="minorHAnsi" w:eastAsiaTheme="minorHAnsi" w:hAnsiTheme="minorHAnsi" w:cs="David" w:hint="cs"/>
          <w:sz w:val="24"/>
          <w:szCs w:val="24"/>
          <w:rtl/>
        </w:rPr>
        <w:t>ל</w:t>
      </w:r>
      <w:r w:rsidRPr="001E3856">
        <w:rPr>
          <w:rFonts w:asciiTheme="minorHAnsi" w:eastAsiaTheme="minorHAnsi" w:hAnsiTheme="minorHAnsi" w:cs="David" w:hint="cs"/>
          <w:sz w:val="24"/>
          <w:szCs w:val="24"/>
          <w:rtl/>
        </w:rPr>
        <w:t>שרים.</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תגבור האבטחה בתחבורה הציבורית בירושלים ב-300 מאבטחים (בשלב ראשון </w:t>
      </w:r>
      <w:r w:rsidR="00E07A99">
        <w:rPr>
          <w:rFonts w:asciiTheme="minorHAnsi" w:eastAsiaTheme="minorHAnsi" w:hAnsiTheme="minorHAnsi" w:cs="David" w:hint="cs"/>
          <w:sz w:val="24"/>
          <w:szCs w:val="24"/>
          <w:rtl/>
        </w:rPr>
        <w:t xml:space="preserve">באמצעות </w:t>
      </w:r>
      <w:r w:rsidRPr="001E3856">
        <w:rPr>
          <w:rFonts w:asciiTheme="minorHAnsi" w:eastAsiaTheme="minorHAnsi" w:hAnsiTheme="minorHAnsi" w:cs="David" w:hint="cs"/>
          <w:sz w:val="24"/>
          <w:szCs w:val="24"/>
          <w:rtl/>
        </w:rPr>
        <w:t>חיילים).</w:t>
      </w:r>
    </w:p>
    <w:p w:rsidR="001E3856" w:rsidRPr="001E3856" w:rsidRDefault="001E3856" w:rsidP="00E07A99">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הכנת תכנית להרחבה מסיבית וקבועה בסד"כ המשטרה בירושלים ובכלל</w:t>
      </w:r>
      <w:r w:rsidR="00E07A99">
        <w:rPr>
          <w:rFonts w:asciiTheme="minorHAnsi" w:eastAsiaTheme="minorHAnsi" w:hAnsiTheme="minorHAnsi" w:cs="David" w:hint="cs"/>
          <w:sz w:val="24"/>
          <w:szCs w:val="24"/>
          <w:rtl/>
        </w:rPr>
        <w:t>.</w:t>
      </w:r>
    </w:p>
    <w:p w:rsidR="001E3856" w:rsidRPr="001E3856" w:rsidRDefault="001E3856" w:rsidP="00E07A99">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ביצוע פרויקט לשיפור מצב הביטחון בירושלים (מוקד אחוד, פריסת אמצעי גילוי ואיסוף, הגנת מוקדים </w:t>
      </w:r>
      <w:proofErr w:type="spellStart"/>
      <w:r w:rsidRPr="001E3856">
        <w:rPr>
          <w:rFonts w:asciiTheme="minorHAnsi" w:eastAsiaTheme="minorHAnsi" w:hAnsiTheme="minorHAnsi" w:cs="David" w:hint="cs"/>
          <w:sz w:val="24"/>
          <w:szCs w:val="24"/>
          <w:rtl/>
        </w:rPr>
        <w:t>בעייתים</w:t>
      </w:r>
      <w:proofErr w:type="spellEnd"/>
      <w:r w:rsidR="00E07A99">
        <w:rPr>
          <w:rFonts w:asciiTheme="minorHAnsi" w:eastAsiaTheme="minorHAnsi" w:hAnsiTheme="minorHAnsi" w:cs="David" w:hint="cs"/>
          <w:sz w:val="24"/>
          <w:szCs w:val="24"/>
          <w:rtl/>
        </w:rPr>
        <w:t>.</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תגבור המשטרה בסד"כ צה"לי לאבטחת מרכזי הערים.</w:t>
      </w:r>
    </w:p>
    <w:p w:rsidR="001E3856" w:rsidRPr="001E3856" w:rsidRDefault="001E3856" w:rsidP="00E07A99">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תגבור כוחות צבא ביו"ש ולאורך </w:t>
      </w:r>
      <w:r w:rsidR="00E07A99">
        <w:rPr>
          <w:rFonts w:asciiTheme="minorHAnsi" w:eastAsiaTheme="minorHAnsi" w:hAnsiTheme="minorHAnsi" w:cs="David" w:hint="cs"/>
          <w:sz w:val="24"/>
          <w:szCs w:val="24"/>
          <w:rtl/>
        </w:rPr>
        <w:t>צירים מרכזיים (דוגמת כביש 443 וכביש 6)</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מענה </w:t>
      </w:r>
      <w:r w:rsidR="00522EED">
        <w:rPr>
          <w:rFonts w:asciiTheme="minorHAnsi" w:eastAsiaTheme="minorHAnsi" w:hAnsiTheme="minorHAnsi" w:cs="David" w:hint="cs"/>
          <w:sz w:val="24"/>
          <w:szCs w:val="24"/>
          <w:rtl/>
        </w:rPr>
        <w:t>מבצעי של צה"ל לפרצות ב"קו התפר" לאיתור ולמניעת חדירת שב"חים.</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שמירת הריבונות הישראלית</w:t>
      </w:r>
      <w:r w:rsidR="00522EED">
        <w:rPr>
          <w:rFonts w:asciiTheme="minorHAnsi" w:eastAsiaTheme="minorHAnsi" w:hAnsiTheme="minorHAnsi" w:cs="David" w:hint="cs"/>
          <w:sz w:val="24"/>
          <w:szCs w:val="24"/>
          <w:rtl/>
        </w:rPr>
        <w:t xml:space="preserve"> מול רצועת </w:t>
      </w:r>
      <w:r w:rsidRPr="001E3856">
        <w:rPr>
          <w:rFonts w:asciiTheme="minorHAnsi" w:eastAsiaTheme="minorHAnsi" w:hAnsiTheme="minorHAnsi" w:cs="David" w:hint="cs"/>
          <w:sz w:val="24"/>
          <w:szCs w:val="24"/>
          <w:rtl/>
        </w:rPr>
        <w:t xml:space="preserve">עזה (סביב הגדר), תוך מאמץ לצמצום הפגיעה בנפש ומניעת הסלמה. </w:t>
      </w:r>
    </w:p>
    <w:p w:rsidR="001E3856" w:rsidRPr="001E3856" w:rsidRDefault="001E3856" w:rsidP="00522EED">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מיגון התחבורה באיו"ש (מיגון ירי </w:t>
      </w:r>
      <w:r w:rsidRPr="001E3856">
        <w:rPr>
          <w:rFonts w:asciiTheme="minorHAnsi" w:eastAsiaTheme="minorHAnsi" w:hAnsiTheme="minorHAnsi" w:cs="David"/>
          <w:sz w:val="24"/>
          <w:szCs w:val="24"/>
          <w:rtl/>
        </w:rPr>
        <w:t>–</w:t>
      </w:r>
      <w:r w:rsidR="008E1406">
        <w:rPr>
          <w:rFonts w:asciiTheme="minorHAnsi" w:eastAsiaTheme="minorHAnsi" w:hAnsiTheme="minorHAnsi" w:cs="David" w:hint="cs"/>
          <w:sz w:val="24"/>
          <w:szCs w:val="24"/>
          <w:rtl/>
        </w:rPr>
        <w:t xml:space="preserve"> תחבורה ציבורית</w:t>
      </w:r>
      <w:r w:rsidRPr="001E3856">
        <w:rPr>
          <w:rFonts w:asciiTheme="minorHAnsi" w:eastAsiaTheme="minorHAnsi" w:hAnsiTheme="minorHAnsi" w:cs="David" w:hint="cs"/>
          <w:sz w:val="24"/>
          <w:szCs w:val="24"/>
          <w:rtl/>
        </w:rPr>
        <w:t xml:space="preserve">, מיגון מאבנים </w:t>
      </w:r>
      <w:r w:rsidRPr="001E3856">
        <w:rPr>
          <w:rFonts w:asciiTheme="minorHAnsi" w:eastAsiaTheme="minorHAnsi" w:hAnsiTheme="minorHAnsi" w:cs="David"/>
          <w:sz w:val="24"/>
          <w:szCs w:val="24"/>
          <w:rtl/>
        </w:rPr>
        <w:t>–</w:t>
      </w:r>
      <w:r w:rsidRPr="001E3856">
        <w:rPr>
          <w:rFonts w:asciiTheme="minorHAnsi" w:eastAsiaTheme="minorHAnsi" w:hAnsiTheme="minorHAnsi" w:cs="David" w:hint="cs"/>
          <w:sz w:val="24"/>
          <w:szCs w:val="24"/>
          <w:rtl/>
        </w:rPr>
        <w:t xml:space="preserve"> כלי רכב פרטיים) והרחבת התאורה בצירים ובצמתים</w:t>
      </w:r>
      <w:r w:rsidR="00522EED">
        <w:rPr>
          <w:rFonts w:asciiTheme="minorHAnsi" w:eastAsiaTheme="minorHAnsi" w:hAnsiTheme="minorHAnsi" w:cs="David" w:hint="cs"/>
          <w:sz w:val="24"/>
          <w:szCs w:val="24"/>
          <w:rtl/>
        </w:rPr>
        <w:t>.</w:t>
      </w:r>
    </w:p>
    <w:p w:rsidR="001E3856" w:rsidRPr="001E3856" w:rsidRDefault="001E3856" w:rsidP="00522EED">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קידום סלילת כבישים עוקפים ביו"ש (</w:t>
      </w:r>
      <w:proofErr w:type="spellStart"/>
      <w:r w:rsidRPr="001E3856">
        <w:rPr>
          <w:rFonts w:asciiTheme="minorHAnsi" w:eastAsiaTheme="minorHAnsi" w:hAnsiTheme="minorHAnsi" w:cs="David" w:hint="cs"/>
          <w:sz w:val="24"/>
          <w:szCs w:val="24"/>
          <w:rtl/>
        </w:rPr>
        <w:t>נבי</w:t>
      </w:r>
      <w:proofErr w:type="spellEnd"/>
      <w:r w:rsidRPr="001E3856">
        <w:rPr>
          <w:rFonts w:asciiTheme="minorHAnsi" w:eastAsiaTheme="minorHAnsi" w:hAnsiTheme="minorHAnsi" w:cs="David" w:hint="cs"/>
          <w:sz w:val="24"/>
          <w:szCs w:val="24"/>
          <w:rtl/>
        </w:rPr>
        <w:t xml:space="preserve"> אליאס, </w:t>
      </w:r>
      <w:proofErr w:type="spellStart"/>
      <w:r w:rsidRPr="001E3856">
        <w:rPr>
          <w:rFonts w:asciiTheme="minorHAnsi" w:eastAsiaTheme="minorHAnsi" w:hAnsiTheme="minorHAnsi" w:cs="David" w:hint="cs"/>
          <w:sz w:val="24"/>
          <w:szCs w:val="24"/>
          <w:rtl/>
        </w:rPr>
        <w:t>חווארה</w:t>
      </w:r>
      <w:proofErr w:type="spellEnd"/>
      <w:r w:rsidRPr="001E3856">
        <w:rPr>
          <w:rFonts w:asciiTheme="minorHAnsi" w:eastAsiaTheme="minorHAnsi" w:hAnsiTheme="minorHAnsi" w:cs="David" w:hint="cs"/>
          <w:sz w:val="24"/>
          <w:szCs w:val="24"/>
          <w:rtl/>
        </w:rPr>
        <w:t>,</w:t>
      </w:r>
      <w:r w:rsidR="00522EED">
        <w:rPr>
          <w:rFonts w:asciiTheme="minorHAnsi" w:eastAsiaTheme="minorHAnsi" w:hAnsiTheme="minorHAnsi" w:cs="David" w:hint="cs"/>
          <w:sz w:val="24"/>
          <w:szCs w:val="24"/>
          <w:rtl/>
        </w:rPr>
        <w:t xml:space="preserve"> אל-ערוב, מערב בנימין/בית אריה).</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הרחבת מתן היתרים לאזרחים לנשיאת כלי נשק.</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הקפאת החזרת גופות מחבלים</w:t>
      </w:r>
      <w:r w:rsidR="008E1406">
        <w:rPr>
          <w:rFonts w:asciiTheme="minorHAnsi" w:eastAsiaTheme="minorHAnsi" w:hAnsiTheme="minorHAnsi" w:cs="David" w:hint="cs"/>
          <w:sz w:val="24"/>
          <w:szCs w:val="24"/>
          <w:rtl/>
        </w:rPr>
        <w:t xml:space="preserve"> למשפחותיהם</w:t>
      </w:r>
      <w:r w:rsidRPr="001E3856">
        <w:rPr>
          <w:rFonts w:asciiTheme="minorHAnsi" w:eastAsiaTheme="minorHAnsi" w:hAnsiTheme="minorHAnsi" w:cs="David" w:hint="cs"/>
          <w:sz w:val="24"/>
          <w:szCs w:val="24"/>
          <w:rtl/>
        </w:rPr>
        <w:t xml:space="preserve"> עד להרגעת המצב.</w:t>
      </w:r>
    </w:p>
    <w:p w:rsidR="001E3856" w:rsidRPr="001E3856" w:rsidRDefault="001E3856" w:rsidP="001E3856">
      <w:pPr>
        <w:numPr>
          <w:ilvl w:val="0"/>
          <w:numId w:val="43"/>
        </w:numPr>
        <w:spacing w:after="0" w:line="360" w:lineRule="auto"/>
        <w:ind w:left="793" w:hanging="425"/>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מענק "בירה" </w:t>
      </w:r>
      <w:r w:rsidRPr="001E3856">
        <w:rPr>
          <w:rFonts w:asciiTheme="minorHAnsi" w:eastAsiaTheme="minorHAnsi" w:hAnsiTheme="minorHAnsi" w:cs="David"/>
          <w:sz w:val="24"/>
          <w:szCs w:val="24"/>
          <w:rtl/>
        </w:rPr>
        <w:t>–</w:t>
      </w:r>
      <w:r w:rsidRPr="001E3856">
        <w:rPr>
          <w:rFonts w:asciiTheme="minorHAnsi" w:eastAsiaTheme="minorHAnsi" w:hAnsiTheme="minorHAnsi" w:cs="David" w:hint="cs"/>
          <w:sz w:val="24"/>
          <w:szCs w:val="24"/>
          <w:rtl/>
        </w:rPr>
        <w:t xml:space="preserve"> תוספת שכר לכוחות הביטחון המשרתים בביטחון שוטף בירושלים.</w:t>
      </w:r>
    </w:p>
    <w:p w:rsidR="001E3856" w:rsidRPr="001E3856" w:rsidRDefault="001E3856" w:rsidP="001E3856">
      <w:pPr>
        <w:spacing w:after="0" w:line="360" w:lineRule="auto"/>
        <w:rPr>
          <w:rFonts w:asciiTheme="minorHAnsi" w:eastAsiaTheme="minorHAnsi" w:hAnsiTheme="minorHAnsi" w:cs="David"/>
          <w:sz w:val="24"/>
          <w:szCs w:val="24"/>
        </w:rPr>
      </w:pPr>
    </w:p>
    <w:p w:rsidR="001E3856" w:rsidRPr="001E3856" w:rsidRDefault="001E3856" w:rsidP="001E3856">
      <w:pPr>
        <w:spacing w:after="0" w:line="360" w:lineRule="auto"/>
        <w:ind w:left="368"/>
        <w:rPr>
          <w:rFonts w:asciiTheme="minorHAnsi" w:eastAsiaTheme="minorHAnsi" w:hAnsiTheme="minorHAnsi" w:cs="David"/>
          <w:b/>
          <w:bCs/>
          <w:sz w:val="24"/>
          <w:szCs w:val="24"/>
          <w:u w:val="single"/>
          <w:rtl/>
        </w:rPr>
      </w:pPr>
      <w:r w:rsidRPr="001E3856">
        <w:rPr>
          <w:rFonts w:asciiTheme="minorHAnsi" w:eastAsiaTheme="minorHAnsi" w:hAnsiTheme="minorHAnsi" w:cs="David" w:hint="cs"/>
          <w:b/>
          <w:bCs/>
          <w:sz w:val="24"/>
          <w:szCs w:val="24"/>
          <w:u w:val="single"/>
          <w:rtl/>
        </w:rPr>
        <w:t>ברוב</w:t>
      </w:r>
      <w:r w:rsidR="00932AD7">
        <w:rPr>
          <w:rFonts w:asciiTheme="minorHAnsi" w:eastAsiaTheme="minorHAnsi" w:hAnsiTheme="minorHAnsi" w:cs="David" w:hint="cs"/>
          <w:b/>
          <w:bCs/>
          <w:sz w:val="24"/>
          <w:szCs w:val="24"/>
          <w:u w:val="single"/>
          <w:rtl/>
        </w:rPr>
        <w:t>ד</w:t>
      </w:r>
      <w:r w:rsidRPr="001E3856">
        <w:rPr>
          <w:rFonts w:asciiTheme="minorHAnsi" w:eastAsiaTheme="minorHAnsi" w:hAnsiTheme="minorHAnsi" w:cs="David" w:hint="cs"/>
          <w:b/>
          <w:bCs/>
          <w:sz w:val="24"/>
          <w:szCs w:val="24"/>
          <w:u w:val="single"/>
          <w:rtl/>
        </w:rPr>
        <w:t xml:space="preserve"> המשפטי</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זירוז הליך אישור וביצוע הריסת בתי מחבלים.</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קביעת עונשי מינ</w:t>
      </w:r>
      <w:r w:rsidR="008E1406">
        <w:rPr>
          <w:rFonts w:asciiTheme="minorHAnsi" w:eastAsiaTheme="minorHAnsi" w:hAnsiTheme="minorHAnsi" w:cs="David" w:hint="cs"/>
          <w:sz w:val="24"/>
          <w:szCs w:val="24"/>
          <w:rtl/>
        </w:rPr>
        <w:t>ימום לזורקי אבנים ובקבוקי תבערה (נמצא בהליך חקיקה).</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הטלת קנסות על קטינים מפ</w:t>
      </w:r>
      <w:r w:rsidR="008E1406">
        <w:rPr>
          <w:rFonts w:asciiTheme="minorHAnsi" w:eastAsiaTheme="minorHAnsi" w:hAnsiTheme="minorHAnsi" w:cs="David" w:hint="cs"/>
          <w:sz w:val="24"/>
          <w:szCs w:val="24"/>
          <w:rtl/>
        </w:rPr>
        <w:t>געים והוריהם, בנוסף לענישה אחרת (נמצא בהליך חקיקה).</w:t>
      </w:r>
    </w:p>
    <w:p w:rsidR="001E3856" w:rsidRPr="001E3856" w:rsidRDefault="001E3856" w:rsidP="00522EED">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שלילת תושבות למפגעים</w:t>
      </w:r>
      <w:r w:rsidR="00522EED">
        <w:rPr>
          <w:rFonts w:asciiTheme="minorHAnsi" w:eastAsiaTheme="minorHAnsi" w:hAnsiTheme="minorHAnsi" w:cs="David" w:hint="cs"/>
          <w:sz w:val="24"/>
          <w:szCs w:val="24"/>
          <w:rtl/>
        </w:rPr>
        <w:t xml:space="preserve"> (</w:t>
      </w:r>
      <w:r w:rsidRPr="001E3856">
        <w:rPr>
          <w:rFonts w:asciiTheme="minorHAnsi" w:eastAsiaTheme="minorHAnsi" w:hAnsiTheme="minorHAnsi" w:cs="David" w:hint="cs"/>
          <w:sz w:val="24"/>
          <w:szCs w:val="24"/>
          <w:rtl/>
        </w:rPr>
        <w:t>על ההשלכות הנלוות בתחום הביטוח הלאומי</w:t>
      </w:r>
      <w:r w:rsidR="00522EED">
        <w:rPr>
          <w:rFonts w:asciiTheme="minorHAnsi" w:eastAsiaTheme="minorHAnsi" w:hAnsiTheme="minorHAnsi" w:cs="David" w:hint="cs"/>
          <w:sz w:val="24"/>
          <w:szCs w:val="24"/>
          <w:rtl/>
        </w:rPr>
        <w:t>)</w:t>
      </w:r>
      <w:r w:rsidRPr="001E3856">
        <w:rPr>
          <w:rFonts w:asciiTheme="minorHAnsi" w:eastAsiaTheme="minorHAnsi" w:hAnsiTheme="minorHAnsi" w:cs="David" w:hint="cs"/>
          <w:sz w:val="24"/>
          <w:szCs w:val="24"/>
          <w:rtl/>
        </w:rPr>
        <w:t xml:space="preserve">.  </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החרמת רכוש וביטול הטבות למפגעים (כולל משכורות הרש"פ).</w:t>
      </w:r>
    </w:p>
    <w:p w:rsidR="001E3856" w:rsidRPr="001E3856" w:rsidRDefault="001E3856" w:rsidP="00522EED">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שלילת אזרחות למפגעים </w:t>
      </w:r>
      <w:r w:rsidRPr="001E3856">
        <w:rPr>
          <w:rFonts w:asciiTheme="minorHAnsi" w:eastAsiaTheme="minorHAnsi" w:hAnsiTheme="minorHAnsi" w:cs="David"/>
          <w:sz w:val="24"/>
          <w:szCs w:val="24"/>
          <w:rtl/>
        </w:rPr>
        <w:t>–</w:t>
      </w:r>
      <w:r w:rsidRPr="001E3856">
        <w:rPr>
          <w:rFonts w:asciiTheme="minorHAnsi" w:eastAsiaTheme="minorHAnsi" w:hAnsiTheme="minorHAnsi" w:cs="David" w:hint="cs"/>
          <w:sz w:val="24"/>
          <w:szCs w:val="24"/>
          <w:rtl/>
        </w:rPr>
        <w:t xml:space="preserve"> היועמ"ש כבר החליט בנושא המפגע בת"א במהלך "עמוד ענן".</w:t>
      </w:r>
      <w:r w:rsidR="008E1406" w:rsidRPr="008E1406">
        <w:rPr>
          <w:rFonts w:asciiTheme="minorHAnsi" w:eastAsiaTheme="minorHAnsi" w:hAnsiTheme="minorHAnsi" w:cs="David" w:hint="cs"/>
          <w:sz w:val="24"/>
          <w:szCs w:val="24"/>
          <w:rtl/>
        </w:rPr>
        <w:t xml:space="preserve"> </w:t>
      </w:r>
      <w:r w:rsidRPr="001E3856">
        <w:rPr>
          <w:rFonts w:asciiTheme="minorHAnsi" w:eastAsiaTheme="minorHAnsi" w:hAnsiTheme="minorHAnsi" w:cs="David" w:hint="cs"/>
          <w:sz w:val="24"/>
          <w:szCs w:val="24"/>
          <w:rtl/>
        </w:rPr>
        <w:t xml:space="preserve">עוד </w:t>
      </w:r>
      <w:r w:rsidR="008E1406">
        <w:rPr>
          <w:rFonts w:asciiTheme="minorHAnsi" w:eastAsiaTheme="minorHAnsi" w:hAnsiTheme="minorHAnsi" w:cs="David" w:hint="cs"/>
          <w:sz w:val="24"/>
          <w:szCs w:val="24"/>
          <w:rtl/>
        </w:rPr>
        <w:t xml:space="preserve">3 </w:t>
      </w:r>
      <w:r w:rsidRPr="001E3856">
        <w:rPr>
          <w:rFonts w:asciiTheme="minorHAnsi" w:eastAsiaTheme="minorHAnsi" w:hAnsiTheme="minorHAnsi" w:cs="David" w:hint="cs"/>
          <w:sz w:val="24"/>
          <w:szCs w:val="24"/>
          <w:rtl/>
        </w:rPr>
        <w:t xml:space="preserve">תיקים </w:t>
      </w:r>
      <w:r w:rsidR="00522EED">
        <w:rPr>
          <w:rFonts w:asciiTheme="minorHAnsi" w:eastAsiaTheme="minorHAnsi" w:hAnsiTheme="minorHAnsi" w:cs="David" w:hint="cs"/>
          <w:sz w:val="24"/>
          <w:szCs w:val="24"/>
          <w:rtl/>
        </w:rPr>
        <w:t>ממתינים להחלטה</w:t>
      </w:r>
      <w:r w:rsidRPr="001E3856">
        <w:rPr>
          <w:rFonts w:asciiTheme="minorHAnsi" w:eastAsiaTheme="minorHAnsi" w:hAnsiTheme="minorHAnsi" w:cs="David" w:hint="cs"/>
          <w:sz w:val="24"/>
          <w:szCs w:val="24"/>
          <w:rtl/>
        </w:rPr>
        <w:t xml:space="preserve"> (מצטרף </w:t>
      </w:r>
      <w:proofErr w:type="spellStart"/>
      <w:r w:rsidRPr="001E3856">
        <w:rPr>
          <w:rFonts w:asciiTheme="minorHAnsi" w:eastAsiaTheme="minorHAnsi" w:hAnsiTheme="minorHAnsi" w:cs="David" w:hint="cs"/>
          <w:sz w:val="24"/>
          <w:szCs w:val="24"/>
          <w:rtl/>
        </w:rPr>
        <w:t>לדעא"ש</w:t>
      </w:r>
      <w:proofErr w:type="spellEnd"/>
      <w:r w:rsidRPr="001E3856">
        <w:rPr>
          <w:rFonts w:asciiTheme="minorHAnsi" w:eastAsiaTheme="minorHAnsi" w:hAnsiTheme="minorHAnsi" w:cs="David" w:hint="cs"/>
          <w:sz w:val="24"/>
          <w:szCs w:val="24"/>
          <w:rtl/>
        </w:rPr>
        <w:t xml:space="preserve"> והמפגעים מאום אל פאחם ונצרת).</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בחינת ביטול איחוד משפחות.</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בחינת שלילת תושבות ואזרחות למשפחות מפגעים.</w:t>
      </w:r>
    </w:p>
    <w:p w:rsidR="001E3856" w:rsidRPr="001E3856" w:rsidRDefault="001E3856" w:rsidP="008E1406">
      <w:pPr>
        <w:numPr>
          <w:ilvl w:val="0"/>
          <w:numId w:val="43"/>
        </w:numPr>
        <w:spacing w:after="0" w:line="360" w:lineRule="auto"/>
        <w:ind w:left="793"/>
        <w:contextualSpacing/>
        <w:rPr>
          <w:rFonts w:asciiTheme="minorHAnsi" w:eastAsiaTheme="minorHAnsi" w:hAnsiTheme="minorHAnsi" w:cs="David"/>
          <w:sz w:val="24"/>
          <w:szCs w:val="24"/>
          <w:rtl/>
        </w:rPr>
      </w:pPr>
      <w:r w:rsidRPr="001E3856">
        <w:rPr>
          <w:rFonts w:asciiTheme="minorHAnsi" w:eastAsiaTheme="minorHAnsi" w:hAnsiTheme="minorHAnsi" w:cs="David" w:hint="cs"/>
          <w:sz w:val="24"/>
          <w:szCs w:val="24"/>
          <w:rtl/>
        </w:rPr>
        <w:t>הגברת האכיפה האזרחית המשולבת בשכונות מזרח ירושלים.</w:t>
      </w:r>
    </w:p>
    <w:p w:rsidR="001E3856" w:rsidRPr="001E3856" w:rsidRDefault="001E3856" w:rsidP="001E3856">
      <w:pPr>
        <w:spacing w:after="0" w:line="360" w:lineRule="auto"/>
        <w:ind w:left="368"/>
        <w:contextualSpacing/>
        <w:rPr>
          <w:rFonts w:asciiTheme="minorHAnsi" w:eastAsiaTheme="minorHAnsi" w:hAnsiTheme="minorHAnsi" w:cs="David"/>
          <w:sz w:val="24"/>
          <w:szCs w:val="24"/>
        </w:rPr>
      </w:pPr>
    </w:p>
    <w:p w:rsidR="001E3856" w:rsidRPr="001E3856" w:rsidRDefault="001E3856" w:rsidP="001E3856">
      <w:pPr>
        <w:spacing w:after="0" w:line="360" w:lineRule="auto"/>
        <w:ind w:left="368"/>
        <w:rPr>
          <w:rFonts w:asciiTheme="minorHAnsi" w:eastAsiaTheme="minorHAnsi" w:hAnsiTheme="minorHAnsi" w:cs="David"/>
          <w:b/>
          <w:bCs/>
          <w:sz w:val="24"/>
          <w:szCs w:val="24"/>
          <w:u w:val="single"/>
          <w:rtl/>
        </w:rPr>
      </w:pPr>
      <w:r w:rsidRPr="001E3856">
        <w:rPr>
          <w:rFonts w:asciiTheme="minorHAnsi" w:eastAsiaTheme="minorHAnsi" w:hAnsiTheme="minorHAnsi" w:cs="David" w:hint="cs"/>
          <w:b/>
          <w:bCs/>
          <w:sz w:val="24"/>
          <w:szCs w:val="24"/>
          <w:u w:val="single"/>
          <w:rtl/>
        </w:rPr>
        <w:lastRenderedPageBreak/>
        <w:t>צעדים נוספים שעל הפרק</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הוצאת הפלג הצפוני של התנועה האסלאמית מחוץ לחוק.</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מערכה נרחבת נגד ההסתה ברשתות החברתיות ובתקשורת.</w:t>
      </w:r>
    </w:p>
    <w:p w:rsidR="001E3856" w:rsidRPr="001E3856" w:rsidRDefault="001E3856" w:rsidP="00522EED">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בחינת תיקון חקיקה לחוק הנוער </w:t>
      </w:r>
      <w:r w:rsidR="00522EED">
        <w:rPr>
          <w:rFonts w:asciiTheme="minorHAnsi" w:eastAsiaTheme="minorHAnsi" w:hAnsiTheme="minorHAnsi" w:cs="David" w:hint="cs"/>
          <w:sz w:val="24"/>
          <w:szCs w:val="24"/>
          <w:rtl/>
        </w:rPr>
        <w:t>בכל הנוגע ל</w:t>
      </w:r>
      <w:r w:rsidRPr="001E3856">
        <w:rPr>
          <w:rFonts w:asciiTheme="minorHAnsi" w:eastAsiaTheme="minorHAnsi" w:hAnsiTheme="minorHAnsi" w:cs="David" w:hint="cs"/>
          <w:sz w:val="24"/>
          <w:szCs w:val="24"/>
          <w:rtl/>
        </w:rPr>
        <w:t>עבירות ביטחוניות (אישור מאסר בפועל לנערים מפגעים מתחת לגיל 14).</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מאמץ להשלמת גדר הביטחון.</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סיוע לירושלים ברובד הכלכלי- אזרחי.</w:t>
      </w:r>
    </w:p>
    <w:p w:rsidR="001E3856" w:rsidRPr="001E3856" w:rsidRDefault="001E3856" w:rsidP="001E3856">
      <w:pPr>
        <w:numPr>
          <w:ilvl w:val="0"/>
          <w:numId w:val="43"/>
        </w:numPr>
        <w:spacing w:after="0" w:line="360" w:lineRule="auto"/>
        <w:ind w:left="793"/>
        <w:contextualSpacing/>
        <w:rPr>
          <w:rFonts w:asciiTheme="minorHAnsi" w:eastAsiaTheme="minorHAnsi" w:hAnsiTheme="minorHAnsi" w:cs="David"/>
          <w:sz w:val="24"/>
          <w:szCs w:val="24"/>
        </w:rPr>
      </w:pPr>
      <w:r w:rsidRPr="001E3856">
        <w:rPr>
          <w:rFonts w:asciiTheme="minorHAnsi" w:eastAsiaTheme="minorHAnsi" w:hAnsiTheme="minorHAnsi" w:cs="David" w:hint="cs"/>
          <w:sz w:val="24"/>
          <w:szCs w:val="24"/>
          <w:rtl/>
        </w:rPr>
        <w:t xml:space="preserve">בחינת הקמת בית משפט לענייני ביטחון.   </w:t>
      </w:r>
      <w:bookmarkStart w:id="1" w:name="_GoBack"/>
      <w:bookmarkEnd w:id="1"/>
    </w:p>
    <w:p w:rsidR="00CB6F80" w:rsidRDefault="00CB6F80" w:rsidP="00CB6F80">
      <w:pPr>
        <w:widowControl w:val="0"/>
        <w:autoSpaceDE w:val="0"/>
        <w:autoSpaceDN w:val="0"/>
        <w:adjustRightInd w:val="0"/>
        <w:spacing w:after="100" w:afterAutospacing="1" w:line="360" w:lineRule="auto"/>
        <w:jc w:val="both"/>
        <w:rPr>
          <w:rFonts w:ascii="Courier New" w:eastAsia="Times New Roman" w:hAnsi="Courier New" w:cs="David"/>
          <w:sz w:val="24"/>
          <w:szCs w:val="24"/>
          <w:rtl/>
          <w:lang w:eastAsia="he-IL"/>
        </w:rPr>
      </w:pPr>
    </w:p>
    <w:p w:rsidR="00CB6F80" w:rsidRPr="00CB6F80" w:rsidRDefault="00CB6F80" w:rsidP="00CB6F80">
      <w:pPr>
        <w:widowControl w:val="0"/>
        <w:autoSpaceDE w:val="0"/>
        <w:autoSpaceDN w:val="0"/>
        <w:adjustRightInd w:val="0"/>
        <w:spacing w:after="100" w:afterAutospacing="1" w:line="360" w:lineRule="auto"/>
        <w:jc w:val="both"/>
        <w:rPr>
          <w:rFonts w:ascii="Courier New" w:eastAsia="Times New Roman" w:hAnsi="Courier New" w:cs="David"/>
          <w:sz w:val="24"/>
          <w:szCs w:val="24"/>
          <w:lang w:eastAsia="he-IL"/>
        </w:rPr>
      </w:pPr>
    </w:p>
    <w:p w:rsidR="007B61EC" w:rsidRPr="00403A5B" w:rsidRDefault="007B61EC" w:rsidP="00403A5B">
      <w:pPr>
        <w:widowControl w:val="0"/>
        <w:tabs>
          <w:tab w:val="left" w:pos="9637"/>
        </w:tabs>
        <w:autoSpaceDE w:val="0"/>
        <w:autoSpaceDN w:val="0"/>
        <w:adjustRightInd w:val="0"/>
        <w:spacing w:before="100" w:beforeAutospacing="1" w:after="100" w:afterAutospacing="1"/>
        <w:jc w:val="center"/>
        <w:rPr>
          <w:rFonts w:ascii="Courier New" w:eastAsia="Times New Roman" w:hAnsi="Courier New" w:cs="David"/>
          <w:szCs w:val="24"/>
          <w:rtl/>
          <w:lang w:eastAsia="he-IL"/>
        </w:rPr>
      </w:pPr>
      <w:r w:rsidRPr="007B61EC">
        <w:rPr>
          <w:rFonts w:ascii="Courier New" w:eastAsia="Times New Roman" w:hAnsi="Courier New" w:cs="David" w:hint="cs"/>
          <w:szCs w:val="24"/>
          <w:rtl/>
          <w:lang w:eastAsia="he-IL"/>
        </w:rPr>
        <w:t>***</w:t>
      </w:r>
    </w:p>
    <w:sectPr w:rsidR="007B61EC" w:rsidRPr="00403A5B" w:rsidSect="00974D4F">
      <w:headerReference w:type="default" r:id="rId13"/>
      <w:pgSz w:w="11906" w:h="16838"/>
      <w:pgMar w:top="1440" w:right="1800" w:bottom="851"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43" w:rsidRDefault="00E54543" w:rsidP="00CB032A">
      <w:pPr>
        <w:spacing w:after="0" w:line="240" w:lineRule="auto"/>
      </w:pPr>
      <w:r>
        <w:separator/>
      </w:r>
    </w:p>
  </w:endnote>
  <w:endnote w:type="continuationSeparator" w:id="0">
    <w:p w:rsidR="00E54543" w:rsidRDefault="00E54543" w:rsidP="00CB0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43" w:rsidRDefault="00E54543" w:rsidP="00CB032A">
      <w:pPr>
        <w:spacing w:after="0" w:line="240" w:lineRule="auto"/>
      </w:pPr>
      <w:r>
        <w:separator/>
      </w:r>
    </w:p>
  </w:footnote>
  <w:footnote w:type="continuationSeparator" w:id="0">
    <w:p w:rsidR="00E54543" w:rsidRDefault="00E54543" w:rsidP="00CB0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76229489"/>
      <w:docPartObj>
        <w:docPartGallery w:val="Page Numbers (Top of Page)"/>
        <w:docPartUnique/>
      </w:docPartObj>
    </w:sdtPr>
    <w:sdtContent>
      <w:p w:rsidR="00357799" w:rsidRDefault="00196324">
        <w:pPr>
          <w:pStyle w:val="a9"/>
          <w:jc w:val="center"/>
          <w:rPr>
            <w:rtl/>
            <w:cs/>
          </w:rPr>
        </w:pPr>
        <w:r>
          <w:fldChar w:fldCharType="begin"/>
        </w:r>
        <w:r w:rsidR="00357799">
          <w:rPr>
            <w:rtl/>
            <w:cs/>
          </w:rPr>
          <w:instrText>PAGE   \* MERGEFORMAT</w:instrText>
        </w:r>
        <w:r>
          <w:fldChar w:fldCharType="separate"/>
        </w:r>
        <w:r w:rsidR="001F7BBD" w:rsidRPr="001F7BBD">
          <w:rPr>
            <w:noProof/>
            <w:rtl/>
            <w:lang w:val="he-IL"/>
          </w:rPr>
          <w:t>8</w:t>
        </w:r>
        <w:r>
          <w:fldChar w:fldCharType="end"/>
        </w:r>
      </w:p>
    </w:sdtContent>
  </w:sdt>
  <w:p w:rsidR="00357799" w:rsidRDefault="0035779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000"/>
    <w:multiLevelType w:val="hybridMultilevel"/>
    <w:tmpl w:val="A2260E88"/>
    <w:lvl w:ilvl="0" w:tplc="DF40349A">
      <w:start w:val="1"/>
      <w:numFmt w:val="decimal"/>
      <w:lvlText w:val="%1."/>
      <w:lvlJc w:val="left"/>
      <w:pPr>
        <w:ind w:left="359" w:hanging="360"/>
      </w:pPr>
      <w:rPr>
        <w:rFonts w:ascii="David" w:eastAsiaTheme="minorHAnsi" w:hAnsi="David" w:cs="David"/>
        <w:lang w:bidi="he-IL"/>
      </w:rPr>
    </w:lvl>
    <w:lvl w:ilvl="1" w:tplc="04090019">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1">
    <w:nsid w:val="02A51D3A"/>
    <w:multiLevelType w:val="hybridMultilevel"/>
    <w:tmpl w:val="992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1B6"/>
    <w:multiLevelType w:val="hybridMultilevel"/>
    <w:tmpl w:val="5972C53C"/>
    <w:lvl w:ilvl="0" w:tplc="26EC7376">
      <w:start w:val="1"/>
      <w:numFmt w:val="hebrew1"/>
      <w:lvlText w:val="(%1)"/>
      <w:lvlJc w:val="left"/>
      <w:pPr>
        <w:ind w:left="734" w:hanging="375"/>
      </w:pPr>
      <w:rPr>
        <w:rFonts w:ascii="David" w:eastAsiaTheme="minorHAnsi" w:hAnsi="David" w:cs="David"/>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08DA3767"/>
    <w:multiLevelType w:val="hybridMultilevel"/>
    <w:tmpl w:val="6070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E4E"/>
    <w:multiLevelType w:val="hybridMultilevel"/>
    <w:tmpl w:val="7068D4B0"/>
    <w:lvl w:ilvl="0" w:tplc="E9448D96">
      <w:start w:val="1"/>
      <w:numFmt w:val="hebrew1"/>
      <w:lvlText w:val="(%1)"/>
      <w:lvlJc w:val="left"/>
      <w:pPr>
        <w:ind w:left="779" w:hanging="360"/>
      </w:pPr>
      <w:rPr>
        <w:rFonts w:ascii="David" w:eastAsiaTheme="minorHAnsi" w:hAnsi="David" w:cs="David"/>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5">
    <w:nsid w:val="17497F60"/>
    <w:multiLevelType w:val="hybridMultilevel"/>
    <w:tmpl w:val="1BC0F2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B0782"/>
    <w:multiLevelType w:val="hybridMultilevel"/>
    <w:tmpl w:val="2E70C2BC"/>
    <w:lvl w:ilvl="0" w:tplc="A0D6B19E">
      <w:start w:val="1"/>
      <w:numFmt w:val="hebrew1"/>
      <w:lvlText w:val="%1."/>
      <w:lvlJc w:val="left"/>
      <w:pPr>
        <w:ind w:left="900" w:hanging="360"/>
      </w:pPr>
      <w:rPr>
        <w:rFonts w:ascii="David" w:eastAsia="Times New Roman" w:hAnsi="David" w:cs="David"/>
      </w:rPr>
    </w:lvl>
    <w:lvl w:ilvl="1" w:tplc="B382F460">
      <w:start w:val="1"/>
      <w:numFmt w:val="hebrew1"/>
      <w:lvlText w:val="%2."/>
      <w:lvlJc w:val="center"/>
      <w:pPr>
        <w:ind w:left="1429" w:hanging="360"/>
      </w:pPr>
      <w:rPr>
        <w:rFonts w:ascii="David" w:eastAsia="Times New Roman" w:hAnsi="David" w:cs="David" w:hint="default"/>
        <w:lang w:val="en-US"/>
      </w:rPr>
    </w:lvl>
    <w:lvl w:ilvl="2" w:tplc="8BC8E264">
      <w:start w:val="1"/>
      <w:numFmt w:val="decimal"/>
      <w:lvlText w:val="(%3)"/>
      <w:lvlJc w:val="left"/>
      <w:pPr>
        <w:tabs>
          <w:tab w:val="num" w:pos="1620"/>
        </w:tabs>
        <w:ind w:left="16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610CF"/>
    <w:multiLevelType w:val="hybridMultilevel"/>
    <w:tmpl w:val="1B366DF2"/>
    <w:lvl w:ilvl="0" w:tplc="EF58B6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50823"/>
    <w:multiLevelType w:val="hybridMultilevel"/>
    <w:tmpl w:val="D72A1FC0"/>
    <w:lvl w:ilvl="0" w:tplc="3050C8B2">
      <w:start w:val="3"/>
      <w:numFmt w:val="bullet"/>
      <w:lvlText w:val="-"/>
      <w:lvlJc w:val="left"/>
      <w:pPr>
        <w:ind w:left="1074" w:hanging="360"/>
      </w:pPr>
      <w:rPr>
        <w:rFonts w:ascii="Calibri" w:eastAsia="Calibri" w:hAnsi="Calibri"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nsid w:val="209350CA"/>
    <w:multiLevelType w:val="hybridMultilevel"/>
    <w:tmpl w:val="06E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17476"/>
    <w:multiLevelType w:val="hybridMultilevel"/>
    <w:tmpl w:val="21786E12"/>
    <w:lvl w:ilvl="0" w:tplc="18CA78F6">
      <w:start w:val="1"/>
      <w:numFmt w:val="hebrew1"/>
      <w:lvlText w:val="%1."/>
      <w:lvlJc w:val="left"/>
      <w:pPr>
        <w:ind w:left="360" w:hanging="360"/>
      </w:pPr>
      <w:rPr>
        <w:rFonts w:cs="Davi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6C21B1"/>
    <w:multiLevelType w:val="hybridMultilevel"/>
    <w:tmpl w:val="67742B68"/>
    <w:lvl w:ilvl="0" w:tplc="5A003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D1667"/>
    <w:multiLevelType w:val="hybridMultilevel"/>
    <w:tmpl w:val="D18ED2EE"/>
    <w:lvl w:ilvl="0" w:tplc="A99AE2CA">
      <w:start w:val="1"/>
      <w:numFmt w:val="decimal"/>
      <w:lvlText w:val="%1."/>
      <w:lvlJc w:val="left"/>
      <w:pPr>
        <w:ind w:left="720" w:hanging="360"/>
      </w:pPr>
      <w:rPr>
        <w:rFonts w:cs="Davi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659EA"/>
    <w:multiLevelType w:val="hybridMultilevel"/>
    <w:tmpl w:val="22CEA730"/>
    <w:lvl w:ilvl="0" w:tplc="71C6497E">
      <w:start w:val="1"/>
      <w:numFmt w:val="hebrew1"/>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A0220D"/>
    <w:multiLevelType w:val="hybridMultilevel"/>
    <w:tmpl w:val="654CB370"/>
    <w:lvl w:ilvl="0" w:tplc="4168A6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46F14"/>
    <w:multiLevelType w:val="hybridMultilevel"/>
    <w:tmpl w:val="C9A4138A"/>
    <w:lvl w:ilvl="0" w:tplc="02E2F968">
      <w:start w:val="1"/>
      <w:numFmt w:val="decimal"/>
      <w:lvlText w:val="%1."/>
      <w:lvlJc w:val="left"/>
      <w:pPr>
        <w:ind w:left="720" w:hanging="360"/>
      </w:pPr>
      <w:rPr>
        <w:rFonts w:ascii="Courier New" w:eastAsia="Times New Roman" w:hAnsi="Courier New"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85E6D"/>
    <w:multiLevelType w:val="hybridMultilevel"/>
    <w:tmpl w:val="42C60774"/>
    <w:lvl w:ilvl="0" w:tplc="0409000F">
      <w:start w:val="1"/>
      <w:numFmt w:val="decimal"/>
      <w:lvlText w:val="%1."/>
      <w:lvlJc w:val="left"/>
      <w:pPr>
        <w:ind w:left="540" w:hanging="360"/>
      </w:pPr>
      <w:rPr>
        <w:rFonts w:hint="default"/>
      </w:rPr>
    </w:lvl>
    <w:lvl w:ilvl="1" w:tplc="5BDA4AEA">
      <w:start w:val="1"/>
      <w:numFmt w:val="hebrew1"/>
      <w:lvlText w:val="%2."/>
      <w:lvlJc w:val="center"/>
      <w:pPr>
        <w:ind w:left="1069" w:hanging="360"/>
      </w:pPr>
      <w:rPr>
        <w:rFonts w:ascii="David" w:eastAsia="Times New Roman" w:hAnsi="David" w:cs="David" w:hint="default"/>
        <w:lang w:val="en-US"/>
      </w:rPr>
    </w:lvl>
    <w:lvl w:ilvl="2" w:tplc="04090011">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4954C4"/>
    <w:multiLevelType w:val="hybridMultilevel"/>
    <w:tmpl w:val="0CFA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E7EFE"/>
    <w:multiLevelType w:val="hybridMultilevel"/>
    <w:tmpl w:val="17B27D18"/>
    <w:lvl w:ilvl="0" w:tplc="02942934">
      <w:start w:val="3"/>
      <w:numFmt w:val="bullet"/>
      <w:lvlText w:val="-"/>
      <w:lvlJc w:val="left"/>
      <w:pPr>
        <w:ind w:left="1074" w:hanging="360"/>
      </w:pPr>
      <w:rPr>
        <w:rFonts w:ascii="Calibri" w:eastAsia="Calibri" w:hAnsi="Calibri"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9">
    <w:nsid w:val="3FBB2998"/>
    <w:multiLevelType w:val="hybridMultilevel"/>
    <w:tmpl w:val="9D7ADC72"/>
    <w:lvl w:ilvl="0" w:tplc="0409000F">
      <w:start w:val="1"/>
      <w:numFmt w:val="decimal"/>
      <w:lvlText w:val="%1."/>
      <w:lvlJc w:val="left"/>
      <w:pPr>
        <w:ind w:left="360" w:hanging="360"/>
      </w:pPr>
      <w:rPr>
        <w:rFonts w:hint="default"/>
      </w:rPr>
    </w:lvl>
    <w:lvl w:ilvl="1" w:tplc="5BDA4AEA">
      <w:start w:val="1"/>
      <w:numFmt w:val="hebrew1"/>
      <w:lvlText w:val="%2."/>
      <w:lvlJc w:val="center"/>
      <w:pPr>
        <w:ind w:left="889" w:hanging="360"/>
      </w:pPr>
      <w:rPr>
        <w:rFonts w:ascii="David" w:eastAsia="Times New Roman" w:hAnsi="David" w:cs="David" w:hint="default"/>
        <w:lang w:val="en-US"/>
      </w:rPr>
    </w:lvl>
    <w:lvl w:ilvl="2" w:tplc="04090013">
      <w:start w:val="1"/>
      <w:numFmt w:val="hebrew1"/>
      <w:lvlText w:val="%3."/>
      <w:lvlJc w:val="center"/>
      <w:pPr>
        <w:tabs>
          <w:tab w:val="num" w:pos="1080"/>
        </w:tabs>
        <w:ind w:left="1080" w:hanging="360"/>
      </w:pPr>
      <w:rPr>
        <w:rFont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40204EA7"/>
    <w:multiLevelType w:val="hybridMultilevel"/>
    <w:tmpl w:val="58BC8CC2"/>
    <w:lvl w:ilvl="0" w:tplc="0409000F">
      <w:start w:val="1"/>
      <w:numFmt w:val="decimal"/>
      <w:lvlText w:val="%1."/>
      <w:lvlJc w:val="left"/>
      <w:pPr>
        <w:ind w:left="360" w:hanging="360"/>
      </w:pPr>
      <w:rPr>
        <w:rFonts w:ascii="Times New Roman" w:hAnsi="Times New Roman" w:hint="default"/>
      </w:rPr>
    </w:lvl>
    <w:lvl w:ilvl="1" w:tplc="04090013">
      <w:start w:val="1"/>
      <w:numFmt w:val="hebrew1"/>
      <w:lvlText w:val="%2."/>
      <w:lvlJc w:val="center"/>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0A514A"/>
    <w:multiLevelType w:val="hybridMultilevel"/>
    <w:tmpl w:val="FBB02510"/>
    <w:lvl w:ilvl="0" w:tplc="5080A54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C83089"/>
    <w:multiLevelType w:val="hybridMultilevel"/>
    <w:tmpl w:val="80CA585A"/>
    <w:lvl w:ilvl="0" w:tplc="BAE8F88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1632E"/>
    <w:multiLevelType w:val="hybridMultilevel"/>
    <w:tmpl w:val="CE8C8A08"/>
    <w:lvl w:ilvl="0" w:tplc="65AC0E5E">
      <w:start w:val="1"/>
      <w:numFmt w:val="decimal"/>
      <w:lvlText w:val="%1."/>
      <w:lvlJc w:val="left"/>
      <w:pPr>
        <w:ind w:left="720" w:hanging="360"/>
      </w:pPr>
      <w:rPr>
        <w:rFonts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7F6715A"/>
    <w:multiLevelType w:val="hybridMultilevel"/>
    <w:tmpl w:val="ABE62EC6"/>
    <w:lvl w:ilvl="0" w:tplc="A0D6B19E">
      <w:start w:val="1"/>
      <w:numFmt w:val="hebrew1"/>
      <w:lvlText w:val="%1."/>
      <w:lvlJc w:val="left"/>
      <w:pPr>
        <w:ind w:left="900" w:hanging="360"/>
      </w:pPr>
      <w:rPr>
        <w:rFonts w:ascii="David" w:eastAsia="Times New Roman" w:hAnsi="David" w:cs="David"/>
      </w:rPr>
    </w:lvl>
    <w:lvl w:ilvl="1" w:tplc="B382F460">
      <w:start w:val="1"/>
      <w:numFmt w:val="hebrew1"/>
      <w:lvlText w:val="%2."/>
      <w:lvlJc w:val="center"/>
      <w:pPr>
        <w:ind w:left="1429" w:hanging="360"/>
      </w:pPr>
      <w:rPr>
        <w:rFonts w:ascii="David" w:eastAsia="Times New Roman" w:hAnsi="David" w:cs="David" w:hint="default"/>
        <w:lang w:val="en-US"/>
      </w:rPr>
    </w:lvl>
    <w:lvl w:ilvl="2" w:tplc="8BC8E264">
      <w:start w:val="1"/>
      <w:numFmt w:val="decimal"/>
      <w:lvlText w:val="(%3)"/>
      <w:lvlJc w:val="left"/>
      <w:pPr>
        <w:tabs>
          <w:tab w:val="num" w:pos="1620"/>
        </w:tabs>
        <w:ind w:left="16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04F80"/>
    <w:multiLevelType w:val="hybridMultilevel"/>
    <w:tmpl w:val="31CCDAAE"/>
    <w:lvl w:ilvl="0" w:tplc="5F220A8E">
      <w:start w:val="1"/>
      <w:numFmt w:val="decimal"/>
      <w:lvlText w:val="%1."/>
      <w:lvlJc w:val="left"/>
      <w:pPr>
        <w:ind w:left="1080" w:hanging="360"/>
      </w:pPr>
      <w:rPr>
        <w:rFonts w:ascii="David" w:hAnsi="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AA668C"/>
    <w:multiLevelType w:val="hybridMultilevel"/>
    <w:tmpl w:val="AE5A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F68D2"/>
    <w:multiLevelType w:val="hybridMultilevel"/>
    <w:tmpl w:val="42C60774"/>
    <w:lvl w:ilvl="0" w:tplc="0409000F">
      <w:start w:val="1"/>
      <w:numFmt w:val="decimal"/>
      <w:lvlText w:val="%1."/>
      <w:lvlJc w:val="left"/>
      <w:pPr>
        <w:ind w:left="540" w:hanging="360"/>
      </w:pPr>
      <w:rPr>
        <w:rFonts w:hint="default"/>
      </w:rPr>
    </w:lvl>
    <w:lvl w:ilvl="1" w:tplc="5BDA4AEA">
      <w:start w:val="1"/>
      <w:numFmt w:val="hebrew1"/>
      <w:lvlText w:val="%2."/>
      <w:lvlJc w:val="center"/>
      <w:pPr>
        <w:ind w:left="1069" w:hanging="360"/>
      </w:pPr>
      <w:rPr>
        <w:rFonts w:ascii="David" w:eastAsia="Times New Roman" w:hAnsi="David" w:cs="David" w:hint="default"/>
        <w:lang w:val="en-US"/>
      </w:rPr>
    </w:lvl>
    <w:lvl w:ilvl="2" w:tplc="04090011">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9C50BD"/>
    <w:multiLevelType w:val="hybridMultilevel"/>
    <w:tmpl w:val="C5C46B8A"/>
    <w:lvl w:ilvl="0" w:tplc="1D34A26A">
      <w:start w:val="1"/>
      <w:numFmt w:val="decimal"/>
      <w:lvlText w:val="%1."/>
      <w:lvlJc w:val="center"/>
      <w:pPr>
        <w:ind w:left="965" w:hanging="360"/>
      </w:pPr>
      <w:rPr>
        <w:rFonts w:ascii="Calibri" w:eastAsia="Calibri" w:hAnsi="Calibri" w:cs="David"/>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9">
    <w:nsid w:val="50E51760"/>
    <w:multiLevelType w:val="hybridMultilevel"/>
    <w:tmpl w:val="5652FC30"/>
    <w:lvl w:ilvl="0" w:tplc="8BAA8D24">
      <w:start w:val="1"/>
      <w:numFmt w:val="hebrew1"/>
      <w:lvlText w:val="(%1)"/>
      <w:lvlJc w:val="left"/>
      <w:pPr>
        <w:ind w:left="719" w:hanging="360"/>
      </w:pPr>
      <w:rPr>
        <w:rFonts w:ascii="David" w:eastAsiaTheme="minorHAnsi" w:hAnsi="David" w:cs="David"/>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0">
    <w:nsid w:val="54E63B6E"/>
    <w:multiLevelType w:val="hybridMultilevel"/>
    <w:tmpl w:val="80FCCC62"/>
    <w:lvl w:ilvl="0" w:tplc="C1B4CB52">
      <w:start w:val="1"/>
      <w:numFmt w:val="decimal"/>
      <w:lvlText w:val="%1."/>
      <w:lvlJc w:val="left"/>
      <w:pPr>
        <w:tabs>
          <w:tab w:val="num" w:pos="340"/>
        </w:tabs>
        <w:ind w:left="340" w:hanging="340"/>
      </w:pPr>
      <w:rPr>
        <w:rFonts w:cs="David" w:hint="default"/>
        <w:b w:val="0"/>
        <w:bCs w:val="0"/>
        <w:sz w:val="24"/>
        <w:szCs w:val="24"/>
        <w:lang w:bidi="he-IL"/>
      </w:rPr>
    </w:lvl>
    <w:lvl w:ilvl="1" w:tplc="FA3EE71A">
      <w:start w:val="1"/>
      <w:numFmt w:val="hebrew1"/>
      <w:lvlText w:val="%2."/>
      <w:lvlJc w:val="center"/>
      <w:pPr>
        <w:tabs>
          <w:tab w:val="num" w:pos="794"/>
        </w:tabs>
        <w:ind w:left="794" w:hanging="340"/>
      </w:pPr>
      <w:rPr>
        <w:rFonts w:hint="default"/>
        <w:b w:val="0"/>
        <w:bCs w:val="0"/>
        <w:sz w:val="24"/>
        <w:szCs w:val="24"/>
        <w:lang w:val="en-US"/>
      </w:rPr>
    </w:lvl>
    <w:lvl w:ilvl="2" w:tplc="73085FEE">
      <w:start w:val="1"/>
      <w:numFmt w:val="decimal"/>
      <w:lvlText w:val="%3)"/>
      <w:lvlJc w:val="left"/>
      <w:pPr>
        <w:tabs>
          <w:tab w:val="num" w:pos="1134"/>
        </w:tabs>
        <w:ind w:left="1134" w:hanging="340"/>
      </w:pPr>
      <w:rPr>
        <w:rFonts w:hint="default"/>
        <w:bCs w:val="0"/>
        <w:iCs w:val="0"/>
        <w:sz w:val="24"/>
        <w:szCs w:val="24"/>
      </w:rPr>
    </w:lvl>
    <w:lvl w:ilvl="3" w:tplc="4F8E660E">
      <w:start w:val="1"/>
      <w:numFmt w:val="hebrew1"/>
      <w:lvlText w:val="%4)"/>
      <w:lvlJc w:val="center"/>
      <w:pPr>
        <w:tabs>
          <w:tab w:val="num" w:pos="1588"/>
        </w:tabs>
        <w:ind w:left="1588" w:hanging="341"/>
      </w:pPr>
      <w:rPr>
        <w:rFonts w:hint="default"/>
        <w:b w:val="0"/>
        <w:bCs w:val="0"/>
      </w:rPr>
    </w:lvl>
    <w:lvl w:ilvl="4" w:tplc="EA602990">
      <w:start w:val="1"/>
      <w:numFmt w:val="decimal"/>
      <w:lvlText w:val="%5."/>
      <w:lvlJc w:val="left"/>
      <w:pPr>
        <w:tabs>
          <w:tab w:val="num" w:pos="1928"/>
        </w:tabs>
        <w:ind w:left="1928" w:hanging="340"/>
      </w:pPr>
      <w:rPr>
        <w:rFonts w:hint="default"/>
        <w:bCs w:val="0"/>
        <w:iCs w:val="0"/>
      </w:rPr>
    </w:lvl>
    <w:lvl w:ilvl="5" w:tplc="4440C3B2">
      <w:start w:val="1"/>
      <w:numFmt w:val="hebrew1"/>
      <w:lvlText w:val="%6."/>
      <w:lvlJc w:val="center"/>
      <w:pPr>
        <w:tabs>
          <w:tab w:val="num" w:pos="2381"/>
        </w:tabs>
        <w:ind w:left="2381" w:hanging="340"/>
      </w:pPr>
      <w:rPr>
        <w:rFonts w:hint="default"/>
      </w:rPr>
    </w:lvl>
    <w:lvl w:ilvl="6" w:tplc="FFFC15D0">
      <w:start w:val="1"/>
      <w:numFmt w:val="decimal"/>
      <w:lvlText w:val="%7."/>
      <w:lvlJc w:val="left"/>
      <w:pPr>
        <w:tabs>
          <w:tab w:val="num" w:pos="2722"/>
        </w:tabs>
        <w:ind w:left="2722" w:hanging="346"/>
      </w:pPr>
      <w:rPr>
        <w:rFonts w:hint="default"/>
      </w:rPr>
    </w:lvl>
    <w:lvl w:ilvl="7" w:tplc="E37EF04C">
      <w:start w:val="1"/>
      <w:numFmt w:val="hebrew2"/>
      <w:lvlText w:val="%8."/>
      <w:lvlJc w:val="left"/>
      <w:pPr>
        <w:tabs>
          <w:tab w:val="num" w:pos="3168"/>
        </w:tabs>
        <w:ind w:left="3168" w:hanging="475"/>
      </w:pPr>
      <w:rPr>
        <w:rFonts w:hint="default"/>
      </w:rPr>
    </w:lvl>
    <w:lvl w:ilvl="8" w:tplc="2A8481B2">
      <w:start w:val="1"/>
      <w:numFmt w:val="decimal"/>
      <w:lvlText w:val="%9."/>
      <w:lvlJc w:val="right"/>
      <w:pPr>
        <w:tabs>
          <w:tab w:val="num" w:pos="3485"/>
        </w:tabs>
        <w:ind w:left="3485" w:hanging="173"/>
      </w:pPr>
      <w:rPr>
        <w:rFonts w:hint="default"/>
      </w:rPr>
    </w:lvl>
  </w:abstractNum>
  <w:abstractNum w:abstractNumId="31">
    <w:nsid w:val="553E6836"/>
    <w:multiLevelType w:val="hybridMultilevel"/>
    <w:tmpl w:val="E556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E7FAB"/>
    <w:multiLevelType w:val="hybridMultilevel"/>
    <w:tmpl w:val="55309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323A04"/>
    <w:multiLevelType w:val="hybridMultilevel"/>
    <w:tmpl w:val="7AC6736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825F9"/>
    <w:multiLevelType w:val="hybridMultilevel"/>
    <w:tmpl w:val="8C00567C"/>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63865179"/>
    <w:multiLevelType w:val="hybridMultilevel"/>
    <w:tmpl w:val="12ACCF02"/>
    <w:lvl w:ilvl="0" w:tplc="04090013">
      <w:start w:val="1"/>
      <w:numFmt w:val="hebrew1"/>
      <w:lvlText w:val="%1."/>
      <w:lvlJc w:val="center"/>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72323B4C"/>
    <w:multiLevelType w:val="hybridMultilevel"/>
    <w:tmpl w:val="F086C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61835FB"/>
    <w:multiLevelType w:val="hybridMultilevel"/>
    <w:tmpl w:val="414C7712"/>
    <w:lvl w:ilvl="0" w:tplc="FDC4DA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F32046"/>
    <w:multiLevelType w:val="hybridMultilevel"/>
    <w:tmpl w:val="12826890"/>
    <w:lvl w:ilvl="0" w:tplc="EDB61648">
      <w:start w:val="1"/>
      <w:numFmt w:val="decimal"/>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0058C2"/>
    <w:multiLevelType w:val="hybridMultilevel"/>
    <w:tmpl w:val="12ACCF02"/>
    <w:lvl w:ilvl="0" w:tplc="04090013">
      <w:start w:val="1"/>
      <w:numFmt w:val="hebrew1"/>
      <w:lvlText w:val="%1."/>
      <w:lvlJc w:val="center"/>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A5F7163"/>
    <w:multiLevelType w:val="hybridMultilevel"/>
    <w:tmpl w:val="82B28E92"/>
    <w:lvl w:ilvl="0" w:tplc="0DFE1FD2">
      <w:start w:val="1"/>
      <w:numFmt w:val="hebrew1"/>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5063ED"/>
    <w:multiLevelType w:val="hybridMultilevel"/>
    <w:tmpl w:val="92C4DC0E"/>
    <w:lvl w:ilvl="0" w:tplc="51384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8D70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18"/>
  </w:num>
  <w:num w:numId="4">
    <w:abstractNumId w:val="14"/>
  </w:num>
  <w:num w:numId="5">
    <w:abstractNumId w:val="38"/>
  </w:num>
  <w:num w:numId="6">
    <w:abstractNumId w:val="41"/>
  </w:num>
  <w:num w:numId="7">
    <w:abstractNumId w:val="1"/>
  </w:num>
  <w:num w:numId="8">
    <w:abstractNumId w:val="0"/>
  </w:num>
  <w:num w:numId="9">
    <w:abstractNumId w:val="2"/>
  </w:num>
  <w:num w:numId="10">
    <w:abstractNumId w:val="29"/>
  </w:num>
  <w:num w:numId="11">
    <w:abstractNumId w:val="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8"/>
  </w:num>
  <w:num w:numId="16">
    <w:abstractNumId w:val="40"/>
  </w:num>
  <w:num w:numId="17">
    <w:abstractNumId w:val="27"/>
  </w:num>
  <w:num w:numId="18">
    <w:abstractNumId w:val="16"/>
  </w:num>
  <w:num w:numId="19">
    <w:abstractNumId w:val="6"/>
  </w:num>
  <w:num w:numId="20">
    <w:abstractNumId w:val="24"/>
  </w:num>
  <w:num w:numId="21">
    <w:abstractNumId w:val="19"/>
  </w:num>
  <w:num w:numId="22">
    <w:abstractNumId w:val="30"/>
  </w:num>
  <w:num w:numId="23">
    <w:abstractNumId w:val="20"/>
  </w:num>
  <w:num w:numId="24">
    <w:abstractNumId w:val="9"/>
  </w:num>
  <w:num w:numId="25">
    <w:abstractNumId w:val="37"/>
  </w:num>
  <w:num w:numId="26">
    <w:abstractNumId w:val="7"/>
  </w:num>
  <w:num w:numId="27">
    <w:abstractNumId w:val="31"/>
  </w:num>
  <w:num w:numId="28">
    <w:abstractNumId w:val="11"/>
  </w:num>
  <w:num w:numId="29">
    <w:abstractNumId w:val="3"/>
  </w:num>
  <w:num w:numId="30">
    <w:abstractNumId w:val="26"/>
  </w:num>
  <w:num w:numId="31">
    <w:abstractNumId w:val="1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5"/>
  </w:num>
  <w:num w:numId="38">
    <w:abstractNumId w:val="33"/>
  </w:num>
  <w:num w:numId="39">
    <w:abstractNumId w:val="21"/>
  </w:num>
  <w:num w:numId="40">
    <w:abstractNumId w:val="5"/>
  </w:num>
  <w:num w:numId="41">
    <w:abstractNumId w:val="39"/>
  </w:num>
  <w:num w:numId="42">
    <w:abstractNumId w:val="35"/>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592A"/>
    <w:rsid w:val="000139FF"/>
    <w:rsid w:val="00023035"/>
    <w:rsid w:val="0004016E"/>
    <w:rsid w:val="00071DEB"/>
    <w:rsid w:val="00074CFA"/>
    <w:rsid w:val="00095107"/>
    <w:rsid w:val="00097130"/>
    <w:rsid w:val="000A1D5B"/>
    <w:rsid w:val="000A221C"/>
    <w:rsid w:val="000B371C"/>
    <w:rsid w:val="000E0ED5"/>
    <w:rsid w:val="001073F4"/>
    <w:rsid w:val="00132873"/>
    <w:rsid w:val="00155E63"/>
    <w:rsid w:val="00172649"/>
    <w:rsid w:val="001837E0"/>
    <w:rsid w:val="001957A7"/>
    <w:rsid w:val="00196324"/>
    <w:rsid w:val="001A28C1"/>
    <w:rsid w:val="001E3856"/>
    <w:rsid w:val="001F5994"/>
    <w:rsid w:val="001F7BBD"/>
    <w:rsid w:val="00203B19"/>
    <w:rsid w:val="00222B01"/>
    <w:rsid w:val="002741F3"/>
    <w:rsid w:val="002756D0"/>
    <w:rsid w:val="002B1C4A"/>
    <w:rsid w:val="002B603C"/>
    <w:rsid w:val="002C3300"/>
    <w:rsid w:val="002E286E"/>
    <w:rsid w:val="00302680"/>
    <w:rsid w:val="003303EE"/>
    <w:rsid w:val="00337223"/>
    <w:rsid w:val="00344998"/>
    <w:rsid w:val="00357799"/>
    <w:rsid w:val="003B0586"/>
    <w:rsid w:val="003C0177"/>
    <w:rsid w:val="003D635D"/>
    <w:rsid w:val="003E4216"/>
    <w:rsid w:val="003F09FD"/>
    <w:rsid w:val="003F4E53"/>
    <w:rsid w:val="00403A5B"/>
    <w:rsid w:val="00421091"/>
    <w:rsid w:val="004246EF"/>
    <w:rsid w:val="0043500A"/>
    <w:rsid w:val="00444D0B"/>
    <w:rsid w:val="00494059"/>
    <w:rsid w:val="004B2C97"/>
    <w:rsid w:val="004C416A"/>
    <w:rsid w:val="004D4B73"/>
    <w:rsid w:val="00522EED"/>
    <w:rsid w:val="00524D6F"/>
    <w:rsid w:val="00535D83"/>
    <w:rsid w:val="00536F7A"/>
    <w:rsid w:val="005603A2"/>
    <w:rsid w:val="00564C5A"/>
    <w:rsid w:val="00567747"/>
    <w:rsid w:val="0057784D"/>
    <w:rsid w:val="005919B7"/>
    <w:rsid w:val="005A3A74"/>
    <w:rsid w:val="005B1F6D"/>
    <w:rsid w:val="005C6F8A"/>
    <w:rsid w:val="005D3C59"/>
    <w:rsid w:val="005D5942"/>
    <w:rsid w:val="006205E4"/>
    <w:rsid w:val="00621235"/>
    <w:rsid w:val="00662CAB"/>
    <w:rsid w:val="00671565"/>
    <w:rsid w:val="00672388"/>
    <w:rsid w:val="00676CB3"/>
    <w:rsid w:val="006803AC"/>
    <w:rsid w:val="00696BCA"/>
    <w:rsid w:val="006C2DE8"/>
    <w:rsid w:val="006C5A93"/>
    <w:rsid w:val="006D5E3F"/>
    <w:rsid w:val="00704291"/>
    <w:rsid w:val="007524C7"/>
    <w:rsid w:val="007649DE"/>
    <w:rsid w:val="00766DE6"/>
    <w:rsid w:val="00767CFB"/>
    <w:rsid w:val="00773749"/>
    <w:rsid w:val="0079214D"/>
    <w:rsid w:val="007A5A4F"/>
    <w:rsid w:val="007A7DEA"/>
    <w:rsid w:val="007B61EC"/>
    <w:rsid w:val="007C3FDC"/>
    <w:rsid w:val="007D52BA"/>
    <w:rsid w:val="007E5208"/>
    <w:rsid w:val="00811120"/>
    <w:rsid w:val="00822573"/>
    <w:rsid w:val="008354C3"/>
    <w:rsid w:val="00860BA7"/>
    <w:rsid w:val="00873B7B"/>
    <w:rsid w:val="008B23A7"/>
    <w:rsid w:val="008C0C95"/>
    <w:rsid w:val="008E1406"/>
    <w:rsid w:val="008E7435"/>
    <w:rsid w:val="00907496"/>
    <w:rsid w:val="00932AD7"/>
    <w:rsid w:val="00937949"/>
    <w:rsid w:val="00953FD5"/>
    <w:rsid w:val="009554CD"/>
    <w:rsid w:val="0097099D"/>
    <w:rsid w:val="00972D6E"/>
    <w:rsid w:val="00974D4F"/>
    <w:rsid w:val="009C6DE9"/>
    <w:rsid w:val="00A1045B"/>
    <w:rsid w:val="00A301BB"/>
    <w:rsid w:val="00AA11B1"/>
    <w:rsid w:val="00AB3117"/>
    <w:rsid w:val="00AC52E6"/>
    <w:rsid w:val="00AF7B33"/>
    <w:rsid w:val="00B03627"/>
    <w:rsid w:val="00B066A4"/>
    <w:rsid w:val="00B10034"/>
    <w:rsid w:val="00B47472"/>
    <w:rsid w:val="00B52A98"/>
    <w:rsid w:val="00B555C2"/>
    <w:rsid w:val="00BB0FCC"/>
    <w:rsid w:val="00BC592A"/>
    <w:rsid w:val="00BF357D"/>
    <w:rsid w:val="00BF40DD"/>
    <w:rsid w:val="00C06EC2"/>
    <w:rsid w:val="00C818D8"/>
    <w:rsid w:val="00CB032A"/>
    <w:rsid w:val="00CB434D"/>
    <w:rsid w:val="00CB6F80"/>
    <w:rsid w:val="00CD2420"/>
    <w:rsid w:val="00CD58F3"/>
    <w:rsid w:val="00CE2F76"/>
    <w:rsid w:val="00CF2BBE"/>
    <w:rsid w:val="00D14A63"/>
    <w:rsid w:val="00D30119"/>
    <w:rsid w:val="00D32D05"/>
    <w:rsid w:val="00D57364"/>
    <w:rsid w:val="00D82BAF"/>
    <w:rsid w:val="00DC7B95"/>
    <w:rsid w:val="00E028C6"/>
    <w:rsid w:val="00E07A99"/>
    <w:rsid w:val="00E17665"/>
    <w:rsid w:val="00E31E0D"/>
    <w:rsid w:val="00E47FD0"/>
    <w:rsid w:val="00E5244A"/>
    <w:rsid w:val="00E54543"/>
    <w:rsid w:val="00E62201"/>
    <w:rsid w:val="00E85FBC"/>
    <w:rsid w:val="00EB269E"/>
    <w:rsid w:val="00EF3487"/>
    <w:rsid w:val="00F0091E"/>
    <w:rsid w:val="00F00D7B"/>
    <w:rsid w:val="00F04AFC"/>
    <w:rsid w:val="00F744A3"/>
    <w:rsid w:val="00F80C5D"/>
    <w:rsid w:val="00FB07E4"/>
    <w:rsid w:val="00FC752A"/>
    <w:rsid w:val="00FE5C3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2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92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C592A"/>
    <w:rPr>
      <w:rFonts w:ascii="Tahoma" w:eastAsia="Calibri" w:hAnsi="Tahoma" w:cs="Tahoma"/>
      <w:sz w:val="16"/>
      <w:szCs w:val="16"/>
    </w:rPr>
  </w:style>
  <w:style w:type="paragraph" w:styleId="a5">
    <w:name w:val="List Paragraph"/>
    <w:basedOn w:val="a"/>
    <w:uiPriority w:val="34"/>
    <w:qFormat/>
    <w:rsid w:val="005C6F8A"/>
    <w:pPr>
      <w:ind w:left="720"/>
      <w:contextualSpacing/>
    </w:pPr>
  </w:style>
  <w:style w:type="paragraph" w:styleId="a6">
    <w:name w:val="footnote text"/>
    <w:basedOn w:val="a"/>
    <w:link w:val="a7"/>
    <w:uiPriority w:val="99"/>
    <w:semiHidden/>
    <w:unhideWhenUsed/>
    <w:rsid w:val="00CB032A"/>
    <w:pPr>
      <w:spacing w:after="0" w:line="240" w:lineRule="auto"/>
    </w:pPr>
    <w:rPr>
      <w:sz w:val="20"/>
      <w:szCs w:val="20"/>
    </w:rPr>
  </w:style>
  <w:style w:type="character" w:customStyle="1" w:styleId="a7">
    <w:name w:val="טקסט הערת שוליים תו"/>
    <w:basedOn w:val="a0"/>
    <w:link w:val="a6"/>
    <w:uiPriority w:val="99"/>
    <w:semiHidden/>
    <w:rsid w:val="00CB032A"/>
    <w:rPr>
      <w:rFonts w:ascii="Calibri" w:eastAsia="Calibri" w:hAnsi="Calibri" w:cs="Arial"/>
      <w:sz w:val="20"/>
      <w:szCs w:val="20"/>
    </w:rPr>
  </w:style>
  <w:style w:type="character" w:styleId="a8">
    <w:name w:val="footnote reference"/>
    <w:aliases w:val="Footnote Reference"/>
    <w:basedOn w:val="a0"/>
    <w:uiPriority w:val="99"/>
    <w:rsid w:val="00CB032A"/>
    <w:rPr>
      <w:vertAlign w:val="superscript"/>
    </w:rPr>
  </w:style>
  <w:style w:type="paragraph" w:styleId="a9">
    <w:name w:val="header"/>
    <w:basedOn w:val="a"/>
    <w:link w:val="aa"/>
    <w:uiPriority w:val="99"/>
    <w:unhideWhenUsed/>
    <w:rsid w:val="006205E4"/>
    <w:pPr>
      <w:tabs>
        <w:tab w:val="center" w:pos="4153"/>
        <w:tab w:val="right" w:pos="8306"/>
      </w:tabs>
      <w:spacing w:after="0" w:line="240" w:lineRule="auto"/>
    </w:pPr>
  </w:style>
  <w:style w:type="character" w:customStyle="1" w:styleId="aa">
    <w:name w:val="כותרת עליונה תו"/>
    <w:basedOn w:val="a0"/>
    <w:link w:val="a9"/>
    <w:uiPriority w:val="99"/>
    <w:rsid w:val="006205E4"/>
    <w:rPr>
      <w:rFonts w:ascii="Calibri" w:eastAsia="Calibri" w:hAnsi="Calibri" w:cs="Arial"/>
    </w:rPr>
  </w:style>
  <w:style w:type="paragraph" w:styleId="ab">
    <w:name w:val="footer"/>
    <w:basedOn w:val="a"/>
    <w:link w:val="ac"/>
    <w:uiPriority w:val="99"/>
    <w:unhideWhenUsed/>
    <w:rsid w:val="006205E4"/>
    <w:pPr>
      <w:tabs>
        <w:tab w:val="center" w:pos="4153"/>
        <w:tab w:val="right" w:pos="8306"/>
      </w:tabs>
      <w:spacing w:after="0" w:line="240" w:lineRule="auto"/>
    </w:pPr>
  </w:style>
  <w:style w:type="character" w:customStyle="1" w:styleId="ac">
    <w:name w:val="כותרת תחתונה תו"/>
    <w:basedOn w:val="a0"/>
    <w:link w:val="ab"/>
    <w:uiPriority w:val="99"/>
    <w:rsid w:val="006205E4"/>
    <w:rPr>
      <w:rFonts w:ascii="Calibri" w:eastAsia="Calibri" w:hAnsi="Calibri" w:cs="Arial"/>
    </w:rPr>
  </w:style>
  <w:style w:type="character" w:customStyle="1" w:styleId="main">
    <w:name w:val="main"/>
    <w:rsid w:val="00767CFB"/>
  </w:style>
  <w:style w:type="paragraph" w:styleId="ad">
    <w:name w:val="annotation text"/>
    <w:basedOn w:val="a"/>
    <w:link w:val="ae"/>
    <w:unhideWhenUsed/>
    <w:rsid w:val="001073F4"/>
    <w:pPr>
      <w:spacing w:line="240" w:lineRule="auto"/>
    </w:pPr>
    <w:rPr>
      <w:rFonts w:cs="David"/>
      <w:sz w:val="20"/>
      <w:szCs w:val="20"/>
    </w:rPr>
  </w:style>
  <w:style w:type="character" w:customStyle="1" w:styleId="ae">
    <w:name w:val="טקסט הערה תו"/>
    <w:basedOn w:val="a0"/>
    <w:link w:val="ad"/>
    <w:rsid w:val="001073F4"/>
    <w:rPr>
      <w:rFonts w:ascii="Calibri" w:eastAsia="Calibri" w:hAnsi="Calibri" w:cs="David"/>
      <w:sz w:val="20"/>
      <w:szCs w:val="20"/>
    </w:rPr>
  </w:style>
  <w:style w:type="character" w:customStyle="1" w:styleId="default">
    <w:name w:val="default"/>
    <w:rsid w:val="00AC52E6"/>
    <w:rPr>
      <w:rFonts w:ascii="Times New Roman" w:hAnsi="Times New Roman" w:cs="Times New Roman"/>
      <w:sz w:val="26"/>
      <w:szCs w:val="26"/>
    </w:rPr>
  </w:style>
  <w:style w:type="paragraph" w:customStyle="1" w:styleId="Hesber">
    <w:name w:val="Hesber"/>
    <w:basedOn w:val="a"/>
    <w:link w:val="Hesber0"/>
    <w:rsid w:val="0043500A"/>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character" w:customStyle="1" w:styleId="Hesber0">
    <w:name w:val="Hesber תו"/>
    <w:link w:val="Hesber"/>
    <w:rsid w:val="0043500A"/>
    <w:rPr>
      <w:rFonts w:ascii="Arial" w:eastAsia="Arial Unicode MS" w:hAnsi="Arial" w:cs="David"/>
      <w:snapToGrid w:val="0"/>
      <w:color w:val="000000"/>
      <w:sz w:val="20"/>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2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92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C592A"/>
    <w:rPr>
      <w:rFonts w:ascii="Tahoma" w:eastAsia="Calibri" w:hAnsi="Tahoma" w:cs="Tahoma"/>
      <w:sz w:val="16"/>
      <w:szCs w:val="16"/>
    </w:rPr>
  </w:style>
  <w:style w:type="paragraph" w:styleId="a5">
    <w:name w:val="List Paragraph"/>
    <w:basedOn w:val="a"/>
    <w:uiPriority w:val="34"/>
    <w:qFormat/>
    <w:rsid w:val="005C6F8A"/>
    <w:pPr>
      <w:ind w:left="720"/>
      <w:contextualSpacing/>
    </w:pPr>
  </w:style>
  <w:style w:type="paragraph" w:styleId="a6">
    <w:name w:val="footnote text"/>
    <w:basedOn w:val="a"/>
    <w:link w:val="a7"/>
    <w:uiPriority w:val="99"/>
    <w:semiHidden/>
    <w:unhideWhenUsed/>
    <w:rsid w:val="00CB032A"/>
    <w:pPr>
      <w:spacing w:after="0" w:line="240" w:lineRule="auto"/>
    </w:pPr>
    <w:rPr>
      <w:sz w:val="20"/>
      <w:szCs w:val="20"/>
    </w:rPr>
  </w:style>
  <w:style w:type="character" w:customStyle="1" w:styleId="a7">
    <w:name w:val="טקסט הערת שוליים תו"/>
    <w:basedOn w:val="a0"/>
    <w:link w:val="a6"/>
    <w:uiPriority w:val="99"/>
    <w:semiHidden/>
    <w:rsid w:val="00CB032A"/>
    <w:rPr>
      <w:rFonts w:ascii="Calibri" w:eastAsia="Calibri" w:hAnsi="Calibri" w:cs="Arial"/>
      <w:sz w:val="20"/>
      <w:szCs w:val="20"/>
    </w:rPr>
  </w:style>
  <w:style w:type="character" w:styleId="a8">
    <w:name w:val="footnote reference"/>
    <w:aliases w:val="Footnote Reference"/>
    <w:basedOn w:val="a0"/>
    <w:uiPriority w:val="99"/>
    <w:rsid w:val="00CB032A"/>
    <w:rPr>
      <w:vertAlign w:val="superscript"/>
    </w:rPr>
  </w:style>
  <w:style w:type="paragraph" w:styleId="a9">
    <w:name w:val="header"/>
    <w:basedOn w:val="a"/>
    <w:link w:val="aa"/>
    <w:uiPriority w:val="99"/>
    <w:unhideWhenUsed/>
    <w:rsid w:val="006205E4"/>
    <w:pPr>
      <w:tabs>
        <w:tab w:val="center" w:pos="4153"/>
        <w:tab w:val="right" w:pos="8306"/>
      </w:tabs>
      <w:spacing w:after="0" w:line="240" w:lineRule="auto"/>
    </w:pPr>
  </w:style>
  <w:style w:type="character" w:customStyle="1" w:styleId="aa">
    <w:name w:val="כותרת עליונה תו"/>
    <w:basedOn w:val="a0"/>
    <w:link w:val="a9"/>
    <w:uiPriority w:val="99"/>
    <w:rsid w:val="006205E4"/>
    <w:rPr>
      <w:rFonts w:ascii="Calibri" w:eastAsia="Calibri" w:hAnsi="Calibri" w:cs="Arial"/>
    </w:rPr>
  </w:style>
  <w:style w:type="paragraph" w:styleId="ab">
    <w:name w:val="footer"/>
    <w:basedOn w:val="a"/>
    <w:link w:val="ac"/>
    <w:uiPriority w:val="99"/>
    <w:unhideWhenUsed/>
    <w:rsid w:val="006205E4"/>
    <w:pPr>
      <w:tabs>
        <w:tab w:val="center" w:pos="4153"/>
        <w:tab w:val="right" w:pos="8306"/>
      </w:tabs>
      <w:spacing w:after="0" w:line="240" w:lineRule="auto"/>
    </w:pPr>
  </w:style>
  <w:style w:type="character" w:customStyle="1" w:styleId="ac">
    <w:name w:val="כותרת תחתונה תו"/>
    <w:basedOn w:val="a0"/>
    <w:link w:val="ab"/>
    <w:uiPriority w:val="99"/>
    <w:rsid w:val="006205E4"/>
    <w:rPr>
      <w:rFonts w:ascii="Calibri" w:eastAsia="Calibri" w:hAnsi="Calibri" w:cs="Arial"/>
    </w:rPr>
  </w:style>
  <w:style w:type="character" w:customStyle="1" w:styleId="main">
    <w:name w:val="main"/>
    <w:rsid w:val="00767CFB"/>
  </w:style>
  <w:style w:type="paragraph" w:styleId="ad">
    <w:name w:val="annotation text"/>
    <w:basedOn w:val="a"/>
    <w:link w:val="ae"/>
    <w:unhideWhenUsed/>
    <w:rsid w:val="001073F4"/>
    <w:pPr>
      <w:spacing w:line="240" w:lineRule="auto"/>
    </w:pPr>
    <w:rPr>
      <w:rFonts w:cs="David"/>
      <w:sz w:val="20"/>
      <w:szCs w:val="20"/>
    </w:rPr>
  </w:style>
  <w:style w:type="character" w:customStyle="1" w:styleId="ae">
    <w:name w:val="טקסט הערה תו"/>
    <w:basedOn w:val="a0"/>
    <w:link w:val="ad"/>
    <w:rsid w:val="001073F4"/>
    <w:rPr>
      <w:rFonts w:ascii="Calibri" w:eastAsia="Calibri" w:hAnsi="Calibri" w:cs="David"/>
      <w:sz w:val="20"/>
      <w:szCs w:val="20"/>
    </w:rPr>
  </w:style>
  <w:style w:type="character" w:customStyle="1" w:styleId="default">
    <w:name w:val="default"/>
    <w:rsid w:val="00AC52E6"/>
    <w:rPr>
      <w:rFonts w:ascii="Times New Roman" w:hAnsi="Times New Roman" w:cs="Times New Roman"/>
      <w:sz w:val="26"/>
      <w:szCs w:val="26"/>
    </w:rPr>
  </w:style>
  <w:style w:type="paragraph" w:customStyle="1" w:styleId="Hesber">
    <w:name w:val="Hesber"/>
    <w:basedOn w:val="a"/>
    <w:link w:val="Hesber0"/>
    <w:rsid w:val="0043500A"/>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character" w:customStyle="1" w:styleId="Hesber0">
    <w:name w:val="Hesber תו"/>
    <w:link w:val="Hesber"/>
    <w:rsid w:val="0043500A"/>
    <w:rPr>
      <w:rFonts w:ascii="Arial" w:eastAsia="Arial Unicode MS" w:hAnsi="Arial" w:cs="David"/>
      <w:snapToGrid w:val="0"/>
      <w:color w:val="000000"/>
      <w:sz w:val="20"/>
      <w:szCs w:val="26"/>
      <w:lang w:eastAsia="ja-JP"/>
    </w:rPr>
  </w:style>
</w:styles>
</file>

<file path=word/webSettings.xml><?xml version="1.0" encoding="utf-8"?>
<w:webSettings xmlns:r="http://schemas.openxmlformats.org/officeDocument/2006/relationships" xmlns:w="http://schemas.openxmlformats.org/wordprocessingml/2006/main">
  <w:divs>
    <w:div w:id="71322381">
      <w:bodyDiv w:val="1"/>
      <w:marLeft w:val="0"/>
      <w:marRight w:val="0"/>
      <w:marTop w:val="0"/>
      <w:marBottom w:val="0"/>
      <w:divBdr>
        <w:top w:val="none" w:sz="0" w:space="0" w:color="auto"/>
        <w:left w:val="none" w:sz="0" w:space="0" w:color="auto"/>
        <w:bottom w:val="none" w:sz="0" w:space="0" w:color="auto"/>
        <w:right w:val="none" w:sz="0" w:space="0" w:color="auto"/>
      </w:divBdr>
    </w:div>
    <w:div w:id="222067190">
      <w:bodyDiv w:val="1"/>
      <w:marLeft w:val="0"/>
      <w:marRight w:val="0"/>
      <w:marTop w:val="0"/>
      <w:marBottom w:val="0"/>
      <w:divBdr>
        <w:top w:val="none" w:sz="0" w:space="0" w:color="auto"/>
        <w:left w:val="none" w:sz="0" w:space="0" w:color="auto"/>
        <w:bottom w:val="none" w:sz="0" w:space="0" w:color="auto"/>
        <w:right w:val="none" w:sz="0" w:space="0" w:color="auto"/>
      </w:divBdr>
    </w:div>
    <w:div w:id="488596523">
      <w:bodyDiv w:val="1"/>
      <w:marLeft w:val="0"/>
      <w:marRight w:val="0"/>
      <w:marTop w:val="0"/>
      <w:marBottom w:val="0"/>
      <w:divBdr>
        <w:top w:val="none" w:sz="0" w:space="0" w:color="auto"/>
        <w:left w:val="none" w:sz="0" w:space="0" w:color="auto"/>
        <w:bottom w:val="none" w:sz="0" w:space="0" w:color="auto"/>
        <w:right w:val="none" w:sz="0" w:space="0" w:color="auto"/>
      </w:divBdr>
    </w:div>
    <w:div w:id="774247341">
      <w:bodyDiv w:val="1"/>
      <w:marLeft w:val="0"/>
      <w:marRight w:val="0"/>
      <w:marTop w:val="0"/>
      <w:marBottom w:val="0"/>
      <w:divBdr>
        <w:top w:val="none" w:sz="0" w:space="0" w:color="auto"/>
        <w:left w:val="none" w:sz="0" w:space="0" w:color="auto"/>
        <w:bottom w:val="none" w:sz="0" w:space="0" w:color="auto"/>
        <w:right w:val="none" w:sz="0" w:space="0" w:color="auto"/>
      </w:divBdr>
    </w:div>
    <w:div w:id="14741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b.cet.ac.il/storage/Pics/8400_8499/0000008474/semelmedina%5b1%5d.jp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B908F7AD2122F74AA8B78E96751B1E18" ma:contentTypeVersion="1" ma:contentTypeDescription="צור מסמך חדש." ma:contentTypeScope="" ma:versionID="66a95652929cf3c13de18c4b1a17c037">
  <xsd:schema xmlns:xsd="http://www.w3.org/2001/XMLSchema" xmlns:p="http://schemas.microsoft.com/office/2006/metadata/properties" xmlns:ns1="http://schemas.microsoft.com/sharepoint/v3" targetNamespace="http://schemas.microsoft.com/office/2006/metadata/properties" ma:root="true" ma:fieldsID="d394c5ff716e9adee17cde20b6c324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EDBA-0DFB-47CD-92E8-3EBEC46B8BE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CD61B8B-8F45-4A3D-9F76-A1CF6D27B380}">
  <ds:schemaRefs>
    <ds:schemaRef ds:uri="http://schemas.microsoft.com/sharepoint/v3/contenttype/forms"/>
  </ds:schemaRefs>
</ds:datastoreItem>
</file>

<file path=customXml/itemProps3.xml><?xml version="1.0" encoding="utf-8"?>
<ds:datastoreItem xmlns:ds="http://schemas.openxmlformats.org/officeDocument/2006/customXml" ds:itemID="{93862AC0-20A2-4417-AFF3-E5BF158B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53C71C-EC60-457E-8191-37174FB7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11166</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SNS</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סיכום ישיבת הממשלה</dc:title>
  <dc:creator>אורית רביבו</dc:creator>
  <cp:lastModifiedBy>Hana Leidershnaider - Chamber Of Commerce</cp:lastModifiedBy>
  <cp:revision>2</cp:revision>
  <cp:lastPrinted>2015-10-18T13:24:00Z</cp:lastPrinted>
  <dcterms:created xsi:type="dcterms:W3CDTF">2015-10-19T12:26:00Z</dcterms:created>
  <dcterms:modified xsi:type="dcterms:W3CDTF">2015-10-19T12:26:00Z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0x010100B908F7AD2122F74AA8B78E96751B1E18</vt:lpwstr>
  </property>
</Properties>
</file>